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2" w:type="dxa"/>
        <w:tblLayout w:type="fixed"/>
        <w:tblLook w:val="0000" w:firstRow="0" w:lastRow="0" w:firstColumn="0" w:lastColumn="0" w:noHBand="0" w:noVBand="0"/>
      </w:tblPr>
      <w:tblGrid>
        <w:gridCol w:w="6588"/>
        <w:gridCol w:w="3084"/>
      </w:tblGrid>
      <w:tr w:rsidR="00F02A99" w:rsidRPr="003779C3" w:rsidTr="00775DA5">
        <w:trPr>
          <w:trHeight w:val="2880"/>
        </w:trPr>
        <w:tc>
          <w:tcPr>
            <w:tcW w:w="6588" w:type="dxa"/>
          </w:tcPr>
          <w:p w:rsidR="00106B65" w:rsidRPr="003779C3" w:rsidRDefault="00297853" w:rsidP="00297853">
            <w:pPr>
              <w:rPr>
                <w:rFonts w:ascii="Century" w:hAnsi="Century" w:cs="Times New Roman"/>
                <w:sz w:val="28"/>
                <w:szCs w:val="28"/>
              </w:rPr>
            </w:pPr>
            <w:r w:rsidRPr="003779C3">
              <w:rPr>
                <w:rFonts w:ascii="Century" w:hAnsi="Century" w:cs="Times New Roman"/>
                <w:sz w:val="28"/>
                <w:szCs w:val="28"/>
              </w:rPr>
              <w:t>Hon. David. B. Gass</w:t>
            </w:r>
          </w:p>
          <w:p w:rsidR="00297853" w:rsidRPr="003779C3" w:rsidRDefault="00297853" w:rsidP="00297853">
            <w:pPr>
              <w:rPr>
                <w:rFonts w:ascii="Century" w:hAnsi="Century" w:cs="Times New Roman"/>
                <w:sz w:val="28"/>
                <w:szCs w:val="28"/>
              </w:rPr>
            </w:pPr>
            <w:r w:rsidRPr="003779C3">
              <w:rPr>
                <w:rFonts w:ascii="Century" w:hAnsi="Century" w:cs="Times New Roman"/>
                <w:sz w:val="28"/>
                <w:szCs w:val="28"/>
              </w:rPr>
              <w:t>Maricopa County Superior Court</w:t>
            </w:r>
          </w:p>
          <w:p w:rsidR="00297853" w:rsidRPr="003779C3" w:rsidRDefault="00E22F2D" w:rsidP="00297853">
            <w:pPr>
              <w:rPr>
                <w:rFonts w:ascii="Century" w:hAnsi="Century" w:cs="Times New Roman"/>
                <w:sz w:val="28"/>
                <w:szCs w:val="28"/>
              </w:rPr>
            </w:pPr>
            <w:r>
              <w:rPr>
                <w:rFonts w:ascii="Century" w:hAnsi="Century" w:cs="Times New Roman"/>
                <w:sz w:val="28"/>
                <w:szCs w:val="28"/>
              </w:rPr>
              <w:t>Juvenile Court—Southeast Facility</w:t>
            </w:r>
          </w:p>
          <w:p w:rsidR="00297853" w:rsidRPr="003779C3" w:rsidRDefault="00E22F2D" w:rsidP="00297853">
            <w:pPr>
              <w:rPr>
                <w:rFonts w:ascii="Century" w:hAnsi="Century" w:cs="Times New Roman"/>
                <w:sz w:val="28"/>
                <w:szCs w:val="28"/>
              </w:rPr>
            </w:pPr>
            <w:r>
              <w:rPr>
                <w:rFonts w:ascii="Century" w:hAnsi="Century" w:cs="Times New Roman"/>
                <w:sz w:val="28"/>
                <w:szCs w:val="28"/>
              </w:rPr>
              <w:t>1810 S. Lewis Street, Suite 1093</w:t>
            </w:r>
          </w:p>
          <w:p w:rsidR="00297853" w:rsidRPr="003779C3" w:rsidRDefault="00E22F2D" w:rsidP="00297853">
            <w:pPr>
              <w:rPr>
                <w:rFonts w:ascii="Century" w:hAnsi="Century" w:cs="Times New Roman"/>
                <w:sz w:val="28"/>
                <w:szCs w:val="28"/>
              </w:rPr>
            </w:pPr>
            <w:r>
              <w:rPr>
                <w:rFonts w:ascii="Century" w:hAnsi="Century" w:cs="Times New Roman"/>
                <w:sz w:val="28"/>
                <w:szCs w:val="28"/>
              </w:rPr>
              <w:t>Mesa, Arizona 85210-6234</w:t>
            </w:r>
          </w:p>
          <w:p w:rsidR="00297853" w:rsidRPr="003779C3" w:rsidRDefault="00297853" w:rsidP="00106B65">
            <w:pPr>
              <w:spacing w:after="120"/>
              <w:rPr>
                <w:rFonts w:ascii="Century" w:hAnsi="Century" w:cs="Times New Roman"/>
                <w:sz w:val="28"/>
                <w:szCs w:val="28"/>
              </w:rPr>
            </w:pPr>
          </w:p>
          <w:p w:rsidR="00830D76" w:rsidRPr="003779C3" w:rsidRDefault="002A7B33" w:rsidP="00775DA5">
            <w:pPr>
              <w:rPr>
                <w:rFonts w:ascii="Century" w:hAnsi="Century" w:cs="Times New Roman"/>
                <w:i/>
                <w:sz w:val="28"/>
                <w:szCs w:val="28"/>
              </w:rPr>
            </w:pPr>
            <w:r w:rsidRPr="003779C3">
              <w:rPr>
                <w:rFonts w:ascii="Century" w:hAnsi="Century" w:cs="Times New Roman"/>
                <w:i/>
                <w:sz w:val="28"/>
                <w:szCs w:val="28"/>
              </w:rPr>
              <w:t>Petitioner</w:t>
            </w:r>
          </w:p>
          <w:p w:rsidR="00775DA5" w:rsidRPr="003779C3" w:rsidRDefault="00775DA5" w:rsidP="00775DA5">
            <w:pPr>
              <w:rPr>
                <w:rFonts w:ascii="Century" w:hAnsi="Century" w:cs="Times New Roman"/>
                <w:sz w:val="28"/>
                <w:szCs w:val="28"/>
              </w:rPr>
            </w:pPr>
          </w:p>
          <w:p w:rsidR="00775DA5" w:rsidRPr="003779C3" w:rsidRDefault="00775DA5" w:rsidP="00775DA5">
            <w:pPr>
              <w:rPr>
                <w:rFonts w:ascii="Century" w:hAnsi="Century" w:cs="Times New Roman"/>
                <w:sz w:val="28"/>
                <w:szCs w:val="28"/>
              </w:rPr>
            </w:pPr>
          </w:p>
        </w:tc>
        <w:tc>
          <w:tcPr>
            <w:tcW w:w="3084" w:type="dxa"/>
          </w:tcPr>
          <w:p w:rsidR="00775DA5" w:rsidRPr="003779C3" w:rsidRDefault="00775DA5" w:rsidP="00775DA5">
            <w:pPr>
              <w:ind w:left="113" w:right="113"/>
              <w:rPr>
                <w:rFonts w:ascii="Century" w:hAnsi="Century" w:cs="Times New Roman"/>
                <w:sz w:val="28"/>
                <w:szCs w:val="28"/>
              </w:rPr>
            </w:pPr>
          </w:p>
        </w:tc>
      </w:tr>
    </w:tbl>
    <w:p w:rsidR="00775DA5" w:rsidRPr="003779C3" w:rsidRDefault="00775DA5" w:rsidP="00775DA5">
      <w:pPr>
        <w:rPr>
          <w:rFonts w:ascii="Century" w:hAnsi="Century" w:cs="Times New Roman"/>
          <w:sz w:val="28"/>
          <w:szCs w:val="28"/>
        </w:rPr>
      </w:pPr>
    </w:p>
    <w:p w:rsidR="00775DA5" w:rsidRPr="003779C3" w:rsidRDefault="00143D76" w:rsidP="00775DA5">
      <w:pPr>
        <w:jc w:val="center"/>
        <w:rPr>
          <w:rFonts w:ascii="Century" w:hAnsi="Century" w:cs="Times New Roman"/>
          <w:b/>
          <w:sz w:val="28"/>
          <w:szCs w:val="28"/>
        </w:rPr>
      </w:pPr>
      <w:r w:rsidRPr="003779C3">
        <w:rPr>
          <w:rFonts w:ascii="Century" w:hAnsi="Century" w:cs="Times New Roman"/>
          <w:b/>
          <w:sz w:val="28"/>
          <w:szCs w:val="28"/>
        </w:rPr>
        <w:t>IN THE SUPREME COURT</w:t>
      </w:r>
    </w:p>
    <w:p w:rsidR="00775DA5" w:rsidRPr="003779C3" w:rsidRDefault="00143D76" w:rsidP="00775DA5">
      <w:pPr>
        <w:jc w:val="center"/>
        <w:rPr>
          <w:rFonts w:ascii="Century" w:hAnsi="Century" w:cs="Times New Roman"/>
          <w:sz w:val="28"/>
          <w:szCs w:val="28"/>
        </w:rPr>
      </w:pPr>
      <w:r w:rsidRPr="003779C3">
        <w:rPr>
          <w:rFonts w:ascii="Century" w:hAnsi="Century" w:cs="Times New Roman"/>
          <w:b/>
          <w:sz w:val="28"/>
          <w:szCs w:val="28"/>
        </w:rPr>
        <w:t>STATE OF ARIZONA</w:t>
      </w:r>
    </w:p>
    <w:p w:rsidR="00775DA5" w:rsidRPr="003779C3" w:rsidRDefault="00775DA5" w:rsidP="00775DA5">
      <w:pPr>
        <w:rPr>
          <w:rFonts w:ascii="Century" w:hAnsi="Century" w:cs="Times New Roman"/>
          <w:sz w:val="28"/>
          <w:szCs w:val="28"/>
        </w:rPr>
      </w:pPr>
    </w:p>
    <w:tbl>
      <w:tblPr>
        <w:tblW w:w="9672" w:type="dxa"/>
        <w:tblLayout w:type="fixed"/>
        <w:tblLook w:val="0000" w:firstRow="0" w:lastRow="0" w:firstColumn="0" w:lastColumn="0" w:noHBand="0" w:noVBand="0"/>
      </w:tblPr>
      <w:tblGrid>
        <w:gridCol w:w="4608"/>
        <w:gridCol w:w="5064"/>
      </w:tblGrid>
      <w:tr w:rsidR="003779C3" w:rsidRPr="003779C3" w:rsidTr="00775DA5">
        <w:tc>
          <w:tcPr>
            <w:tcW w:w="4608" w:type="dxa"/>
            <w:tcBorders>
              <w:bottom w:val="single" w:sz="4" w:space="0" w:color="auto"/>
              <w:right w:val="single" w:sz="4" w:space="0" w:color="auto"/>
            </w:tcBorders>
            <w:shd w:val="clear" w:color="auto" w:fill="auto"/>
          </w:tcPr>
          <w:p w:rsidR="00775DA5" w:rsidRPr="003779C3" w:rsidRDefault="00775DA5" w:rsidP="00775DA5">
            <w:pPr>
              <w:ind w:right="144"/>
              <w:rPr>
                <w:rFonts w:ascii="Century" w:hAnsi="Century" w:cs="Times New Roman"/>
                <w:sz w:val="28"/>
                <w:szCs w:val="28"/>
              </w:rPr>
            </w:pPr>
          </w:p>
          <w:p w:rsidR="00775DA5" w:rsidRPr="003779C3" w:rsidRDefault="00143D76" w:rsidP="00775DA5">
            <w:pPr>
              <w:ind w:right="144"/>
              <w:rPr>
                <w:rFonts w:ascii="Century" w:hAnsi="Century" w:cs="Times New Roman"/>
                <w:sz w:val="28"/>
                <w:szCs w:val="28"/>
              </w:rPr>
            </w:pPr>
            <w:r w:rsidRPr="003779C3">
              <w:rPr>
                <w:rFonts w:ascii="Century" w:hAnsi="Century" w:cs="Times New Roman"/>
                <w:sz w:val="28"/>
                <w:szCs w:val="28"/>
              </w:rPr>
              <w:t>In the Matter of:</w:t>
            </w:r>
          </w:p>
          <w:p w:rsidR="00775DA5" w:rsidRPr="003779C3" w:rsidRDefault="00775DA5" w:rsidP="00775DA5">
            <w:pPr>
              <w:ind w:right="144"/>
              <w:rPr>
                <w:rFonts w:ascii="Century" w:hAnsi="Century" w:cs="Times New Roman"/>
                <w:sz w:val="28"/>
                <w:szCs w:val="28"/>
              </w:rPr>
            </w:pPr>
          </w:p>
          <w:p w:rsidR="00775DA5" w:rsidRPr="003779C3" w:rsidRDefault="00143D76" w:rsidP="00775DA5">
            <w:pPr>
              <w:ind w:right="144"/>
              <w:rPr>
                <w:rFonts w:ascii="Century" w:hAnsi="Century" w:cs="Times New Roman"/>
                <w:caps/>
                <w:sz w:val="28"/>
                <w:szCs w:val="28"/>
              </w:rPr>
            </w:pPr>
            <w:r w:rsidRPr="003779C3">
              <w:rPr>
                <w:rFonts w:ascii="Century" w:hAnsi="Century" w:cs="Times New Roman"/>
                <w:sz w:val="28"/>
                <w:szCs w:val="28"/>
              </w:rPr>
              <w:t xml:space="preserve">PETITION FOR AMENDMENTS TO </w:t>
            </w:r>
            <w:r w:rsidR="00830D76" w:rsidRPr="003779C3">
              <w:rPr>
                <w:rFonts w:ascii="Century" w:hAnsi="Century" w:cs="Times New Roman"/>
                <w:sz w:val="28"/>
                <w:szCs w:val="28"/>
              </w:rPr>
              <w:t xml:space="preserve">ARIZONA </w:t>
            </w:r>
            <w:r w:rsidR="00297853" w:rsidRPr="003779C3">
              <w:rPr>
                <w:rFonts w:ascii="Century" w:hAnsi="Century" w:cs="Times New Roman"/>
                <w:sz w:val="28"/>
                <w:szCs w:val="28"/>
              </w:rPr>
              <w:t>SUPREME COURT RULE 31</w:t>
            </w:r>
          </w:p>
          <w:p w:rsidR="00775DA5" w:rsidRPr="003779C3" w:rsidRDefault="00775DA5" w:rsidP="00775DA5">
            <w:pPr>
              <w:ind w:right="144"/>
              <w:rPr>
                <w:rFonts w:ascii="Century" w:hAnsi="Century" w:cs="Times New Roman"/>
                <w:sz w:val="28"/>
                <w:szCs w:val="28"/>
              </w:rPr>
            </w:pPr>
          </w:p>
        </w:tc>
        <w:tc>
          <w:tcPr>
            <w:tcW w:w="5064" w:type="dxa"/>
            <w:tcBorders>
              <w:left w:val="nil"/>
            </w:tcBorders>
          </w:tcPr>
          <w:p w:rsidR="00775DA5" w:rsidRPr="003779C3" w:rsidRDefault="00E22F2D" w:rsidP="00775DA5">
            <w:pPr>
              <w:tabs>
                <w:tab w:val="left" w:pos="1242"/>
              </w:tabs>
              <w:ind w:left="259" w:right="115"/>
              <w:rPr>
                <w:rFonts w:ascii="Century" w:hAnsi="Century" w:cs="Times New Roman"/>
                <w:sz w:val="28"/>
                <w:szCs w:val="28"/>
              </w:rPr>
            </w:pPr>
            <w:r>
              <w:rPr>
                <w:rFonts w:ascii="Century" w:hAnsi="Century" w:cs="Times New Roman"/>
                <w:sz w:val="28"/>
                <w:szCs w:val="28"/>
              </w:rPr>
              <w:t>Supreme Court No. R-18-0004</w:t>
            </w:r>
          </w:p>
          <w:p w:rsidR="00775DA5" w:rsidRPr="003779C3" w:rsidRDefault="00775DA5" w:rsidP="00775DA5">
            <w:pPr>
              <w:tabs>
                <w:tab w:val="left" w:pos="1242"/>
              </w:tabs>
              <w:ind w:left="259" w:right="115"/>
              <w:rPr>
                <w:rFonts w:ascii="Century" w:hAnsi="Century" w:cs="Times New Roman"/>
                <w:sz w:val="28"/>
                <w:szCs w:val="28"/>
              </w:rPr>
            </w:pPr>
          </w:p>
          <w:p w:rsidR="00775DA5" w:rsidRPr="003779C3" w:rsidRDefault="00E22F2D" w:rsidP="00106B65">
            <w:pPr>
              <w:ind w:left="259" w:right="115"/>
              <w:rPr>
                <w:rFonts w:ascii="Century" w:hAnsi="Century" w:cs="Times New Roman"/>
                <w:b/>
                <w:sz w:val="28"/>
                <w:szCs w:val="28"/>
              </w:rPr>
            </w:pPr>
            <w:r>
              <w:rPr>
                <w:rFonts w:ascii="Century" w:hAnsi="Century" w:cs="Times New Roman"/>
                <w:b/>
                <w:sz w:val="28"/>
                <w:szCs w:val="28"/>
              </w:rPr>
              <w:t xml:space="preserve">Reply in Support of </w:t>
            </w:r>
            <w:r w:rsidR="00143D76" w:rsidRPr="003779C3">
              <w:rPr>
                <w:rFonts w:ascii="Century" w:hAnsi="Century" w:cs="Times New Roman"/>
                <w:b/>
                <w:sz w:val="28"/>
                <w:szCs w:val="28"/>
              </w:rPr>
              <w:t xml:space="preserve">Petition to </w:t>
            </w:r>
            <w:r w:rsidR="00297853" w:rsidRPr="003779C3">
              <w:rPr>
                <w:rFonts w:ascii="Century" w:hAnsi="Century" w:cs="Times New Roman"/>
                <w:b/>
                <w:sz w:val="28"/>
                <w:szCs w:val="28"/>
              </w:rPr>
              <w:t>Amend Rule 31 of the Rules of the Supreme Court of Arizona</w:t>
            </w:r>
          </w:p>
          <w:p w:rsidR="0033426B" w:rsidRPr="003779C3" w:rsidRDefault="0033426B" w:rsidP="00106B65">
            <w:pPr>
              <w:ind w:left="259" w:right="115"/>
              <w:rPr>
                <w:rFonts w:ascii="Century" w:hAnsi="Century" w:cs="Times New Roman"/>
                <w:b/>
                <w:sz w:val="28"/>
                <w:szCs w:val="28"/>
              </w:rPr>
            </w:pPr>
          </w:p>
          <w:p w:rsidR="0033426B" w:rsidRPr="003779C3" w:rsidRDefault="0033426B" w:rsidP="00106B65">
            <w:pPr>
              <w:ind w:left="259" w:right="115"/>
              <w:rPr>
                <w:rFonts w:ascii="Century" w:hAnsi="Century" w:cs="Times New Roman"/>
                <w:b/>
                <w:i/>
                <w:sz w:val="28"/>
                <w:szCs w:val="28"/>
              </w:rPr>
            </w:pPr>
          </w:p>
        </w:tc>
      </w:tr>
    </w:tbl>
    <w:p w:rsidR="001E08F1" w:rsidRPr="003779C3" w:rsidRDefault="001E08F1" w:rsidP="00297853">
      <w:pPr>
        <w:pStyle w:val="BodyText"/>
        <w:spacing w:after="0" w:line="480" w:lineRule="auto"/>
        <w:jc w:val="both"/>
        <w:rPr>
          <w:rFonts w:ascii="Century" w:hAnsi="Century"/>
          <w:sz w:val="28"/>
          <w:szCs w:val="28"/>
        </w:rPr>
      </w:pPr>
    </w:p>
    <w:p w:rsidR="009F193E" w:rsidRDefault="00143D76" w:rsidP="00297853">
      <w:pPr>
        <w:pStyle w:val="BodyText"/>
        <w:spacing w:after="0" w:line="480" w:lineRule="auto"/>
        <w:jc w:val="both"/>
        <w:rPr>
          <w:rFonts w:ascii="Century" w:hAnsi="Century"/>
          <w:sz w:val="28"/>
          <w:szCs w:val="28"/>
        </w:rPr>
      </w:pPr>
      <w:r w:rsidRPr="003779C3">
        <w:rPr>
          <w:rFonts w:ascii="Century" w:hAnsi="Century"/>
          <w:sz w:val="28"/>
          <w:szCs w:val="28"/>
        </w:rPr>
        <w:t>Pursuant to Rule 28</w:t>
      </w:r>
      <w:r w:rsidR="009F193E">
        <w:rPr>
          <w:rFonts w:ascii="Century" w:hAnsi="Century"/>
          <w:sz w:val="28"/>
          <w:szCs w:val="28"/>
        </w:rPr>
        <w:t>(D)(2)</w:t>
      </w:r>
      <w:r w:rsidRPr="003779C3">
        <w:rPr>
          <w:rFonts w:ascii="Century" w:hAnsi="Century"/>
          <w:sz w:val="28"/>
          <w:szCs w:val="28"/>
        </w:rPr>
        <w:t xml:space="preserve">, Rules of the Arizona Supreme Court, the undersigned respectfully </w:t>
      </w:r>
      <w:r w:rsidR="00E22F2D">
        <w:rPr>
          <w:rFonts w:ascii="Century" w:hAnsi="Century"/>
          <w:sz w:val="28"/>
          <w:szCs w:val="28"/>
        </w:rPr>
        <w:t>replies in</w:t>
      </w:r>
      <w:r w:rsidR="009F193E">
        <w:rPr>
          <w:rFonts w:ascii="Century" w:hAnsi="Century"/>
          <w:sz w:val="28"/>
          <w:szCs w:val="28"/>
        </w:rPr>
        <w:t xml:space="preserve"> support of Petition R-18-0004. The Petition asks</w:t>
      </w:r>
      <w:r w:rsidRPr="003779C3">
        <w:rPr>
          <w:rFonts w:ascii="Century" w:hAnsi="Century"/>
          <w:sz w:val="28"/>
          <w:szCs w:val="28"/>
        </w:rPr>
        <w:t xml:space="preserve"> this Court to adopt</w:t>
      </w:r>
      <w:r w:rsidR="00E22F2D">
        <w:rPr>
          <w:rFonts w:ascii="Century" w:hAnsi="Century"/>
          <w:sz w:val="28"/>
          <w:szCs w:val="28"/>
        </w:rPr>
        <w:t xml:space="preserve"> the</w:t>
      </w:r>
      <w:r w:rsidRPr="003779C3">
        <w:rPr>
          <w:rFonts w:ascii="Century" w:hAnsi="Century"/>
          <w:sz w:val="28"/>
          <w:szCs w:val="28"/>
        </w:rPr>
        <w:t xml:space="preserve"> </w:t>
      </w:r>
      <w:r w:rsidR="00297853" w:rsidRPr="003779C3">
        <w:rPr>
          <w:rFonts w:ascii="Century" w:hAnsi="Century"/>
          <w:sz w:val="28"/>
          <w:szCs w:val="28"/>
        </w:rPr>
        <w:t>amend</w:t>
      </w:r>
      <w:r w:rsidR="009F193E">
        <w:rPr>
          <w:rFonts w:ascii="Century" w:hAnsi="Century"/>
          <w:sz w:val="28"/>
          <w:szCs w:val="28"/>
        </w:rPr>
        <w:t>ments to Rule 31 of its</w:t>
      </w:r>
      <w:r w:rsidR="00297853" w:rsidRPr="003779C3">
        <w:rPr>
          <w:rFonts w:ascii="Century" w:hAnsi="Century"/>
          <w:sz w:val="28"/>
          <w:szCs w:val="28"/>
        </w:rPr>
        <w:t xml:space="preserve"> rules</w:t>
      </w:r>
      <w:r w:rsidR="009F193E">
        <w:rPr>
          <w:rFonts w:ascii="Century" w:hAnsi="Century"/>
          <w:sz w:val="28"/>
          <w:szCs w:val="28"/>
        </w:rPr>
        <w:t>, as</w:t>
      </w:r>
      <w:r w:rsidR="00E22F2D">
        <w:rPr>
          <w:rFonts w:ascii="Century" w:hAnsi="Century"/>
          <w:sz w:val="28"/>
          <w:szCs w:val="28"/>
        </w:rPr>
        <w:t xml:space="preserve"> </w:t>
      </w:r>
      <w:r w:rsidR="009B1F3F" w:rsidRPr="003779C3">
        <w:rPr>
          <w:rFonts w:ascii="Century" w:hAnsi="Century"/>
          <w:sz w:val="28"/>
          <w:szCs w:val="28"/>
        </w:rPr>
        <w:t>proposed in the</w:t>
      </w:r>
      <w:r w:rsidR="00E22F2D">
        <w:rPr>
          <w:rFonts w:ascii="Century" w:hAnsi="Century"/>
          <w:sz w:val="28"/>
          <w:szCs w:val="28"/>
        </w:rPr>
        <w:t xml:space="preserve"> Petition’s</w:t>
      </w:r>
      <w:r w:rsidR="009B1F3F" w:rsidRPr="003779C3">
        <w:rPr>
          <w:rFonts w:ascii="Century" w:hAnsi="Century"/>
          <w:sz w:val="28"/>
          <w:szCs w:val="28"/>
        </w:rPr>
        <w:t xml:space="preserve"> attached App</w:t>
      </w:r>
      <w:r w:rsidRPr="003779C3">
        <w:rPr>
          <w:rFonts w:ascii="Century" w:hAnsi="Century"/>
          <w:sz w:val="28"/>
          <w:szCs w:val="28"/>
        </w:rPr>
        <w:t>endix A.</w:t>
      </w:r>
    </w:p>
    <w:p w:rsidR="00297853" w:rsidRDefault="009F193E" w:rsidP="00297853">
      <w:pPr>
        <w:pStyle w:val="BodyText"/>
        <w:spacing w:after="0" w:line="480" w:lineRule="auto"/>
        <w:jc w:val="both"/>
        <w:rPr>
          <w:rFonts w:ascii="Century" w:hAnsi="Century"/>
          <w:sz w:val="28"/>
          <w:szCs w:val="28"/>
        </w:rPr>
      </w:pPr>
      <w:r>
        <w:rPr>
          <w:rFonts w:ascii="Century" w:hAnsi="Century"/>
          <w:sz w:val="28"/>
          <w:szCs w:val="28"/>
        </w:rPr>
        <w:t xml:space="preserve">In the finest tradition of the Court’s court rules forum, five comments were filed and posted regarding the Petition—all </w:t>
      </w:r>
      <w:r w:rsidR="00DE3C1E">
        <w:rPr>
          <w:rFonts w:ascii="Century" w:hAnsi="Century"/>
          <w:sz w:val="28"/>
          <w:szCs w:val="28"/>
        </w:rPr>
        <w:t xml:space="preserve">of them </w:t>
      </w:r>
      <w:r w:rsidR="00717673">
        <w:rPr>
          <w:rFonts w:ascii="Century" w:hAnsi="Century"/>
          <w:sz w:val="28"/>
          <w:szCs w:val="28"/>
        </w:rPr>
        <w:t>carefully thought-through</w:t>
      </w:r>
      <w:r w:rsidR="00DE3C1E">
        <w:rPr>
          <w:rFonts w:ascii="Century" w:hAnsi="Century"/>
          <w:sz w:val="28"/>
          <w:szCs w:val="28"/>
        </w:rPr>
        <w:t xml:space="preserve"> and artful</w:t>
      </w:r>
      <w:r>
        <w:rPr>
          <w:rFonts w:ascii="Century" w:hAnsi="Century"/>
          <w:sz w:val="28"/>
          <w:szCs w:val="28"/>
        </w:rPr>
        <w:t>. Commenters included an esteemed and diverse collection of stakeholders</w:t>
      </w:r>
      <w:r w:rsidR="00717673">
        <w:rPr>
          <w:rFonts w:ascii="Century" w:hAnsi="Century"/>
          <w:sz w:val="28"/>
          <w:szCs w:val="28"/>
        </w:rPr>
        <w:t xml:space="preserve">: </w:t>
      </w:r>
      <w:r w:rsidR="009A368F">
        <w:rPr>
          <w:rFonts w:ascii="Century" w:hAnsi="Century"/>
          <w:sz w:val="28"/>
          <w:szCs w:val="28"/>
        </w:rPr>
        <w:t>The</w:t>
      </w:r>
      <w:r>
        <w:rPr>
          <w:rFonts w:ascii="Century" w:hAnsi="Century"/>
          <w:sz w:val="28"/>
          <w:szCs w:val="28"/>
        </w:rPr>
        <w:t xml:space="preserve"> Arizona Chamber of </w:t>
      </w:r>
      <w:r>
        <w:rPr>
          <w:rFonts w:ascii="Century" w:hAnsi="Century"/>
          <w:sz w:val="28"/>
          <w:szCs w:val="28"/>
        </w:rPr>
        <w:lastRenderedPageBreak/>
        <w:t xml:space="preserve">Commerce &amp; Industry, the Court’s Attorney Regulation Advisory Committee, the Managing Attorney of the Arizona office of the Institute for Justice, the Arizona Attorney General, </w:t>
      </w:r>
      <w:r w:rsidR="00717673">
        <w:rPr>
          <w:rFonts w:ascii="Century" w:hAnsi="Century"/>
          <w:sz w:val="28"/>
          <w:szCs w:val="28"/>
        </w:rPr>
        <w:t>and the State Bar of Arizona.</w:t>
      </w:r>
      <w:r>
        <w:rPr>
          <w:rFonts w:ascii="Century" w:hAnsi="Century"/>
          <w:sz w:val="28"/>
          <w:szCs w:val="28"/>
        </w:rPr>
        <w:t xml:space="preserve"> </w:t>
      </w:r>
    </w:p>
    <w:p w:rsidR="002A4533" w:rsidRPr="002A4533" w:rsidRDefault="002A4533" w:rsidP="002A4533">
      <w:pPr>
        <w:pStyle w:val="BodyText"/>
        <w:spacing w:after="0" w:line="480" w:lineRule="auto"/>
        <w:ind w:firstLine="0"/>
        <w:jc w:val="center"/>
        <w:rPr>
          <w:rFonts w:ascii="Century" w:hAnsi="Century"/>
          <w:b/>
          <w:sz w:val="28"/>
          <w:szCs w:val="28"/>
          <w:u w:val="single"/>
        </w:rPr>
      </w:pPr>
      <w:r>
        <w:rPr>
          <w:rFonts w:ascii="Century" w:hAnsi="Century"/>
          <w:b/>
          <w:sz w:val="28"/>
          <w:szCs w:val="28"/>
          <w:u w:val="single"/>
        </w:rPr>
        <w:t>Most Commenters Urge Wholesale Adoption of the Petition’s Changes</w:t>
      </w:r>
    </w:p>
    <w:p w:rsidR="00AD4D62" w:rsidRDefault="00717673" w:rsidP="00297853">
      <w:pPr>
        <w:pStyle w:val="BodyText"/>
        <w:spacing w:after="0" w:line="480" w:lineRule="auto"/>
        <w:jc w:val="both"/>
        <w:rPr>
          <w:rFonts w:ascii="Century" w:hAnsi="Century"/>
          <w:sz w:val="28"/>
          <w:szCs w:val="28"/>
        </w:rPr>
      </w:pPr>
      <w:r>
        <w:rPr>
          <w:rFonts w:ascii="Century" w:hAnsi="Century"/>
          <w:sz w:val="28"/>
          <w:szCs w:val="28"/>
        </w:rPr>
        <w:t>Three of the commenters—the Arizona Attorney General, the Arizona Chamber of Commerce &amp; Industry, and the Managing Attorney for the Arizona office of the Institute for Justice urged adoption of the Petition’s proposed rule language wholesale</w:t>
      </w:r>
      <w:r w:rsidR="00AD4D62">
        <w:rPr>
          <w:rFonts w:ascii="Century" w:hAnsi="Century"/>
          <w:sz w:val="28"/>
          <w:szCs w:val="28"/>
        </w:rPr>
        <w:t xml:space="preserve"> and included</w:t>
      </w:r>
      <w:r>
        <w:rPr>
          <w:rFonts w:ascii="Century" w:hAnsi="Century"/>
          <w:sz w:val="28"/>
          <w:szCs w:val="28"/>
        </w:rPr>
        <w:t xml:space="preserve"> no suggestions for revisions</w:t>
      </w:r>
      <w:r w:rsidR="00AD4D62">
        <w:rPr>
          <w:rFonts w:ascii="Century" w:hAnsi="Century"/>
          <w:sz w:val="28"/>
          <w:szCs w:val="28"/>
        </w:rPr>
        <w:t xml:space="preserve"> to the proposed language</w:t>
      </w:r>
      <w:r>
        <w:rPr>
          <w:rFonts w:ascii="Century" w:hAnsi="Century"/>
          <w:sz w:val="28"/>
          <w:szCs w:val="28"/>
        </w:rPr>
        <w:t>.</w:t>
      </w:r>
      <w:r w:rsidR="00AD4D62">
        <w:rPr>
          <w:rFonts w:ascii="Century" w:hAnsi="Century"/>
          <w:sz w:val="28"/>
          <w:szCs w:val="28"/>
        </w:rPr>
        <w:t xml:space="preserve"> </w:t>
      </w:r>
    </w:p>
    <w:p w:rsidR="00717673" w:rsidRDefault="00AD4D62" w:rsidP="00297853">
      <w:pPr>
        <w:pStyle w:val="BodyText"/>
        <w:spacing w:after="0" w:line="480" w:lineRule="auto"/>
        <w:jc w:val="both"/>
        <w:rPr>
          <w:rFonts w:ascii="Century" w:hAnsi="Century"/>
          <w:sz w:val="28"/>
          <w:szCs w:val="28"/>
        </w:rPr>
      </w:pPr>
      <w:r>
        <w:rPr>
          <w:rFonts w:ascii="Century" w:hAnsi="Century"/>
          <w:sz w:val="28"/>
          <w:szCs w:val="28"/>
        </w:rPr>
        <w:t xml:space="preserve">These commenters do so for a variety of well-founded reasons. </w:t>
      </w:r>
      <w:r>
        <w:rPr>
          <w:rFonts w:ascii="Century" w:hAnsi="Century"/>
          <w:i/>
          <w:sz w:val="28"/>
          <w:szCs w:val="28"/>
        </w:rPr>
        <w:t>See, e.g.</w:t>
      </w:r>
      <w:r>
        <w:rPr>
          <w:rFonts w:ascii="Century" w:hAnsi="Century"/>
          <w:sz w:val="28"/>
          <w:szCs w:val="28"/>
        </w:rPr>
        <w:t>, Comment of Arizona Chamber of Commerce &amp; Industry, filed March 2, 2018 (“. . . Rule 31 has not fully evolved to acknowledge the self-representation capabilities of Arizona’s corporate entities. The minor changes presented by [the Petition] are a step toward modernization that improve[s] access for small business and corporate litigants.”); Comment of Arizona Attorney General, filed May 21, 2018 (noting the proposed amendments would “authoriz[e] corporate entities to responsibly self-represent, streamlin[e] the exempti</w:t>
      </w:r>
      <w:r w:rsidR="00146502">
        <w:rPr>
          <w:rFonts w:ascii="Century" w:hAnsi="Century"/>
          <w:sz w:val="28"/>
          <w:szCs w:val="28"/>
        </w:rPr>
        <w:t>ons under the Rule, and increas</w:t>
      </w:r>
      <w:r>
        <w:rPr>
          <w:rFonts w:ascii="Century" w:hAnsi="Century"/>
          <w:sz w:val="28"/>
          <w:szCs w:val="28"/>
        </w:rPr>
        <w:t>[e] access to justice for small businesses who</w:t>
      </w:r>
      <w:r w:rsidR="00E021B2">
        <w:rPr>
          <w:rFonts w:ascii="Century" w:hAnsi="Century"/>
          <w:sz w:val="28"/>
          <w:szCs w:val="28"/>
        </w:rPr>
        <w:t xml:space="preserve"> experience the dual threats of </w:t>
      </w:r>
      <w:r w:rsidR="00E021B2">
        <w:rPr>
          <w:rFonts w:ascii="Century" w:hAnsi="Century"/>
          <w:sz w:val="28"/>
          <w:szCs w:val="28"/>
        </w:rPr>
        <w:lastRenderedPageBreak/>
        <w:t>unreasonable settlement demands and frivolous lawsuits</w:t>
      </w:r>
      <w:r>
        <w:rPr>
          <w:rFonts w:ascii="Century" w:hAnsi="Century"/>
          <w:sz w:val="28"/>
          <w:szCs w:val="28"/>
        </w:rPr>
        <w:t>.”</w:t>
      </w:r>
      <w:r w:rsidR="009E78BD">
        <w:rPr>
          <w:rFonts w:ascii="Century" w:hAnsi="Century"/>
          <w:sz w:val="28"/>
          <w:szCs w:val="28"/>
        </w:rPr>
        <w:t xml:space="preserve">); </w:t>
      </w:r>
      <w:r w:rsidR="009E78BD">
        <w:rPr>
          <w:rFonts w:ascii="Century" w:hAnsi="Century"/>
          <w:i/>
          <w:sz w:val="28"/>
          <w:szCs w:val="28"/>
        </w:rPr>
        <w:t>see also</w:t>
      </w:r>
      <w:r>
        <w:rPr>
          <w:rFonts w:ascii="Century" w:hAnsi="Century"/>
          <w:sz w:val="28"/>
          <w:szCs w:val="28"/>
        </w:rPr>
        <w:t xml:space="preserve"> Comment of Managing Attorney for Arizona office of Institute for Justice, filed May 21, 2018 (citing multiple authorities and noting that “[g]iven these studies, there is little reason to believe that R-18-0004 will leave those affected by it—small businesses who want or need to self-represent—in worse circumstances. Rather, given what is happening to small businesses in Arizona Courts because of Rule 31’s unauthorized practice of law restrictions, there is every reason to believe they will be better off.”).</w:t>
      </w:r>
    </w:p>
    <w:p w:rsidR="002A4533" w:rsidRPr="002A4533" w:rsidRDefault="002A4533" w:rsidP="00B767D2">
      <w:pPr>
        <w:pStyle w:val="BodyText"/>
        <w:ind w:firstLine="0"/>
        <w:jc w:val="center"/>
        <w:rPr>
          <w:rFonts w:ascii="Century" w:hAnsi="Century"/>
          <w:b/>
          <w:sz w:val="28"/>
          <w:szCs w:val="28"/>
          <w:u w:val="single"/>
        </w:rPr>
      </w:pPr>
      <w:r>
        <w:rPr>
          <w:rFonts w:ascii="Century" w:hAnsi="Century"/>
          <w:b/>
          <w:sz w:val="28"/>
          <w:szCs w:val="28"/>
          <w:u w:val="single"/>
        </w:rPr>
        <w:t>Two Commenters Express Concerns, but Present No Solid Reason for Rejection of the Petition’s Proposals</w:t>
      </w:r>
    </w:p>
    <w:p w:rsidR="00B504D3" w:rsidRDefault="00DC4217" w:rsidP="0060681A">
      <w:pPr>
        <w:autoSpaceDE w:val="0"/>
        <w:autoSpaceDN w:val="0"/>
        <w:adjustRightInd w:val="0"/>
        <w:spacing w:line="480" w:lineRule="auto"/>
        <w:ind w:firstLine="720"/>
        <w:jc w:val="both"/>
        <w:rPr>
          <w:rFonts w:ascii="Century" w:hAnsi="Century"/>
          <w:sz w:val="28"/>
          <w:szCs w:val="28"/>
        </w:rPr>
      </w:pPr>
      <w:r>
        <w:rPr>
          <w:rFonts w:ascii="Century" w:hAnsi="Century"/>
          <w:sz w:val="28"/>
          <w:szCs w:val="28"/>
        </w:rPr>
        <w:t>Of the two commenters who do not support the Petition’s proposed language wholesale, neither propose</w:t>
      </w:r>
      <w:r w:rsidR="00DE3C1E">
        <w:rPr>
          <w:rFonts w:ascii="Century" w:hAnsi="Century"/>
          <w:sz w:val="28"/>
          <w:szCs w:val="28"/>
        </w:rPr>
        <w:t>d</w:t>
      </w:r>
      <w:r>
        <w:rPr>
          <w:rFonts w:ascii="Century" w:hAnsi="Century"/>
          <w:sz w:val="28"/>
          <w:szCs w:val="28"/>
        </w:rPr>
        <w:t xml:space="preserve"> revised rule language for this Court’s consideration.</w:t>
      </w:r>
      <w:r w:rsidR="00B504D3">
        <w:rPr>
          <w:rFonts w:ascii="Century" w:hAnsi="Century"/>
          <w:sz w:val="28"/>
          <w:szCs w:val="28"/>
        </w:rPr>
        <w:t xml:space="preserve"> Both instead largely object to the Petition’s proposed Rule 31(d)(9), the centerpiece of the Petition’s proposals.</w:t>
      </w:r>
      <w:r>
        <w:rPr>
          <w:rFonts w:ascii="Century" w:hAnsi="Century"/>
          <w:sz w:val="28"/>
          <w:szCs w:val="28"/>
        </w:rPr>
        <w:t xml:space="preserve"> </w:t>
      </w:r>
    </w:p>
    <w:p w:rsidR="00812EB7" w:rsidRPr="00DA2554" w:rsidRDefault="00DC4217" w:rsidP="0060681A">
      <w:pPr>
        <w:autoSpaceDE w:val="0"/>
        <w:autoSpaceDN w:val="0"/>
        <w:adjustRightInd w:val="0"/>
        <w:spacing w:line="480" w:lineRule="auto"/>
        <w:ind w:firstLine="720"/>
        <w:jc w:val="both"/>
        <w:rPr>
          <w:rFonts w:ascii="Century" w:hAnsi="Century"/>
          <w:sz w:val="28"/>
          <w:szCs w:val="28"/>
        </w:rPr>
      </w:pPr>
      <w:r>
        <w:rPr>
          <w:rFonts w:ascii="Century" w:hAnsi="Century"/>
          <w:sz w:val="28"/>
          <w:szCs w:val="28"/>
        </w:rPr>
        <w:t>It is this Court’s Attorney Regulation Advisory Committee (“ARAC”)</w:t>
      </w:r>
      <w:r w:rsidR="00DA2554">
        <w:rPr>
          <w:rFonts w:ascii="Century" w:hAnsi="Century"/>
          <w:sz w:val="28"/>
          <w:szCs w:val="28"/>
        </w:rPr>
        <w:t>, however,</w:t>
      </w:r>
      <w:r>
        <w:rPr>
          <w:rFonts w:ascii="Century" w:hAnsi="Century"/>
          <w:sz w:val="28"/>
          <w:szCs w:val="28"/>
        </w:rPr>
        <w:t xml:space="preserve"> that “supports [both] the purpose and intent behind Petition R-18-0004.” </w:t>
      </w:r>
      <w:r>
        <w:rPr>
          <w:rFonts w:ascii="Century" w:hAnsi="Century"/>
          <w:i/>
          <w:sz w:val="28"/>
          <w:szCs w:val="28"/>
        </w:rPr>
        <w:t xml:space="preserve">See </w:t>
      </w:r>
      <w:r>
        <w:rPr>
          <w:rFonts w:ascii="Century" w:hAnsi="Century"/>
          <w:sz w:val="28"/>
          <w:szCs w:val="28"/>
        </w:rPr>
        <w:t xml:space="preserve">ARAC Comment, filed May 21, 2018. The ARAC’s support extends to both the Petition’s “public policy objective of improving access to justice by allowing certain business entities to be </w:t>
      </w:r>
      <w:r>
        <w:rPr>
          <w:rFonts w:ascii="Century" w:hAnsi="Century"/>
          <w:sz w:val="28"/>
          <w:szCs w:val="28"/>
        </w:rPr>
        <w:lastRenderedPageBreak/>
        <w:t xml:space="preserve">represented in court by non-lawyer principals of those entities,” and the Petition’s aim of “enhancing the clarity of Rule 31 through a re-organization thereof.” </w:t>
      </w:r>
      <w:r>
        <w:rPr>
          <w:rFonts w:ascii="Century" w:hAnsi="Century"/>
          <w:i/>
          <w:sz w:val="28"/>
          <w:szCs w:val="28"/>
        </w:rPr>
        <w:t>Id.</w:t>
      </w:r>
      <w:r w:rsidR="00DA2554">
        <w:rPr>
          <w:rFonts w:ascii="Century" w:hAnsi="Century"/>
          <w:sz w:val="28"/>
          <w:szCs w:val="28"/>
        </w:rPr>
        <w:t xml:space="preserve"> Of note, the ARAC “fully supports the aspects of the Petition that would re-organize Rule 31 in order to clarify the rule.” ARAC Comment, at 3.</w:t>
      </w:r>
    </w:p>
    <w:p w:rsidR="00DA2554" w:rsidRDefault="00DC4217" w:rsidP="00D342C1">
      <w:pPr>
        <w:autoSpaceDE w:val="0"/>
        <w:autoSpaceDN w:val="0"/>
        <w:adjustRightInd w:val="0"/>
        <w:spacing w:line="480" w:lineRule="auto"/>
        <w:ind w:firstLine="720"/>
        <w:jc w:val="both"/>
        <w:rPr>
          <w:rFonts w:ascii="Century" w:hAnsi="Century"/>
          <w:sz w:val="28"/>
          <w:szCs w:val="28"/>
        </w:rPr>
      </w:pPr>
      <w:r>
        <w:rPr>
          <w:rFonts w:ascii="Century" w:hAnsi="Century"/>
          <w:sz w:val="28"/>
          <w:szCs w:val="28"/>
        </w:rPr>
        <w:t xml:space="preserve">The ARAC’s objections to the Petition’s proposed Rule 31(d)(9)—which would </w:t>
      </w:r>
      <w:r w:rsidR="00B504D3">
        <w:rPr>
          <w:rFonts w:ascii="Century" w:hAnsi="Century"/>
          <w:sz w:val="28"/>
          <w:szCs w:val="28"/>
        </w:rPr>
        <w:t xml:space="preserve">meaningfully yet thoughtfully expand when certain corporate entities may represent themselves in Arizona—are threefold. </w:t>
      </w:r>
      <w:r w:rsidR="00D342C1">
        <w:rPr>
          <w:rFonts w:ascii="Century" w:hAnsi="Century"/>
          <w:sz w:val="28"/>
          <w:szCs w:val="28"/>
        </w:rPr>
        <w:t>First, the ARAC considers the language overbroad, and Petitioner respectfully disagrees. As the Arizona Attorney General comment points out on its page 5, the Petition’s proposed language “outlines the exact criteria to qualify for exemption” under Rule 31(d)(9)</w:t>
      </w:r>
      <w:r w:rsidR="00DA2554">
        <w:rPr>
          <w:rFonts w:ascii="Century" w:hAnsi="Century"/>
          <w:sz w:val="28"/>
          <w:szCs w:val="28"/>
        </w:rPr>
        <w:t>—in the language of the exemption itself</w:t>
      </w:r>
      <w:r w:rsidR="00D342C1">
        <w:rPr>
          <w:rFonts w:ascii="Century" w:hAnsi="Century"/>
          <w:sz w:val="28"/>
          <w:szCs w:val="28"/>
        </w:rPr>
        <w:t xml:space="preserve">. </w:t>
      </w:r>
      <w:r w:rsidR="00D342C1">
        <w:rPr>
          <w:rFonts w:ascii="Century" w:hAnsi="Century"/>
          <w:i/>
          <w:sz w:val="28"/>
          <w:szCs w:val="28"/>
        </w:rPr>
        <w:t>See</w:t>
      </w:r>
      <w:r w:rsidR="00D342C1">
        <w:rPr>
          <w:rFonts w:ascii="Century" w:hAnsi="Century"/>
          <w:sz w:val="28"/>
          <w:szCs w:val="28"/>
        </w:rPr>
        <w:t xml:space="preserve"> Comment of Arizona Attorney General, at 5.</w:t>
      </w:r>
      <w:r w:rsidR="00DA2554">
        <w:rPr>
          <w:rFonts w:ascii="Century" w:hAnsi="Century"/>
          <w:sz w:val="28"/>
          <w:szCs w:val="28"/>
        </w:rPr>
        <w:t xml:space="preserve"> Given the following </w:t>
      </w:r>
      <w:r w:rsidR="00DE3C1E">
        <w:rPr>
          <w:rFonts w:ascii="Century" w:hAnsi="Century"/>
          <w:sz w:val="28"/>
          <w:szCs w:val="28"/>
        </w:rPr>
        <w:t xml:space="preserve">and other </w:t>
      </w:r>
      <w:r w:rsidR="00DA2554">
        <w:rPr>
          <w:rFonts w:ascii="Century" w:hAnsi="Century"/>
          <w:sz w:val="28"/>
          <w:szCs w:val="28"/>
        </w:rPr>
        <w:t>language in Rule 31(d)(9), the exemption is certainly not unlimited</w:t>
      </w:r>
      <w:r w:rsidR="00DE3C1E">
        <w:rPr>
          <w:rFonts w:ascii="Century" w:hAnsi="Century"/>
          <w:sz w:val="28"/>
          <w:szCs w:val="28"/>
        </w:rPr>
        <w:t>, and Petitioner sees no reason to discriminate amongst qualifying entities strictly based on size</w:t>
      </w:r>
      <w:r w:rsidR="00DA2554">
        <w:rPr>
          <w:rFonts w:ascii="Century" w:hAnsi="Century"/>
          <w:sz w:val="28"/>
          <w:szCs w:val="28"/>
        </w:rPr>
        <w:t xml:space="preserve">: </w:t>
      </w:r>
    </w:p>
    <w:p w:rsidR="00DA2554" w:rsidRPr="00DA2554" w:rsidRDefault="00DA2554" w:rsidP="00DA2554">
      <w:pPr>
        <w:autoSpaceDE w:val="0"/>
        <w:autoSpaceDN w:val="0"/>
        <w:adjustRightInd w:val="0"/>
        <w:spacing w:after="240"/>
        <w:ind w:left="720" w:right="720"/>
        <w:jc w:val="both"/>
        <w:rPr>
          <w:rFonts w:ascii="Century" w:hAnsi="Century"/>
          <w:sz w:val="28"/>
          <w:szCs w:val="28"/>
        </w:rPr>
      </w:pPr>
      <w:r w:rsidRPr="003779C3">
        <w:rPr>
          <w:rFonts w:ascii="Century" w:eastAsia="Times New Roman" w:hAnsi="Century" w:cs="Times New Roman"/>
          <w:bCs/>
          <w:sz w:val="28"/>
          <w:szCs w:val="28"/>
          <w:u w:val="single"/>
        </w:rPr>
        <w:t xml:space="preserve">the entity must </w:t>
      </w:r>
      <w:r w:rsidRPr="003779C3">
        <w:rPr>
          <w:rFonts w:ascii="Century" w:eastAsia="Times New Roman" w:hAnsi="Century" w:cs="Times New Roman"/>
          <w:sz w:val="28"/>
          <w:szCs w:val="28"/>
          <w:u w:val="single"/>
          <w:lang w:val="en"/>
        </w:rPr>
        <w:t xml:space="preserve">specifically authorize such person to represent it in the particular matter; such representation </w:t>
      </w:r>
      <w:r>
        <w:rPr>
          <w:rFonts w:ascii="Century" w:eastAsia="Times New Roman" w:hAnsi="Century" w:cs="Times New Roman"/>
          <w:sz w:val="28"/>
          <w:szCs w:val="28"/>
          <w:u w:val="single"/>
          <w:lang w:val="en"/>
        </w:rPr>
        <w:t xml:space="preserve">must </w:t>
      </w:r>
      <w:r w:rsidRPr="003779C3">
        <w:rPr>
          <w:rFonts w:ascii="Century" w:eastAsia="Times New Roman" w:hAnsi="Century" w:cs="Times New Roman"/>
          <w:sz w:val="28"/>
          <w:szCs w:val="28"/>
          <w:u w:val="single"/>
          <w:lang w:val="en"/>
        </w:rPr>
        <w:t xml:space="preserve">not </w:t>
      </w:r>
      <w:r>
        <w:rPr>
          <w:rFonts w:ascii="Century" w:eastAsia="Times New Roman" w:hAnsi="Century" w:cs="Times New Roman"/>
          <w:sz w:val="28"/>
          <w:szCs w:val="28"/>
          <w:u w:val="single"/>
          <w:lang w:val="en"/>
        </w:rPr>
        <w:t xml:space="preserve">be </w:t>
      </w:r>
      <w:r w:rsidRPr="003779C3">
        <w:rPr>
          <w:rFonts w:ascii="Century" w:eastAsia="Times New Roman" w:hAnsi="Century" w:cs="Times New Roman"/>
          <w:sz w:val="28"/>
          <w:szCs w:val="28"/>
          <w:u w:val="single"/>
          <w:lang w:val="en"/>
        </w:rPr>
        <w:t xml:space="preserve">the person’s primary duty to the entity, but secondary or incidental to other duties relating to the management or operation of the entity; and the person </w:t>
      </w:r>
      <w:r>
        <w:rPr>
          <w:rFonts w:ascii="Century" w:eastAsia="Times New Roman" w:hAnsi="Century" w:cs="Times New Roman"/>
          <w:sz w:val="28"/>
          <w:szCs w:val="28"/>
          <w:u w:val="single"/>
          <w:lang w:val="en"/>
        </w:rPr>
        <w:t xml:space="preserve">must </w:t>
      </w:r>
      <w:r w:rsidRPr="003779C3">
        <w:rPr>
          <w:rFonts w:ascii="Century" w:eastAsia="Times New Roman" w:hAnsi="Century" w:cs="Times New Roman"/>
          <w:sz w:val="28"/>
          <w:szCs w:val="28"/>
          <w:u w:val="single"/>
          <w:lang w:val="en"/>
        </w:rPr>
        <w:lastRenderedPageBreak/>
        <w:t>not receiv</w:t>
      </w:r>
      <w:r>
        <w:rPr>
          <w:rFonts w:ascii="Century" w:eastAsia="Times New Roman" w:hAnsi="Century" w:cs="Times New Roman"/>
          <w:sz w:val="28"/>
          <w:szCs w:val="28"/>
          <w:u w:val="single"/>
          <w:lang w:val="en"/>
        </w:rPr>
        <w:t>e</w:t>
      </w:r>
      <w:r w:rsidRPr="003779C3">
        <w:rPr>
          <w:rFonts w:ascii="Century" w:eastAsia="Times New Roman" w:hAnsi="Century" w:cs="Times New Roman"/>
          <w:sz w:val="28"/>
          <w:szCs w:val="28"/>
          <w:u w:val="single"/>
          <w:lang w:val="en"/>
        </w:rPr>
        <w:t xml:space="preserve"> separate or additional compensation (other than reimbursement for costs) for such representation.</w:t>
      </w:r>
      <w:r w:rsidRPr="003779C3">
        <w:rPr>
          <w:rFonts w:ascii="Century" w:eastAsia="Times New Roman" w:hAnsi="Century" w:cs="Times New Roman"/>
          <w:bCs/>
          <w:sz w:val="28"/>
          <w:szCs w:val="28"/>
          <w:u w:val="single"/>
        </w:rPr>
        <w:t xml:space="preserve"> </w:t>
      </w:r>
      <w:r w:rsidR="00D342C1">
        <w:rPr>
          <w:rFonts w:ascii="Century" w:hAnsi="Century"/>
          <w:sz w:val="28"/>
          <w:szCs w:val="28"/>
        </w:rPr>
        <w:t xml:space="preserve"> </w:t>
      </w:r>
    </w:p>
    <w:p w:rsidR="00DA2554" w:rsidRDefault="00DA2554" w:rsidP="00D342C1">
      <w:pPr>
        <w:autoSpaceDE w:val="0"/>
        <w:autoSpaceDN w:val="0"/>
        <w:adjustRightInd w:val="0"/>
        <w:spacing w:line="480" w:lineRule="auto"/>
        <w:ind w:firstLine="720"/>
        <w:jc w:val="both"/>
        <w:rPr>
          <w:rFonts w:ascii="Century" w:hAnsi="Century" w:cs="TimesNewRomanMTStd"/>
          <w:sz w:val="28"/>
          <w:szCs w:val="28"/>
        </w:rPr>
      </w:pPr>
      <w:r>
        <w:rPr>
          <w:rFonts w:ascii="Century" w:hAnsi="Century" w:cs="TimesNewRomanMTStd"/>
          <w:sz w:val="28"/>
          <w:szCs w:val="28"/>
        </w:rPr>
        <w:t>Secondly, the ARAC</w:t>
      </w:r>
      <w:r w:rsidR="00D129E1">
        <w:rPr>
          <w:rFonts w:ascii="Century" w:hAnsi="Century" w:cs="TimesNewRomanMTStd"/>
          <w:sz w:val="28"/>
          <w:szCs w:val="28"/>
        </w:rPr>
        <w:t xml:space="preserve"> expresses its concern that—based on its information and belief—Arizona would be a first or early adopter of a modestly expanded provision like proposed Rule 31(d)(9). Petitioner submits that the State should not shrink from</w:t>
      </w:r>
      <w:r w:rsidR="002A4533">
        <w:rPr>
          <w:rFonts w:ascii="Century" w:hAnsi="Century" w:cs="TimesNewRomanMTStd"/>
          <w:sz w:val="28"/>
          <w:szCs w:val="28"/>
        </w:rPr>
        <w:t xml:space="preserve"> innovation on this front, as Arizona often</w:t>
      </w:r>
      <w:r w:rsidR="00D129E1">
        <w:rPr>
          <w:rFonts w:ascii="Century" w:hAnsi="Century" w:cs="TimesNewRomanMTStd"/>
          <w:sz w:val="28"/>
          <w:szCs w:val="28"/>
        </w:rPr>
        <w:t xml:space="preserve"> tends to—with</w:t>
      </w:r>
      <w:r w:rsidR="002A4533">
        <w:rPr>
          <w:rFonts w:ascii="Century" w:hAnsi="Century" w:cs="TimesNewRomanMTStd"/>
          <w:sz w:val="28"/>
          <w:szCs w:val="28"/>
        </w:rPr>
        <w:t xml:space="preserve"> great</w:t>
      </w:r>
      <w:r w:rsidR="00D129E1">
        <w:rPr>
          <w:rFonts w:ascii="Century" w:hAnsi="Century" w:cs="TimesNewRomanMTStd"/>
          <w:sz w:val="28"/>
          <w:szCs w:val="28"/>
        </w:rPr>
        <w:t xml:space="preserve"> success—adopt modest rule changes that both streamline the litigation process and improve access to justice. </w:t>
      </w:r>
      <w:r w:rsidR="00D129E1">
        <w:rPr>
          <w:rFonts w:ascii="Century" w:hAnsi="Century" w:cs="TimesNewRomanMTStd"/>
          <w:i/>
          <w:sz w:val="28"/>
          <w:szCs w:val="28"/>
        </w:rPr>
        <w:t>See, e.g.</w:t>
      </w:r>
      <w:r w:rsidR="00D129E1">
        <w:rPr>
          <w:rFonts w:ascii="Century" w:hAnsi="Century" w:cs="TimesNewRomanMTStd"/>
          <w:sz w:val="28"/>
          <w:szCs w:val="28"/>
        </w:rPr>
        <w:t>, Order on R-17-0007, filed on August 31, 2017 (adopting new Arizona Rule of Civil Procedure 5.4, thought to be among the first of its kind in the nation, to streamline and standardize the procedures for sealing and unsealing court documents); Order on R-17-0010, filed on August 31, 2017, at 96–98 (adopting new Arizona Rule of Civil Procedure 45.2, known to be unique in the nation, to improve access to justice for those, including nonparties, served with burdensome pre-litigation preservation demands</w:t>
      </w:r>
      <w:r w:rsidR="005F11D4">
        <w:rPr>
          <w:rFonts w:ascii="Century" w:hAnsi="Century" w:cs="TimesNewRomanMTStd"/>
          <w:sz w:val="28"/>
          <w:szCs w:val="28"/>
        </w:rPr>
        <w:t>)</w:t>
      </w:r>
      <w:r w:rsidR="00D129E1">
        <w:rPr>
          <w:rFonts w:ascii="Century" w:hAnsi="Century" w:cs="TimesNewRomanMTStd"/>
          <w:sz w:val="28"/>
          <w:szCs w:val="28"/>
        </w:rPr>
        <w:t>.</w:t>
      </w:r>
    </w:p>
    <w:p w:rsidR="002A4533" w:rsidRDefault="002A4533" w:rsidP="00D342C1">
      <w:pPr>
        <w:autoSpaceDE w:val="0"/>
        <w:autoSpaceDN w:val="0"/>
        <w:adjustRightInd w:val="0"/>
        <w:spacing w:line="480" w:lineRule="auto"/>
        <w:ind w:firstLine="720"/>
        <w:jc w:val="both"/>
        <w:rPr>
          <w:rFonts w:ascii="Century" w:hAnsi="Century" w:cs="TimesNewRomanMTStd"/>
          <w:sz w:val="28"/>
          <w:szCs w:val="28"/>
        </w:rPr>
      </w:pPr>
      <w:r>
        <w:rPr>
          <w:rFonts w:ascii="Century" w:hAnsi="Century" w:cs="TimesNewRomanMTStd"/>
          <w:sz w:val="28"/>
          <w:szCs w:val="28"/>
        </w:rPr>
        <w:t>Thirdly, the ARAC objects that the “Petition does not clearly prevent a disbarred or suspended lawyer, whether from Arizona or another jurisdiction, from appearing on behalf of an entity.”</w:t>
      </w:r>
      <w:r w:rsidR="009A368F">
        <w:rPr>
          <w:rFonts w:ascii="Century" w:hAnsi="Century" w:cs="TimesNewRomanMTStd"/>
          <w:sz w:val="28"/>
          <w:szCs w:val="28"/>
        </w:rPr>
        <w:t xml:space="preserve"> ARAC Comment, at 2.</w:t>
      </w:r>
      <w:r>
        <w:rPr>
          <w:rFonts w:ascii="Century" w:hAnsi="Century" w:cs="TimesNewRomanMTStd"/>
          <w:sz w:val="28"/>
          <w:szCs w:val="28"/>
        </w:rPr>
        <w:t xml:space="preserve"> Yet, the Petition did not change the way this Court’s </w:t>
      </w:r>
      <w:r>
        <w:rPr>
          <w:rFonts w:ascii="Century" w:hAnsi="Century" w:cs="TimesNewRomanMTStd"/>
          <w:sz w:val="28"/>
          <w:szCs w:val="28"/>
        </w:rPr>
        <w:lastRenderedPageBreak/>
        <w:t>current Rule 31 handles such situations. Current Rule 31(c), Ariz. R. Supreme Ct., puts a blanket restriction on disbarred, suspended, disability inactive status, and former members of the State Bar of Arizona practicing law or representing in any way that they may do so. Current Ru</w:t>
      </w:r>
      <w:r w:rsidR="00DE3C1E">
        <w:rPr>
          <w:rFonts w:ascii="Century" w:hAnsi="Century" w:cs="TimesNewRomanMTStd"/>
          <w:sz w:val="28"/>
          <w:szCs w:val="28"/>
        </w:rPr>
        <w:t>le 31(d), Ariz. R. Supreme Ct.—</w:t>
      </w:r>
      <w:r>
        <w:rPr>
          <w:rFonts w:ascii="Century" w:hAnsi="Century" w:cs="TimesNewRomanMTStd"/>
          <w:sz w:val="28"/>
          <w:szCs w:val="28"/>
        </w:rPr>
        <w:t xml:space="preserve">in a portion </w:t>
      </w:r>
      <w:r w:rsidR="00DE3C1E">
        <w:rPr>
          <w:rFonts w:ascii="Century" w:hAnsi="Century" w:cs="TimesNewRomanMTStd"/>
          <w:sz w:val="28"/>
          <w:szCs w:val="28"/>
        </w:rPr>
        <w:t>left unchanged by the Petition—</w:t>
      </w:r>
      <w:r>
        <w:rPr>
          <w:rFonts w:ascii="Century" w:hAnsi="Century" w:cs="TimesNewRomanMTStd"/>
          <w:sz w:val="28"/>
          <w:szCs w:val="28"/>
        </w:rPr>
        <w:t xml:space="preserve">then lists all of its exemptions as “subject to the limitations of section (c) unless otherwise stated.” </w:t>
      </w:r>
    </w:p>
    <w:p w:rsidR="00222BEB" w:rsidRDefault="00537CFD" w:rsidP="00537CFD">
      <w:pPr>
        <w:autoSpaceDE w:val="0"/>
        <w:autoSpaceDN w:val="0"/>
        <w:adjustRightInd w:val="0"/>
        <w:spacing w:line="480" w:lineRule="auto"/>
        <w:ind w:firstLine="720"/>
        <w:jc w:val="both"/>
        <w:rPr>
          <w:rFonts w:ascii="Century" w:hAnsi="Century" w:cs="TimesNewRomanMTStd"/>
          <w:sz w:val="28"/>
          <w:szCs w:val="28"/>
        </w:rPr>
      </w:pPr>
      <w:r>
        <w:rPr>
          <w:rFonts w:ascii="Century" w:hAnsi="Century" w:cs="TimesNewRomanMTStd"/>
          <w:sz w:val="28"/>
          <w:szCs w:val="28"/>
        </w:rPr>
        <w:t>The State Bar of Arizona presents a considered comment that supports efforts to streamline and update Rule 31, but portends that proposed Rule 31(d)(9) would ‘result in representation of business entities by unqualified persons, injuring these entities and the judicial process.’</w:t>
      </w:r>
      <w:r w:rsidR="00146502">
        <w:rPr>
          <w:rFonts w:ascii="Century" w:hAnsi="Century" w:cs="TimesNewRomanMTStd"/>
          <w:sz w:val="28"/>
          <w:szCs w:val="28"/>
        </w:rPr>
        <w:t xml:space="preserve"> State Bar Comment, filed May 21</w:t>
      </w:r>
      <w:r>
        <w:rPr>
          <w:rFonts w:ascii="Century" w:hAnsi="Century" w:cs="TimesNewRomanMTStd"/>
          <w:sz w:val="28"/>
          <w:szCs w:val="28"/>
        </w:rPr>
        <w:t xml:space="preserve">, 2018, at 3. In lieu of this Court adopting any of the proposed changes, the State Bar suggests that the Court instead convene an ad hoc task force to review and potentially proposed a revised Rule 31. The difficulty with the State Bar’s dual prediction-and-proposal is that if the Petition is not adopted, any ad hoc task force will lack data as to how such a change would impact business entity representation—for good or for ill. </w:t>
      </w:r>
    </w:p>
    <w:p w:rsidR="00537CFD" w:rsidRPr="00E3397E" w:rsidRDefault="00537CFD" w:rsidP="00537CFD">
      <w:pPr>
        <w:autoSpaceDE w:val="0"/>
        <w:autoSpaceDN w:val="0"/>
        <w:adjustRightInd w:val="0"/>
        <w:spacing w:line="480" w:lineRule="auto"/>
        <w:ind w:firstLine="720"/>
        <w:jc w:val="both"/>
        <w:rPr>
          <w:rFonts w:ascii="Century" w:hAnsi="Century" w:cs="TimesNewRomanMTStd"/>
          <w:sz w:val="28"/>
          <w:szCs w:val="28"/>
        </w:rPr>
      </w:pPr>
      <w:r>
        <w:rPr>
          <w:rFonts w:ascii="Century" w:hAnsi="Century" w:cs="TimesNewRomanMTStd"/>
          <w:sz w:val="28"/>
          <w:szCs w:val="28"/>
        </w:rPr>
        <w:lastRenderedPageBreak/>
        <w:t>While the aim of the State Bar to protect the public is laudable,</w:t>
      </w:r>
      <w:r w:rsidR="00E3397E">
        <w:rPr>
          <w:rFonts w:ascii="Century" w:hAnsi="Century" w:cs="TimesNewRomanMTStd"/>
          <w:sz w:val="28"/>
          <w:szCs w:val="28"/>
        </w:rPr>
        <w:t xml:space="preserve"> the public—in the form of small businesses—should not be ‘protected from’ access to justice in instances in which it may need it most. An ad hoc task force convened by this Court would have a much more th</w:t>
      </w:r>
      <w:r w:rsidR="00222BEB">
        <w:rPr>
          <w:rFonts w:ascii="Century" w:hAnsi="Century" w:cs="TimesNewRomanMTStd"/>
          <w:sz w:val="28"/>
          <w:szCs w:val="28"/>
        </w:rPr>
        <w:t>orough analysis to conduct if such a body</w:t>
      </w:r>
      <w:r w:rsidR="00E3397E">
        <w:rPr>
          <w:rFonts w:ascii="Century" w:hAnsi="Century" w:cs="TimesNewRomanMTStd"/>
          <w:sz w:val="28"/>
          <w:szCs w:val="28"/>
        </w:rPr>
        <w:t xml:space="preserve"> is convened </w:t>
      </w:r>
      <w:r w:rsidR="00E3397E">
        <w:rPr>
          <w:rFonts w:ascii="Century" w:hAnsi="Century" w:cs="TimesNewRomanMTStd"/>
          <w:i/>
          <w:sz w:val="28"/>
          <w:szCs w:val="28"/>
        </w:rPr>
        <w:t>after</w:t>
      </w:r>
      <w:r w:rsidR="00E3397E">
        <w:rPr>
          <w:rFonts w:ascii="Century" w:hAnsi="Century" w:cs="TimesNewRomanMTStd"/>
          <w:sz w:val="28"/>
          <w:szCs w:val="28"/>
        </w:rPr>
        <w:t xml:space="preserve"> the Petition’s proposed changes are adopted, even on an experimental basis if needed. </w:t>
      </w:r>
      <w:r w:rsidR="00222BEB">
        <w:rPr>
          <w:rFonts w:ascii="Century" w:hAnsi="Century" w:cs="TimesNewRomanMTStd"/>
          <w:sz w:val="28"/>
          <w:szCs w:val="28"/>
        </w:rPr>
        <w:t>T</w:t>
      </w:r>
      <w:r w:rsidR="00E3397E">
        <w:rPr>
          <w:rFonts w:ascii="Century" w:hAnsi="Century" w:cs="TimesNewRomanMTStd"/>
          <w:sz w:val="28"/>
          <w:szCs w:val="28"/>
        </w:rPr>
        <w:t>he</w:t>
      </w:r>
      <w:r w:rsidR="00222BEB">
        <w:rPr>
          <w:rFonts w:ascii="Century" w:hAnsi="Century" w:cs="TimesNewRomanMTStd"/>
          <w:sz w:val="28"/>
          <w:szCs w:val="28"/>
        </w:rPr>
        <w:t xml:space="preserve"> State</w:t>
      </w:r>
      <w:r w:rsidR="00E3397E">
        <w:rPr>
          <w:rFonts w:ascii="Century" w:hAnsi="Century" w:cs="TimesNewRomanMTStd"/>
          <w:sz w:val="28"/>
          <w:szCs w:val="28"/>
        </w:rPr>
        <w:t xml:space="preserve"> Bar</w:t>
      </w:r>
      <w:r w:rsidR="00222BEB">
        <w:rPr>
          <w:rFonts w:ascii="Century" w:hAnsi="Century" w:cs="TimesNewRomanMTStd"/>
          <w:sz w:val="28"/>
          <w:szCs w:val="28"/>
        </w:rPr>
        <w:t xml:space="preserve"> du</w:t>
      </w:r>
      <w:r w:rsidR="00E3397E">
        <w:rPr>
          <w:rFonts w:ascii="Century" w:hAnsi="Century" w:cs="TimesNewRomanMTStd"/>
          <w:sz w:val="28"/>
          <w:szCs w:val="28"/>
        </w:rPr>
        <w:t>ly cites thoughtful authorities and examples in support of its prediction,</w:t>
      </w:r>
      <w:r w:rsidR="00222BEB">
        <w:rPr>
          <w:rFonts w:ascii="Century" w:hAnsi="Century" w:cs="TimesNewRomanMTStd"/>
          <w:sz w:val="28"/>
          <w:szCs w:val="28"/>
        </w:rPr>
        <w:t xml:space="preserve"> but</w:t>
      </w:r>
      <w:r w:rsidR="00E3397E">
        <w:rPr>
          <w:rFonts w:ascii="Century" w:hAnsi="Century" w:cs="TimesNewRomanMTStd"/>
          <w:sz w:val="28"/>
          <w:szCs w:val="28"/>
        </w:rPr>
        <w:t xml:space="preserve"> none of them directly address the situations that would arise under a newly and modest</w:t>
      </w:r>
      <w:bookmarkStart w:id="0" w:name="_GoBack"/>
      <w:bookmarkEnd w:id="0"/>
      <w:r w:rsidR="00E3397E">
        <w:rPr>
          <w:rFonts w:ascii="Century" w:hAnsi="Century" w:cs="TimesNewRomanMTStd"/>
          <w:sz w:val="28"/>
          <w:szCs w:val="28"/>
        </w:rPr>
        <w:t>ly expanded Rule 31(d)(9), as proposed by the Petition.</w:t>
      </w:r>
      <w:r w:rsidR="009A368F">
        <w:rPr>
          <w:rFonts w:ascii="Century" w:hAnsi="Century" w:cs="TimesNewRomanMTStd"/>
          <w:sz w:val="28"/>
          <w:szCs w:val="28"/>
        </w:rPr>
        <w:t xml:space="preserve"> Indeed, they could not, as it has not been adopted yet.</w:t>
      </w:r>
      <w:r w:rsidR="00E3397E">
        <w:rPr>
          <w:rFonts w:ascii="Century" w:hAnsi="Century" w:cs="TimesNewRomanMTStd"/>
          <w:sz w:val="28"/>
          <w:szCs w:val="28"/>
        </w:rPr>
        <w:t xml:space="preserve"> The State Bar, like the ARAC, </w:t>
      </w:r>
      <w:r w:rsidR="009A368F">
        <w:rPr>
          <w:rFonts w:ascii="Century" w:hAnsi="Century" w:cs="TimesNewRomanMTStd"/>
          <w:sz w:val="28"/>
          <w:szCs w:val="28"/>
        </w:rPr>
        <w:t xml:space="preserve">also </w:t>
      </w:r>
      <w:r w:rsidR="00E3397E">
        <w:rPr>
          <w:rFonts w:ascii="Century" w:hAnsi="Century" w:cs="TimesNewRomanMTStd"/>
          <w:sz w:val="28"/>
          <w:szCs w:val="28"/>
        </w:rPr>
        <w:t>glosses over the continued application of the important Rule 31(c), Ariz. R. Supreme Ct., restrictions to Rule 31(d)(9) if adopted. Petitioner respectfully submits that the better course is to adopt the Petition’s proposals in full and convene a study group to collect and address data on how Rule 31(d)(9) functions after adoption.</w:t>
      </w:r>
    </w:p>
    <w:p w:rsidR="002F4001" w:rsidRPr="002F4001" w:rsidRDefault="002F4001" w:rsidP="002F4001">
      <w:pPr>
        <w:autoSpaceDE w:val="0"/>
        <w:autoSpaceDN w:val="0"/>
        <w:adjustRightInd w:val="0"/>
        <w:spacing w:line="480" w:lineRule="auto"/>
        <w:jc w:val="center"/>
        <w:rPr>
          <w:rFonts w:ascii="Century" w:hAnsi="Century" w:cs="TimesNewRomanMTStd"/>
          <w:b/>
          <w:sz w:val="28"/>
          <w:szCs w:val="28"/>
          <w:u w:val="single"/>
        </w:rPr>
      </w:pPr>
      <w:r>
        <w:rPr>
          <w:rFonts w:ascii="Century" w:hAnsi="Century" w:cs="TimesNewRomanMTStd"/>
          <w:b/>
          <w:sz w:val="28"/>
          <w:szCs w:val="28"/>
          <w:u w:val="single"/>
        </w:rPr>
        <w:t>The Court Should Adopt the Petition’s Proposals in Full</w:t>
      </w:r>
    </w:p>
    <w:p w:rsidR="00775DA5" w:rsidRPr="003779C3" w:rsidRDefault="009F193E" w:rsidP="00812EB7">
      <w:pPr>
        <w:pStyle w:val="BodyText"/>
        <w:spacing w:after="0" w:line="480" w:lineRule="auto"/>
        <w:jc w:val="both"/>
        <w:rPr>
          <w:rFonts w:ascii="Century" w:hAnsi="Century"/>
          <w:sz w:val="28"/>
          <w:szCs w:val="28"/>
        </w:rPr>
      </w:pPr>
      <w:r>
        <w:rPr>
          <w:rFonts w:ascii="Century" w:hAnsi="Century"/>
          <w:sz w:val="28"/>
          <w:szCs w:val="28"/>
        </w:rPr>
        <w:t>All commenters acknowledged</w:t>
      </w:r>
      <w:r w:rsidR="00222BEB">
        <w:rPr>
          <w:rFonts w:ascii="Century" w:hAnsi="Century"/>
          <w:sz w:val="28"/>
          <w:szCs w:val="28"/>
        </w:rPr>
        <w:t xml:space="preserve"> in some way</w:t>
      </w:r>
      <w:r>
        <w:rPr>
          <w:rFonts w:ascii="Century" w:hAnsi="Century"/>
          <w:sz w:val="28"/>
          <w:szCs w:val="28"/>
        </w:rPr>
        <w:t xml:space="preserve"> that </w:t>
      </w:r>
      <w:r w:rsidR="0060681A">
        <w:rPr>
          <w:rFonts w:ascii="Century" w:hAnsi="Century"/>
          <w:sz w:val="28"/>
          <w:szCs w:val="28"/>
        </w:rPr>
        <w:t>Rule 31(d)’s</w:t>
      </w:r>
      <w:r w:rsidR="009A368F">
        <w:rPr>
          <w:rFonts w:ascii="Century" w:hAnsi="Century"/>
          <w:sz w:val="28"/>
          <w:szCs w:val="28"/>
        </w:rPr>
        <w:t xml:space="preserve"> current</w:t>
      </w:r>
      <w:r w:rsidR="00BF7156" w:rsidRPr="003779C3">
        <w:rPr>
          <w:rFonts w:ascii="Century" w:hAnsi="Century"/>
          <w:sz w:val="28"/>
          <w:szCs w:val="28"/>
        </w:rPr>
        <w:t xml:space="preserve"> myriad exceptions, yet countless strictures, place courts and parties in a bind</w:t>
      </w:r>
      <w:r w:rsidR="0044739C" w:rsidRPr="003779C3">
        <w:rPr>
          <w:rFonts w:ascii="Century" w:hAnsi="Century"/>
          <w:sz w:val="28"/>
          <w:szCs w:val="28"/>
        </w:rPr>
        <w:t>, stifling</w:t>
      </w:r>
      <w:r w:rsidR="005012A7" w:rsidRPr="003779C3">
        <w:rPr>
          <w:rFonts w:ascii="Century" w:hAnsi="Century"/>
          <w:sz w:val="28"/>
          <w:szCs w:val="28"/>
        </w:rPr>
        <w:t xml:space="preserve"> access to justice and corporate autonomy</w:t>
      </w:r>
      <w:r w:rsidR="00BF7156" w:rsidRPr="003779C3">
        <w:rPr>
          <w:rFonts w:ascii="Century" w:hAnsi="Century"/>
          <w:sz w:val="28"/>
          <w:szCs w:val="28"/>
        </w:rPr>
        <w:t>.</w:t>
      </w:r>
      <w:r w:rsidR="000250D6">
        <w:rPr>
          <w:rFonts w:ascii="Century" w:hAnsi="Century"/>
          <w:sz w:val="28"/>
          <w:szCs w:val="28"/>
        </w:rPr>
        <w:t xml:space="preserve"> Small </w:t>
      </w:r>
      <w:r w:rsidR="000250D6">
        <w:rPr>
          <w:rFonts w:ascii="Century" w:hAnsi="Century"/>
          <w:sz w:val="28"/>
          <w:szCs w:val="28"/>
        </w:rPr>
        <w:lastRenderedPageBreak/>
        <w:t>business litigants, in p</w:t>
      </w:r>
      <w:r>
        <w:rPr>
          <w:rFonts w:ascii="Century" w:hAnsi="Century"/>
          <w:sz w:val="28"/>
          <w:szCs w:val="28"/>
        </w:rPr>
        <w:t>articular, would benefit from the</w:t>
      </w:r>
      <w:r w:rsidR="000250D6">
        <w:rPr>
          <w:rFonts w:ascii="Century" w:hAnsi="Century"/>
          <w:sz w:val="28"/>
          <w:szCs w:val="28"/>
        </w:rPr>
        <w:t xml:space="preserve"> </w:t>
      </w:r>
      <w:r w:rsidR="00A11D85">
        <w:rPr>
          <w:rFonts w:ascii="Century" w:hAnsi="Century"/>
          <w:sz w:val="28"/>
          <w:szCs w:val="28"/>
        </w:rPr>
        <w:t xml:space="preserve">updated </w:t>
      </w:r>
      <w:r w:rsidR="00382060">
        <w:rPr>
          <w:rFonts w:ascii="Century" w:hAnsi="Century"/>
          <w:sz w:val="28"/>
          <w:szCs w:val="28"/>
        </w:rPr>
        <w:t>rule</w:t>
      </w:r>
      <w:r>
        <w:rPr>
          <w:rFonts w:ascii="Century" w:hAnsi="Century"/>
          <w:sz w:val="28"/>
          <w:szCs w:val="28"/>
        </w:rPr>
        <w:t xml:space="preserve"> as proposed, and, respectfully, those commenters who urged caution provided no solid reason for further delay</w:t>
      </w:r>
      <w:r w:rsidR="00C87438">
        <w:rPr>
          <w:rFonts w:ascii="Century" w:hAnsi="Century"/>
          <w:sz w:val="28"/>
          <w:szCs w:val="28"/>
        </w:rPr>
        <w:t xml:space="preserve"> in acting to amend</w:t>
      </w:r>
      <w:r>
        <w:rPr>
          <w:rFonts w:ascii="Century" w:hAnsi="Century"/>
          <w:sz w:val="28"/>
          <w:szCs w:val="28"/>
        </w:rPr>
        <w:t xml:space="preserve"> the rule</w:t>
      </w:r>
      <w:r w:rsidR="00382060">
        <w:rPr>
          <w:rFonts w:ascii="Century" w:hAnsi="Century"/>
          <w:sz w:val="28"/>
          <w:szCs w:val="28"/>
        </w:rPr>
        <w:t>.</w:t>
      </w:r>
      <w:r w:rsidR="00BF7156" w:rsidRPr="003779C3">
        <w:rPr>
          <w:rFonts w:ascii="Century" w:hAnsi="Century"/>
          <w:sz w:val="28"/>
          <w:szCs w:val="28"/>
        </w:rPr>
        <w:t xml:space="preserve"> </w:t>
      </w:r>
      <w:r w:rsidR="00382060">
        <w:rPr>
          <w:rFonts w:ascii="Century" w:hAnsi="Century"/>
          <w:sz w:val="28"/>
          <w:szCs w:val="28"/>
        </w:rPr>
        <w:t xml:space="preserve">Given that, </w:t>
      </w:r>
      <w:r w:rsidR="00BF7156" w:rsidRPr="003779C3">
        <w:rPr>
          <w:rFonts w:ascii="Century" w:hAnsi="Century"/>
          <w:sz w:val="28"/>
          <w:szCs w:val="28"/>
        </w:rPr>
        <w:t>Petitioner</w:t>
      </w:r>
      <w:r>
        <w:rPr>
          <w:rFonts w:ascii="Century" w:hAnsi="Century"/>
          <w:sz w:val="28"/>
          <w:szCs w:val="28"/>
        </w:rPr>
        <w:t xml:space="preserve"> continues to</w:t>
      </w:r>
      <w:r w:rsidR="00BF7156" w:rsidRPr="003779C3">
        <w:rPr>
          <w:rFonts w:ascii="Century" w:hAnsi="Century"/>
          <w:sz w:val="28"/>
          <w:szCs w:val="28"/>
        </w:rPr>
        <w:t xml:space="preserve"> </w:t>
      </w:r>
      <w:r w:rsidR="007C0731" w:rsidRPr="003779C3">
        <w:rPr>
          <w:rFonts w:ascii="Century" w:hAnsi="Century"/>
          <w:sz w:val="28"/>
          <w:szCs w:val="28"/>
        </w:rPr>
        <w:t>urge adoption of the streamlined</w:t>
      </w:r>
      <w:r w:rsidR="00BF7156" w:rsidRPr="003779C3">
        <w:rPr>
          <w:rFonts w:ascii="Century" w:hAnsi="Century"/>
          <w:sz w:val="28"/>
          <w:szCs w:val="28"/>
        </w:rPr>
        <w:t xml:space="preserve"> Rule 31(d) proposed for this Court’s consideration in Appendix A</w:t>
      </w:r>
      <w:r w:rsidR="00C87438">
        <w:rPr>
          <w:rFonts w:ascii="Century" w:hAnsi="Century"/>
          <w:sz w:val="28"/>
          <w:szCs w:val="28"/>
        </w:rPr>
        <w:t xml:space="preserve"> to the Petition</w:t>
      </w:r>
      <w:r w:rsidR="00BF7156" w:rsidRPr="003779C3">
        <w:rPr>
          <w:rFonts w:ascii="Century" w:hAnsi="Century"/>
          <w:sz w:val="28"/>
          <w:szCs w:val="28"/>
        </w:rPr>
        <w:t>.</w:t>
      </w:r>
      <w:r w:rsidR="00143D76" w:rsidRPr="003779C3">
        <w:rPr>
          <w:rFonts w:ascii="Century" w:hAnsi="Century"/>
          <w:sz w:val="28"/>
          <w:szCs w:val="28"/>
        </w:rPr>
        <w:t xml:space="preserve"> </w:t>
      </w:r>
    </w:p>
    <w:p w:rsidR="00775DA5" w:rsidRPr="003779C3" w:rsidRDefault="00143D76" w:rsidP="001B783A">
      <w:pPr>
        <w:keepNext/>
        <w:keepLines/>
        <w:ind w:left="3240" w:hanging="2520"/>
        <w:rPr>
          <w:rFonts w:ascii="Century" w:hAnsi="Century" w:cs="Times New Roman"/>
          <w:sz w:val="28"/>
          <w:szCs w:val="28"/>
        </w:rPr>
      </w:pPr>
      <w:r w:rsidRPr="003779C3">
        <w:rPr>
          <w:rFonts w:ascii="Century" w:hAnsi="Century" w:cs="Times New Roman"/>
          <w:sz w:val="28"/>
          <w:szCs w:val="28"/>
        </w:rPr>
        <w:t xml:space="preserve">RESPECTFULLY SUBMITTED this </w:t>
      </w:r>
      <w:r w:rsidR="00146502">
        <w:rPr>
          <w:rFonts w:ascii="Century" w:hAnsi="Century" w:cs="Times New Roman"/>
          <w:sz w:val="28"/>
          <w:szCs w:val="28"/>
        </w:rPr>
        <w:t>27</w:t>
      </w:r>
      <w:r w:rsidRPr="003779C3">
        <w:rPr>
          <w:rFonts w:ascii="Century" w:hAnsi="Century" w:cs="Times New Roman"/>
          <w:sz w:val="28"/>
          <w:szCs w:val="28"/>
        </w:rPr>
        <w:t xml:space="preserve">th day of </w:t>
      </w:r>
      <w:r w:rsidR="009F193E">
        <w:rPr>
          <w:rFonts w:ascii="Century" w:hAnsi="Century" w:cs="Times New Roman"/>
          <w:sz w:val="28"/>
          <w:szCs w:val="28"/>
        </w:rPr>
        <w:t>June</w:t>
      </w:r>
      <w:r w:rsidR="00297853" w:rsidRPr="003779C3">
        <w:rPr>
          <w:rFonts w:ascii="Century" w:hAnsi="Century" w:cs="Times New Roman"/>
          <w:sz w:val="28"/>
          <w:szCs w:val="28"/>
        </w:rPr>
        <w:t>, 2018</w:t>
      </w:r>
      <w:r w:rsidRPr="003779C3">
        <w:rPr>
          <w:rFonts w:ascii="Century" w:hAnsi="Century" w:cs="Times New Roman"/>
          <w:sz w:val="28"/>
          <w:szCs w:val="28"/>
        </w:rPr>
        <w:t>.</w:t>
      </w:r>
    </w:p>
    <w:p w:rsidR="00775DA5" w:rsidRPr="003779C3" w:rsidRDefault="00143D76" w:rsidP="00775DA5">
      <w:pPr>
        <w:keepNext/>
        <w:keepLines/>
        <w:ind w:left="3240" w:hanging="2520"/>
        <w:rPr>
          <w:rFonts w:ascii="Century" w:hAnsi="Century" w:cs="Times New Roman"/>
          <w:sz w:val="28"/>
          <w:szCs w:val="28"/>
        </w:rPr>
      </w:pPr>
      <w:r w:rsidRPr="003779C3">
        <w:rPr>
          <w:rFonts w:ascii="Century" w:hAnsi="Century" w:cs="Times New Roman"/>
          <w:sz w:val="28"/>
          <w:szCs w:val="28"/>
        </w:rPr>
        <w:br/>
      </w:r>
    </w:p>
    <w:p w:rsidR="00775DA5" w:rsidRPr="003779C3" w:rsidRDefault="00297853" w:rsidP="00775DA5">
      <w:pPr>
        <w:keepNext/>
        <w:keepLines/>
        <w:ind w:left="3686"/>
        <w:rPr>
          <w:rFonts w:ascii="Century" w:hAnsi="Century" w:cs="Times New Roman"/>
          <w:caps/>
          <w:sz w:val="28"/>
          <w:szCs w:val="28"/>
        </w:rPr>
      </w:pPr>
      <w:r w:rsidRPr="003779C3">
        <w:rPr>
          <w:rFonts w:ascii="Century" w:hAnsi="Century" w:cs="Times New Roman"/>
          <w:caps/>
          <w:sz w:val="28"/>
          <w:szCs w:val="28"/>
        </w:rPr>
        <w:t>HON. DAVID B. GASS</w:t>
      </w:r>
    </w:p>
    <w:p w:rsidR="00775DA5" w:rsidRPr="003779C3" w:rsidRDefault="00775DA5" w:rsidP="00775DA5">
      <w:pPr>
        <w:keepNext/>
        <w:keepLines/>
        <w:ind w:left="3686"/>
        <w:rPr>
          <w:rFonts w:ascii="Century" w:hAnsi="Century" w:cs="Times New Roman"/>
          <w:caps/>
          <w:sz w:val="28"/>
          <w:szCs w:val="28"/>
        </w:rPr>
      </w:pPr>
    </w:p>
    <w:p w:rsidR="00775DA5" w:rsidRPr="003779C3" w:rsidRDefault="00775DA5" w:rsidP="00775DA5">
      <w:pPr>
        <w:keepNext/>
        <w:keepLines/>
        <w:ind w:left="3686"/>
        <w:rPr>
          <w:rFonts w:ascii="Century" w:hAnsi="Century" w:cs="Times New Roman"/>
          <w:caps/>
          <w:sz w:val="28"/>
          <w:szCs w:val="28"/>
        </w:rPr>
      </w:pPr>
    </w:p>
    <w:p w:rsidR="00775DA5" w:rsidRPr="003779C3" w:rsidRDefault="00775DA5" w:rsidP="00775DA5">
      <w:pPr>
        <w:keepNext/>
        <w:keepLines/>
        <w:ind w:left="3686"/>
        <w:rPr>
          <w:rFonts w:ascii="Century" w:hAnsi="Century" w:cs="Times New Roman"/>
          <w:caps/>
          <w:sz w:val="28"/>
          <w:szCs w:val="28"/>
        </w:rPr>
      </w:pPr>
    </w:p>
    <w:p w:rsidR="00775DA5" w:rsidRPr="003779C3" w:rsidRDefault="00143D76" w:rsidP="00775DA5">
      <w:pPr>
        <w:keepNext/>
        <w:keepLines/>
        <w:ind w:left="3240"/>
        <w:rPr>
          <w:rFonts w:ascii="Century" w:hAnsi="Century" w:cs="Times New Roman"/>
          <w:sz w:val="28"/>
          <w:szCs w:val="28"/>
        </w:rPr>
      </w:pPr>
      <w:r w:rsidRPr="003779C3">
        <w:rPr>
          <w:rFonts w:ascii="Century" w:hAnsi="Century" w:cs="Times New Roman"/>
          <w:sz w:val="28"/>
          <w:szCs w:val="28"/>
        </w:rPr>
        <w:t xml:space="preserve">By  /s/ </w:t>
      </w:r>
    </w:p>
    <w:p w:rsidR="00775DA5" w:rsidRPr="003779C3" w:rsidRDefault="00297853" w:rsidP="00775DA5">
      <w:pPr>
        <w:keepNext/>
        <w:keepLines/>
        <w:pBdr>
          <w:top w:val="single" w:sz="4" w:space="1" w:color="auto"/>
        </w:pBdr>
        <w:ind w:left="3686" w:right="1440"/>
        <w:rPr>
          <w:rFonts w:ascii="Century" w:hAnsi="Century" w:cs="Times New Roman"/>
          <w:sz w:val="28"/>
          <w:szCs w:val="28"/>
        </w:rPr>
      </w:pPr>
      <w:r w:rsidRPr="003779C3">
        <w:rPr>
          <w:rFonts w:ascii="Century" w:hAnsi="Century" w:cs="Times New Roman"/>
          <w:sz w:val="28"/>
          <w:szCs w:val="28"/>
        </w:rPr>
        <w:t>Hon. David B. Gass</w:t>
      </w:r>
    </w:p>
    <w:p w:rsidR="00297853" w:rsidRPr="003779C3" w:rsidRDefault="00297853" w:rsidP="00775DA5">
      <w:pPr>
        <w:keepNext/>
        <w:keepLines/>
        <w:pBdr>
          <w:top w:val="single" w:sz="4" w:space="1" w:color="auto"/>
        </w:pBdr>
        <w:ind w:left="3686" w:right="1440"/>
        <w:rPr>
          <w:rFonts w:ascii="Century" w:hAnsi="Century" w:cs="Times New Roman"/>
          <w:sz w:val="28"/>
          <w:szCs w:val="28"/>
        </w:rPr>
      </w:pPr>
      <w:r w:rsidRPr="003779C3">
        <w:rPr>
          <w:rFonts w:ascii="Century" w:hAnsi="Century" w:cs="Times New Roman"/>
          <w:sz w:val="28"/>
          <w:szCs w:val="28"/>
        </w:rPr>
        <w:t>Judge of the Superior Court, Maricopa County</w:t>
      </w:r>
    </w:p>
    <w:p w:rsidR="00297853" w:rsidRPr="003779C3" w:rsidRDefault="00297853" w:rsidP="00775DA5">
      <w:pPr>
        <w:keepNext/>
        <w:keepLines/>
        <w:pBdr>
          <w:top w:val="single" w:sz="4" w:space="1" w:color="auto"/>
        </w:pBdr>
        <w:ind w:left="3686" w:right="1440"/>
        <w:rPr>
          <w:rFonts w:ascii="Century" w:hAnsi="Century" w:cs="Times New Roman"/>
          <w:sz w:val="28"/>
          <w:szCs w:val="28"/>
        </w:rPr>
      </w:pPr>
    </w:p>
    <w:p w:rsidR="00297853" w:rsidRPr="003779C3" w:rsidRDefault="00297853">
      <w:pPr>
        <w:rPr>
          <w:rFonts w:ascii="Century" w:hAnsi="Century"/>
          <w:sz w:val="28"/>
          <w:szCs w:val="28"/>
        </w:rPr>
      </w:pPr>
    </w:p>
    <w:p w:rsidR="00297853" w:rsidRPr="003779C3" w:rsidRDefault="00297853">
      <w:pPr>
        <w:rPr>
          <w:rFonts w:ascii="Century" w:hAnsi="Century"/>
          <w:sz w:val="28"/>
          <w:szCs w:val="28"/>
        </w:rPr>
      </w:pPr>
    </w:p>
    <w:p w:rsidR="00297853" w:rsidRPr="003779C3" w:rsidRDefault="00297853">
      <w:pPr>
        <w:rPr>
          <w:rFonts w:ascii="Century" w:hAnsi="Century"/>
          <w:sz w:val="28"/>
          <w:szCs w:val="28"/>
        </w:rPr>
      </w:pPr>
    </w:p>
    <w:p w:rsidR="00040EBE" w:rsidRDefault="00B3514C">
      <w:r>
        <w:rPr>
          <w:noProof/>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2560320" cy="266700"/>
                <wp:effectExtent l="0" t="0" r="1143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EBE" w:rsidRDefault="00040EBE">
                            <w:pPr>
                              <w:pStyle w:val="MacPacTrailer"/>
                            </w:pPr>
                          </w:p>
                          <w:p w:rsidR="00040EBE" w:rsidRDefault="00040EBE">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margin-left:0;margin-top:0;width:201.6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XWrAIAAKk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" filled="f" stroked="f">
                <v:textbox inset="0,0,0,0">
                  <w:txbxContent>
                    <w:p w:rsidR="00040EBE" w:rsidRDefault="00040EBE">
                      <w:pPr>
                        <w:pStyle w:val="MacPacTrailer"/>
                      </w:pPr>
                    </w:p>
                    <w:p w:rsidR="00040EBE" w:rsidRDefault="00040EBE">
                      <w:pPr>
                        <w:pStyle w:val="MacPacTrailer"/>
                      </w:pPr>
                    </w:p>
                  </w:txbxContent>
                </v:textbox>
                <w10:wrap anchorx="margin"/>
              </v:shape>
            </w:pict>
          </mc:Fallback>
        </mc:AlternateContent>
      </w:r>
    </w:p>
    <w:sectPr w:rsidR="00040EBE" w:rsidSect="00775D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CC8" w:rsidRDefault="00415CC8">
      <w:r>
        <w:separator/>
      </w:r>
    </w:p>
  </w:endnote>
  <w:endnote w:type="continuationSeparator" w:id="0">
    <w:p w:rsidR="00415CC8" w:rsidRDefault="0041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NewRomanMTSt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A46" w:rsidRDefault="00DD6A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8"/>
        <w:szCs w:val="28"/>
      </w:rPr>
      <w:id w:val="-1934120147"/>
      <w:docPartObj>
        <w:docPartGallery w:val="Page Numbers (Bottom of Page)"/>
        <w:docPartUnique/>
      </w:docPartObj>
    </w:sdtPr>
    <w:sdtEndPr>
      <w:rPr>
        <w:noProof/>
      </w:rPr>
    </w:sdtEndPr>
    <w:sdtContent>
      <w:p w:rsidR="005012A7" w:rsidRPr="008056C9" w:rsidRDefault="005012A7">
        <w:pPr>
          <w:pStyle w:val="Footer"/>
          <w:jc w:val="center"/>
          <w:rPr>
            <w:rFonts w:ascii="Century" w:hAnsi="Century"/>
            <w:sz w:val="28"/>
            <w:szCs w:val="28"/>
          </w:rPr>
        </w:pPr>
        <w:r w:rsidRPr="008056C9">
          <w:rPr>
            <w:rFonts w:ascii="Century" w:hAnsi="Century"/>
            <w:sz w:val="28"/>
            <w:szCs w:val="28"/>
          </w:rPr>
          <w:fldChar w:fldCharType="begin"/>
        </w:r>
        <w:r w:rsidRPr="008056C9">
          <w:rPr>
            <w:rFonts w:ascii="Century" w:hAnsi="Century"/>
            <w:sz w:val="28"/>
            <w:szCs w:val="28"/>
          </w:rPr>
          <w:instrText xml:space="preserve"> PAGE   \* MERGEFORMAT </w:instrText>
        </w:r>
        <w:r w:rsidRPr="008056C9">
          <w:rPr>
            <w:rFonts w:ascii="Century" w:hAnsi="Century"/>
            <w:sz w:val="28"/>
            <w:szCs w:val="28"/>
          </w:rPr>
          <w:fldChar w:fldCharType="separate"/>
        </w:r>
        <w:r w:rsidR="00481A12">
          <w:rPr>
            <w:rFonts w:ascii="Century" w:hAnsi="Century"/>
            <w:noProof/>
            <w:sz w:val="28"/>
            <w:szCs w:val="28"/>
          </w:rPr>
          <w:t>8</w:t>
        </w:r>
        <w:r w:rsidRPr="008056C9">
          <w:rPr>
            <w:rFonts w:ascii="Century" w:hAnsi="Century"/>
            <w:noProof/>
            <w:sz w:val="28"/>
            <w:szCs w:val="28"/>
          </w:rPr>
          <w:fldChar w:fldCharType="end"/>
        </w:r>
      </w:p>
    </w:sdtContent>
  </w:sdt>
  <w:p w:rsidR="005012A7" w:rsidRPr="008056C9" w:rsidRDefault="005012A7">
    <w:pPr>
      <w:pStyle w:val="Footer"/>
      <w:rPr>
        <w:rFonts w:ascii="Century" w:hAnsi="Century"/>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DA5" w:rsidRPr="00595778" w:rsidRDefault="00775DA5">
    <w:pPr>
      <w:pStyle w:val="Footer"/>
      <w:jc w:val="center"/>
      <w:rPr>
        <w:rFonts w:ascii="Century" w:hAnsi="Century"/>
        <w:sz w:val="28"/>
        <w:szCs w:val="28"/>
      </w:rPr>
    </w:pPr>
  </w:p>
  <w:p w:rsidR="00775DA5" w:rsidRDefault="00775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CC8" w:rsidRDefault="00415CC8" w:rsidP="00775DA5">
      <w:r>
        <w:separator/>
      </w:r>
    </w:p>
  </w:footnote>
  <w:footnote w:type="continuationSeparator" w:id="0">
    <w:p w:rsidR="00415CC8" w:rsidRDefault="00415CC8" w:rsidP="00775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A46" w:rsidRDefault="00DD6A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A46" w:rsidRDefault="00DD6A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A46" w:rsidRDefault="00DD6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7711D"/>
    <w:multiLevelType w:val="hybridMultilevel"/>
    <w:tmpl w:val="5D46D272"/>
    <w:lvl w:ilvl="0" w:tplc="4BC40006">
      <w:start w:val="1"/>
      <w:numFmt w:val="bullet"/>
      <w:lvlText w:val=""/>
      <w:lvlJc w:val="left"/>
      <w:pPr>
        <w:ind w:left="720" w:hanging="360"/>
      </w:pPr>
      <w:rPr>
        <w:rFonts w:ascii="Symbol" w:hAnsi="Symbol" w:hint="default"/>
      </w:rPr>
    </w:lvl>
    <w:lvl w:ilvl="1" w:tplc="2F925132" w:tentative="1">
      <w:start w:val="1"/>
      <w:numFmt w:val="bullet"/>
      <w:lvlText w:val="o"/>
      <w:lvlJc w:val="left"/>
      <w:pPr>
        <w:ind w:left="1440" w:hanging="360"/>
      </w:pPr>
      <w:rPr>
        <w:rFonts w:ascii="Courier New" w:hAnsi="Courier New" w:cs="Courier New" w:hint="default"/>
      </w:rPr>
    </w:lvl>
    <w:lvl w:ilvl="2" w:tplc="64881D9C" w:tentative="1">
      <w:start w:val="1"/>
      <w:numFmt w:val="bullet"/>
      <w:lvlText w:val=""/>
      <w:lvlJc w:val="left"/>
      <w:pPr>
        <w:ind w:left="2160" w:hanging="360"/>
      </w:pPr>
      <w:rPr>
        <w:rFonts w:ascii="Wingdings" w:hAnsi="Wingdings" w:hint="default"/>
      </w:rPr>
    </w:lvl>
    <w:lvl w:ilvl="3" w:tplc="447CD8A2" w:tentative="1">
      <w:start w:val="1"/>
      <w:numFmt w:val="bullet"/>
      <w:lvlText w:val=""/>
      <w:lvlJc w:val="left"/>
      <w:pPr>
        <w:ind w:left="2880" w:hanging="360"/>
      </w:pPr>
      <w:rPr>
        <w:rFonts w:ascii="Symbol" w:hAnsi="Symbol" w:hint="default"/>
      </w:rPr>
    </w:lvl>
    <w:lvl w:ilvl="4" w:tplc="51CEA17C" w:tentative="1">
      <w:start w:val="1"/>
      <w:numFmt w:val="bullet"/>
      <w:lvlText w:val="o"/>
      <w:lvlJc w:val="left"/>
      <w:pPr>
        <w:ind w:left="3600" w:hanging="360"/>
      </w:pPr>
      <w:rPr>
        <w:rFonts w:ascii="Courier New" w:hAnsi="Courier New" w:cs="Courier New" w:hint="default"/>
      </w:rPr>
    </w:lvl>
    <w:lvl w:ilvl="5" w:tplc="82962288" w:tentative="1">
      <w:start w:val="1"/>
      <w:numFmt w:val="bullet"/>
      <w:lvlText w:val=""/>
      <w:lvlJc w:val="left"/>
      <w:pPr>
        <w:ind w:left="4320" w:hanging="360"/>
      </w:pPr>
      <w:rPr>
        <w:rFonts w:ascii="Wingdings" w:hAnsi="Wingdings" w:hint="default"/>
      </w:rPr>
    </w:lvl>
    <w:lvl w:ilvl="6" w:tplc="1A848822" w:tentative="1">
      <w:start w:val="1"/>
      <w:numFmt w:val="bullet"/>
      <w:lvlText w:val=""/>
      <w:lvlJc w:val="left"/>
      <w:pPr>
        <w:ind w:left="5040" w:hanging="360"/>
      </w:pPr>
      <w:rPr>
        <w:rFonts w:ascii="Symbol" w:hAnsi="Symbol" w:hint="default"/>
      </w:rPr>
    </w:lvl>
    <w:lvl w:ilvl="7" w:tplc="EBE67784" w:tentative="1">
      <w:start w:val="1"/>
      <w:numFmt w:val="bullet"/>
      <w:lvlText w:val="o"/>
      <w:lvlJc w:val="left"/>
      <w:pPr>
        <w:ind w:left="5760" w:hanging="360"/>
      </w:pPr>
      <w:rPr>
        <w:rFonts w:ascii="Courier New" w:hAnsi="Courier New" w:cs="Courier New" w:hint="default"/>
      </w:rPr>
    </w:lvl>
    <w:lvl w:ilvl="8" w:tplc="766CA87E" w:tentative="1">
      <w:start w:val="1"/>
      <w:numFmt w:val="bullet"/>
      <w:lvlText w:val=""/>
      <w:lvlJc w:val="left"/>
      <w:pPr>
        <w:ind w:left="6480" w:hanging="360"/>
      </w:pPr>
      <w:rPr>
        <w:rFonts w:ascii="Wingdings" w:hAnsi="Wingdings" w:hint="default"/>
      </w:rPr>
    </w:lvl>
  </w:abstractNum>
  <w:abstractNum w:abstractNumId="1" w15:restartNumberingAfterBreak="0">
    <w:nsid w:val="2ACD2BDD"/>
    <w:multiLevelType w:val="hybridMultilevel"/>
    <w:tmpl w:val="0590B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21656F"/>
    <w:multiLevelType w:val="hybridMultilevel"/>
    <w:tmpl w:val="F3523948"/>
    <w:lvl w:ilvl="0" w:tplc="88327F86">
      <w:start w:val="1"/>
      <w:numFmt w:val="decimal"/>
      <w:lvlText w:val="%1)"/>
      <w:lvlJc w:val="left"/>
      <w:pPr>
        <w:ind w:left="720" w:hanging="360"/>
      </w:pPr>
      <w:rPr>
        <w:rFonts w:hint="default"/>
      </w:rPr>
    </w:lvl>
    <w:lvl w:ilvl="1" w:tplc="963A9986" w:tentative="1">
      <w:start w:val="1"/>
      <w:numFmt w:val="lowerLetter"/>
      <w:lvlText w:val="%2."/>
      <w:lvlJc w:val="left"/>
      <w:pPr>
        <w:ind w:left="1440" w:hanging="360"/>
      </w:pPr>
    </w:lvl>
    <w:lvl w:ilvl="2" w:tplc="45FE9DDE" w:tentative="1">
      <w:start w:val="1"/>
      <w:numFmt w:val="lowerRoman"/>
      <w:lvlText w:val="%3."/>
      <w:lvlJc w:val="right"/>
      <w:pPr>
        <w:ind w:left="2160" w:hanging="180"/>
      </w:pPr>
    </w:lvl>
    <w:lvl w:ilvl="3" w:tplc="CD085992" w:tentative="1">
      <w:start w:val="1"/>
      <w:numFmt w:val="decimal"/>
      <w:lvlText w:val="%4."/>
      <w:lvlJc w:val="left"/>
      <w:pPr>
        <w:ind w:left="2880" w:hanging="360"/>
      </w:pPr>
    </w:lvl>
    <w:lvl w:ilvl="4" w:tplc="B5F2A04A" w:tentative="1">
      <w:start w:val="1"/>
      <w:numFmt w:val="lowerLetter"/>
      <w:lvlText w:val="%5."/>
      <w:lvlJc w:val="left"/>
      <w:pPr>
        <w:ind w:left="3600" w:hanging="360"/>
      </w:pPr>
    </w:lvl>
    <w:lvl w:ilvl="5" w:tplc="DEA88DBA" w:tentative="1">
      <w:start w:val="1"/>
      <w:numFmt w:val="lowerRoman"/>
      <w:lvlText w:val="%6."/>
      <w:lvlJc w:val="right"/>
      <w:pPr>
        <w:ind w:left="4320" w:hanging="180"/>
      </w:pPr>
    </w:lvl>
    <w:lvl w:ilvl="6" w:tplc="89FC19A8" w:tentative="1">
      <w:start w:val="1"/>
      <w:numFmt w:val="decimal"/>
      <w:lvlText w:val="%7."/>
      <w:lvlJc w:val="left"/>
      <w:pPr>
        <w:ind w:left="5040" w:hanging="360"/>
      </w:pPr>
    </w:lvl>
    <w:lvl w:ilvl="7" w:tplc="B6345662" w:tentative="1">
      <w:start w:val="1"/>
      <w:numFmt w:val="lowerLetter"/>
      <w:lvlText w:val="%8."/>
      <w:lvlJc w:val="left"/>
      <w:pPr>
        <w:ind w:left="5760" w:hanging="360"/>
      </w:pPr>
    </w:lvl>
    <w:lvl w:ilvl="8" w:tplc="76DC4A30" w:tentative="1">
      <w:start w:val="1"/>
      <w:numFmt w:val="lowerRoman"/>
      <w:lvlText w:val="%9."/>
      <w:lvlJc w:val="right"/>
      <w:pPr>
        <w:ind w:left="6480" w:hanging="180"/>
      </w:pPr>
    </w:lvl>
  </w:abstractNum>
  <w:abstractNum w:abstractNumId="3" w15:restartNumberingAfterBreak="0">
    <w:nsid w:val="56D60837"/>
    <w:multiLevelType w:val="hybridMultilevel"/>
    <w:tmpl w:val="A766698A"/>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15:restartNumberingAfterBreak="0">
    <w:nsid w:val="62E41317"/>
    <w:multiLevelType w:val="multilevel"/>
    <w:tmpl w:val="012AE07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BE973E3"/>
    <w:multiLevelType w:val="hybridMultilevel"/>
    <w:tmpl w:val="2B802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0"/>
  </w:num>
  <w:num w:numId="12">
    <w:abstractNumId w:val="2"/>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Temp" w:val="ndOffice||ID~4837-2281-0201||Version~1||Cabinet~NG-5ORJJGOT||FileName~Petition for Amendments to Rule 31 as revised DBG 12-21-2017 11 am 4846-4207-9577_2 4815-6778-7353_2 4817-7494-8185_1.docx||LastModified~12/21/2017 2:39:39 PM||Client~SW001||Matter~27797||Author~Agne, Sara||Document Type~Pleadings||"/>
    <w:docVar w:name="zzmp10LastTrailerInserted" w:val="^`~#mp!@,L8#&amp;┛┩6&gt;9Řmâ⌏‡E⌕‭ÄJp`$CØË5(T⌓7!⌍ðã¯GUƕÛ‾á®ì@í`?0⌚bˉ⌕ÐƁ@⌂Ð\Ó7⌆E⌒‖¿ êˡˉ&quot;⌌⌄@&lt;⌞⌟AW®VÏñóêWC}⌜“0ðèÄÝË2éùŚ‧&quot;4ÜU⌆±P&amp;5+Úb@CµªÍöŗ ¯S8ô°&quot;®‷ùƁz⌜&lt;Uê¹Þ⌟‟p{7@Ï¹ù⌠â²ÒOQs]°÷Ż~QMX‡Ð_&gt;³\)U℩;&lt;*i­´¿O⌝&amp;5․4èR~=Ƅ~⌈MÐJÉH25O011"/>
    <w:docVar w:name="zzmp10LastTrailerInserted_1079" w:val="^`~#mp!@,L8#&amp;┛┩6&gt;9Řmâ⌏‡E⌕‭ÄJp`$CØË5(T⌓7!⌍ðã¯GUƕÛ‾á®ì@í`?0⌚bˉ⌕ÐƁ@⌂Ð\Ó7⌆E⌒‖¿ êˡˉ&quot;⌌⌄@&lt;⌞⌟AW®VÏñóêWC}⌜“0ðèÄÝË2éùŚ‧&quot;4ÜU⌆±P&amp;5+Úb@CµªÍöŗ ¯S8ô°&quot;®‷ùƁz⌜&lt;Uê¹Þ⌟‟p{7@Ï¹ù⌠â²ÒOQs]°÷Ż~QMX‡Ð_&gt;³\)U℩;&lt;*i­´¿O⌝&amp;5․4èR~=Ƅ~⌈MÐJÉH25O011"/>
    <w:docVar w:name="zzmp10mSEGsValidated" w:val="1"/>
  </w:docVars>
  <w:rsids>
    <w:rsidRoot w:val="00F02A99"/>
    <w:rsid w:val="00003CF7"/>
    <w:rsid w:val="00012E28"/>
    <w:rsid w:val="000250D6"/>
    <w:rsid w:val="00037E8A"/>
    <w:rsid w:val="00040EBE"/>
    <w:rsid w:val="00051EF7"/>
    <w:rsid w:val="000775EA"/>
    <w:rsid w:val="000875B7"/>
    <w:rsid w:val="00095E90"/>
    <w:rsid w:val="000B7762"/>
    <w:rsid w:val="000E41F7"/>
    <w:rsid w:val="000F0BBE"/>
    <w:rsid w:val="000F5D68"/>
    <w:rsid w:val="00106B65"/>
    <w:rsid w:val="00122027"/>
    <w:rsid w:val="00127527"/>
    <w:rsid w:val="00131E06"/>
    <w:rsid w:val="001415A5"/>
    <w:rsid w:val="00143D76"/>
    <w:rsid w:val="00146502"/>
    <w:rsid w:val="001504AB"/>
    <w:rsid w:val="00157767"/>
    <w:rsid w:val="001671F2"/>
    <w:rsid w:val="00173A03"/>
    <w:rsid w:val="001806D0"/>
    <w:rsid w:val="00193451"/>
    <w:rsid w:val="0019439E"/>
    <w:rsid w:val="001B23C4"/>
    <w:rsid w:val="001B783A"/>
    <w:rsid w:val="001C3A1E"/>
    <w:rsid w:val="001D17A8"/>
    <w:rsid w:val="001D1A0D"/>
    <w:rsid w:val="001D1C91"/>
    <w:rsid w:val="001D4D7D"/>
    <w:rsid w:val="001E08F1"/>
    <w:rsid w:val="001E16C2"/>
    <w:rsid w:val="001E1EBF"/>
    <w:rsid w:val="001E2CF6"/>
    <w:rsid w:val="00202213"/>
    <w:rsid w:val="00207B85"/>
    <w:rsid w:val="00222BEB"/>
    <w:rsid w:val="00226F1C"/>
    <w:rsid w:val="0023138C"/>
    <w:rsid w:val="002342CC"/>
    <w:rsid w:val="00247FEC"/>
    <w:rsid w:val="00271872"/>
    <w:rsid w:val="002872BC"/>
    <w:rsid w:val="00287F07"/>
    <w:rsid w:val="00297853"/>
    <w:rsid w:val="002A4533"/>
    <w:rsid w:val="002A7B33"/>
    <w:rsid w:val="002C4946"/>
    <w:rsid w:val="002C545E"/>
    <w:rsid w:val="002D063E"/>
    <w:rsid w:val="002D4AFB"/>
    <w:rsid w:val="002D4C18"/>
    <w:rsid w:val="002E0E10"/>
    <w:rsid w:val="002E11B2"/>
    <w:rsid w:val="002E66DF"/>
    <w:rsid w:val="002F126F"/>
    <w:rsid w:val="002F4001"/>
    <w:rsid w:val="002F7EED"/>
    <w:rsid w:val="00310492"/>
    <w:rsid w:val="0031235D"/>
    <w:rsid w:val="00327841"/>
    <w:rsid w:val="0033426B"/>
    <w:rsid w:val="003345A9"/>
    <w:rsid w:val="00342A50"/>
    <w:rsid w:val="00352B9F"/>
    <w:rsid w:val="003617C0"/>
    <w:rsid w:val="00367AC9"/>
    <w:rsid w:val="003741F2"/>
    <w:rsid w:val="003779C3"/>
    <w:rsid w:val="00380954"/>
    <w:rsid w:val="00381F62"/>
    <w:rsid w:val="00382060"/>
    <w:rsid w:val="003855E4"/>
    <w:rsid w:val="00395E51"/>
    <w:rsid w:val="003B40DE"/>
    <w:rsid w:val="003B5154"/>
    <w:rsid w:val="003C00C0"/>
    <w:rsid w:val="003C2F9D"/>
    <w:rsid w:val="003D02CC"/>
    <w:rsid w:val="003D67B0"/>
    <w:rsid w:val="003E4E68"/>
    <w:rsid w:val="003F10D5"/>
    <w:rsid w:val="0040106D"/>
    <w:rsid w:val="00401932"/>
    <w:rsid w:val="00415CC8"/>
    <w:rsid w:val="00424F00"/>
    <w:rsid w:val="004354D7"/>
    <w:rsid w:val="00436F5B"/>
    <w:rsid w:val="00437BD1"/>
    <w:rsid w:val="0044234D"/>
    <w:rsid w:val="004457B5"/>
    <w:rsid w:val="0044739C"/>
    <w:rsid w:val="00450779"/>
    <w:rsid w:val="00464525"/>
    <w:rsid w:val="0046729D"/>
    <w:rsid w:val="00470A32"/>
    <w:rsid w:val="004803E4"/>
    <w:rsid w:val="00481A12"/>
    <w:rsid w:val="004A5318"/>
    <w:rsid w:val="004B3097"/>
    <w:rsid w:val="004C1E24"/>
    <w:rsid w:val="004C3CFF"/>
    <w:rsid w:val="004C4940"/>
    <w:rsid w:val="004C7700"/>
    <w:rsid w:val="004D2D17"/>
    <w:rsid w:val="004D48EA"/>
    <w:rsid w:val="004F3E80"/>
    <w:rsid w:val="005012A7"/>
    <w:rsid w:val="00512047"/>
    <w:rsid w:val="0051425D"/>
    <w:rsid w:val="0051641C"/>
    <w:rsid w:val="005207DF"/>
    <w:rsid w:val="00536617"/>
    <w:rsid w:val="00537CFD"/>
    <w:rsid w:val="00565A11"/>
    <w:rsid w:val="00576E1C"/>
    <w:rsid w:val="00577BB9"/>
    <w:rsid w:val="0058254D"/>
    <w:rsid w:val="005A3A97"/>
    <w:rsid w:val="005C443C"/>
    <w:rsid w:val="005E1DC5"/>
    <w:rsid w:val="005E3448"/>
    <w:rsid w:val="005F11D4"/>
    <w:rsid w:val="0060681A"/>
    <w:rsid w:val="00614116"/>
    <w:rsid w:val="00615C10"/>
    <w:rsid w:val="00621BB7"/>
    <w:rsid w:val="00643159"/>
    <w:rsid w:val="00650285"/>
    <w:rsid w:val="00661B84"/>
    <w:rsid w:val="00685CA6"/>
    <w:rsid w:val="00685DB6"/>
    <w:rsid w:val="00697456"/>
    <w:rsid w:val="006A1D13"/>
    <w:rsid w:val="006A456E"/>
    <w:rsid w:val="006A76C2"/>
    <w:rsid w:val="006C70D9"/>
    <w:rsid w:val="006D0F43"/>
    <w:rsid w:val="006D6AEB"/>
    <w:rsid w:val="006E2685"/>
    <w:rsid w:val="006E670F"/>
    <w:rsid w:val="006F089D"/>
    <w:rsid w:val="00703535"/>
    <w:rsid w:val="00716450"/>
    <w:rsid w:val="00716851"/>
    <w:rsid w:val="00717673"/>
    <w:rsid w:val="00727FB6"/>
    <w:rsid w:val="00730C3A"/>
    <w:rsid w:val="00740ED8"/>
    <w:rsid w:val="007469FC"/>
    <w:rsid w:val="00755CE4"/>
    <w:rsid w:val="00761546"/>
    <w:rsid w:val="00773091"/>
    <w:rsid w:val="0077596A"/>
    <w:rsid w:val="00775DA5"/>
    <w:rsid w:val="00775DCC"/>
    <w:rsid w:val="007978B9"/>
    <w:rsid w:val="007A2C00"/>
    <w:rsid w:val="007A507E"/>
    <w:rsid w:val="007B4789"/>
    <w:rsid w:val="007C0731"/>
    <w:rsid w:val="007D52BF"/>
    <w:rsid w:val="007D6348"/>
    <w:rsid w:val="007E6A9A"/>
    <w:rsid w:val="00801539"/>
    <w:rsid w:val="008056C9"/>
    <w:rsid w:val="00812EB7"/>
    <w:rsid w:val="00815302"/>
    <w:rsid w:val="00827690"/>
    <w:rsid w:val="00830D76"/>
    <w:rsid w:val="00832352"/>
    <w:rsid w:val="00845A54"/>
    <w:rsid w:val="00860A35"/>
    <w:rsid w:val="0088631F"/>
    <w:rsid w:val="008A0F8E"/>
    <w:rsid w:val="008A3187"/>
    <w:rsid w:val="008B1133"/>
    <w:rsid w:val="008C6514"/>
    <w:rsid w:val="008C7442"/>
    <w:rsid w:val="008D1DAD"/>
    <w:rsid w:val="008D6274"/>
    <w:rsid w:val="008E7008"/>
    <w:rsid w:val="008F448F"/>
    <w:rsid w:val="009112ED"/>
    <w:rsid w:val="00913DE6"/>
    <w:rsid w:val="00920E1E"/>
    <w:rsid w:val="00921969"/>
    <w:rsid w:val="009324EE"/>
    <w:rsid w:val="00947B75"/>
    <w:rsid w:val="00950433"/>
    <w:rsid w:val="009506BB"/>
    <w:rsid w:val="00952F63"/>
    <w:rsid w:val="00964B1C"/>
    <w:rsid w:val="00977C98"/>
    <w:rsid w:val="0098204D"/>
    <w:rsid w:val="00994603"/>
    <w:rsid w:val="009A368F"/>
    <w:rsid w:val="009B1F3F"/>
    <w:rsid w:val="009B3AB4"/>
    <w:rsid w:val="009C1C6F"/>
    <w:rsid w:val="009E14DF"/>
    <w:rsid w:val="009E37F8"/>
    <w:rsid w:val="009E78BD"/>
    <w:rsid w:val="009F193E"/>
    <w:rsid w:val="009F3B10"/>
    <w:rsid w:val="00A11D85"/>
    <w:rsid w:val="00A200DF"/>
    <w:rsid w:val="00A24E46"/>
    <w:rsid w:val="00A53C92"/>
    <w:rsid w:val="00A74EB5"/>
    <w:rsid w:val="00A75863"/>
    <w:rsid w:val="00A8394A"/>
    <w:rsid w:val="00A860D6"/>
    <w:rsid w:val="00A90AEB"/>
    <w:rsid w:val="00A925B0"/>
    <w:rsid w:val="00AB54CD"/>
    <w:rsid w:val="00AD4D62"/>
    <w:rsid w:val="00AD607C"/>
    <w:rsid w:val="00AE135A"/>
    <w:rsid w:val="00AF497D"/>
    <w:rsid w:val="00B24E49"/>
    <w:rsid w:val="00B3514C"/>
    <w:rsid w:val="00B410A0"/>
    <w:rsid w:val="00B504D3"/>
    <w:rsid w:val="00B55F0C"/>
    <w:rsid w:val="00B64A1A"/>
    <w:rsid w:val="00B71E4A"/>
    <w:rsid w:val="00B75BA6"/>
    <w:rsid w:val="00B767D2"/>
    <w:rsid w:val="00B827A6"/>
    <w:rsid w:val="00B96E7A"/>
    <w:rsid w:val="00BA0231"/>
    <w:rsid w:val="00BB5432"/>
    <w:rsid w:val="00BC6D75"/>
    <w:rsid w:val="00BD1256"/>
    <w:rsid w:val="00BD56F2"/>
    <w:rsid w:val="00BF7156"/>
    <w:rsid w:val="00C02603"/>
    <w:rsid w:val="00C1162A"/>
    <w:rsid w:val="00C2554C"/>
    <w:rsid w:val="00C306BB"/>
    <w:rsid w:val="00C410F0"/>
    <w:rsid w:val="00C5146C"/>
    <w:rsid w:val="00C73A73"/>
    <w:rsid w:val="00C87438"/>
    <w:rsid w:val="00CB0319"/>
    <w:rsid w:val="00CB2770"/>
    <w:rsid w:val="00CB608F"/>
    <w:rsid w:val="00CC55B7"/>
    <w:rsid w:val="00CC5A21"/>
    <w:rsid w:val="00CD0095"/>
    <w:rsid w:val="00CD0793"/>
    <w:rsid w:val="00CD2DEA"/>
    <w:rsid w:val="00CF026F"/>
    <w:rsid w:val="00CF626F"/>
    <w:rsid w:val="00D028B5"/>
    <w:rsid w:val="00D129E1"/>
    <w:rsid w:val="00D141C7"/>
    <w:rsid w:val="00D24F98"/>
    <w:rsid w:val="00D342C1"/>
    <w:rsid w:val="00D35645"/>
    <w:rsid w:val="00D35EE3"/>
    <w:rsid w:val="00D406C1"/>
    <w:rsid w:val="00D42094"/>
    <w:rsid w:val="00D64192"/>
    <w:rsid w:val="00D65E86"/>
    <w:rsid w:val="00D77251"/>
    <w:rsid w:val="00D77B69"/>
    <w:rsid w:val="00D8320B"/>
    <w:rsid w:val="00D83398"/>
    <w:rsid w:val="00DA2554"/>
    <w:rsid w:val="00DA75B7"/>
    <w:rsid w:val="00DB010D"/>
    <w:rsid w:val="00DC4217"/>
    <w:rsid w:val="00DC5A7B"/>
    <w:rsid w:val="00DD6A46"/>
    <w:rsid w:val="00DE3C1E"/>
    <w:rsid w:val="00DF2F46"/>
    <w:rsid w:val="00E00F47"/>
    <w:rsid w:val="00E021B2"/>
    <w:rsid w:val="00E06B47"/>
    <w:rsid w:val="00E152BF"/>
    <w:rsid w:val="00E169F3"/>
    <w:rsid w:val="00E21692"/>
    <w:rsid w:val="00E22F2D"/>
    <w:rsid w:val="00E23420"/>
    <w:rsid w:val="00E25BB4"/>
    <w:rsid w:val="00E3397E"/>
    <w:rsid w:val="00E432C6"/>
    <w:rsid w:val="00E56EED"/>
    <w:rsid w:val="00EA14CC"/>
    <w:rsid w:val="00EA43D3"/>
    <w:rsid w:val="00EB446A"/>
    <w:rsid w:val="00EB5620"/>
    <w:rsid w:val="00EF00C1"/>
    <w:rsid w:val="00EF01C0"/>
    <w:rsid w:val="00EF3FDF"/>
    <w:rsid w:val="00EF56F2"/>
    <w:rsid w:val="00F02A99"/>
    <w:rsid w:val="00F07C5C"/>
    <w:rsid w:val="00F6155A"/>
    <w:rsid w:val="00F6457B"/>
    <w:rsid w:val="00F8163E"/>
    <w:rsid w:val="00FA2C21"/>
    <w:rsid w:val="00FB002A"/>
    <w:rsid w:val="00FB623F"/>
    <w:rsid w:val="00FC2F27"/>
    <w:rsid w:val="00FC2FEA"/>
    <w:rsid w:val="00FD5DB1"/>
    <w:rsid w:val="00FE48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5F5B3CA-0EAC-471C-A48F-DB55CA7E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24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E85242"/>
    <w:pPr>
      <w:keepNext/>
      <w:spacing w:after="24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E85242"/>
    <w:pPr>
      <w:keepNext/>
      <w:keepLines/>
      <w:spacing w:after="24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E0"/>
    <w:pPr>
      <w:tabs>
        <w:tab w:val="center" w:pos="4680"/>
        <w:tab w:val="right" w:pos="9360"/>
      </w:tabs>
    </w:pPr>
  </w:style>
  <w:style w:type="character" w:customStyle="1" w:styleId="HeaderChar">
    <w:name w:val="Header Char"/>
    <w:basedOn w:val="DefaultParagraphFont"/>
    <w:link w:val="Header"/>
    <w:uiPriority w:val="99"/>
    <w:rsid w:val="00C568E0"/>
  </w:style>
  <w:style w:type="paragraph" w:styleId="Footer">
    <w:name w:val="footer"/>
    <w:basedOn w:val="Normal"/>
    <w:link w:val="FooterChar"/>
    <w:uiPriority w:val="99"/>
    <w:unhideWhenUsed/>
    <w:rsid w:val="00C568E0"/>
    <w:pPr>
      <w:tabs>
        <w:tab w:val="center" w:pos="4680"/>
        <w:tab w:val="right" w:pos="9360"/>
      </w:tabs>
    </w:pPr>
  </w:style>
  <w:style w:type="character" w:customStyle="1" w:styleId="FooterChar">
    <w:name w:val="Footer Char"/>
    <w:basedOn w:val="DefaultParagraphFont"/>
    <w:link w:val="Footer"/>
    <w:uiPriority w:val="99"/>
    <w:rsid w:val="00C568E0"/>
  </w:style>
  <w:style w:type="paragraph" w:styleId="Quote">
    <w:name w:val="Quote"/>
    <w:basedOn w:val="Normal"/>
    <w:next w:val="BodyTextContinued"/>
    <w:link w:val="QuoteChar"/>
    <w:qFormat/>
    <w:rsid w:val="00101FA8"/>
    <w:pPr>
      <w:spacing w:after="240"/>
      <w:ind w:left="1440" w:right="1440"/>
    </w:pPr>
    <w:rPr>
      <w:iCs/>
      <w:color w:val="000000" w:themeColor="text1"/>
    </w:rPr>
  </w:style>
  <w:style w:type="paragraph" w:styleId="Salutation">
    <w:name w:val="Salutation"/>
    <w:basedOn w:val="Normal"/>
    <w:next w:val="Normal"/>
    <w:link w:val="SalutationChar"/>
    <w:uiPriority w:val="99"/>
    <w:semiHidden/>
    <w:unhideWhenUsed/>
    <w:rsid w:val="001178B8"/>
  </w:style>
  <w:style w:type="character" w:customStyle="1" w:styleId="SalutationChar">
    <w:name w:val="Salutation Char"/>
    <w:basedOn w:val="DefaultParagraphFont"/>
    <w:link w:val="Salutation"/>
    <w:uiPriority w:val="99"/>
    <w:semiHidden/>
    <w:rsid w:val="001178B8"/>
  </w:style>
  <w:style w:type="character" w:customStyle="1" w:styleId="QuoteChar">
    <w:name w:val="Quote Char"/>
    <w:basedOn w:val="DefaultParagraphFont"/>
    <w:link w:val="Quote"/>
    <w:rsid w:val="00101FA8"/>
    <w:rPr>
      <w:rFonts w:ascii="Times New Roman" w:hAnsi="Times New Roman"/>
      <w:iCs/>
      <w:color w:val="000000" w:themeColor="text1"/>
      <w:sz w:val="24"/>
    </w:rPr>
  </w:style>
  <w:style w:type="paragraph" w:styleId="BodyText">
    <w:name w:val="Body Text"/>
    <w:basedOn w:val="Normal"/>
    <w:link w:val="BodyTextChar"/>
    <w:qFormat/>
    <w:rsid w:val="00101FA8"/>
    <w:pPr>
      <w:widowControl w:val="0"/>
      <w:spacing w:after="240"/>
      <w:ind w:firstLine="720"/>
    </w:pPr>
    <w:rPr>
      <w:rFonts w:eastAsia="Times New Roman" w:cs="Times New Roman"/>
      <w:szCs w:val="24"/>
    </w:rPr>
  </w:style>
  <w:style w:type="character" w:customStyle="1" w:styleId="BodyTextChar">
    <w:name w:val="Body Text Char"/>
    <w:link w:val="BodyText"/>
    <w:rsid w:val="00101FA8"/>
    <w:rPr>
      <w:rFonts w:ascii="Times New Roman" w:eastAsia="Times New Roman" w:hAnsi="Times New Roman" w:cs="Times New Roman"/>
      <w:sz w:val="24"/>
      <w:szCs w:val="24"/>
    </w:rPr>
  </w:style>
  <w:style w:type="paragraph" w:customStyle="1" w:styleId="BodyTextContinued">
    <w:name w:val="Body Text Continued"/>
    <w:basedOn w:val="BodyText"/>
    <w:next w:val="BodyText"/>
    <w:qFormat/>
    <w:rsid w:val="00101FA8"/>
    <w:pPr>
      <w:ind w:firstLine="0"/>
    </w:pPr>
  </w:style>
  <w:style w:type="paragraph" w:styleId="Title">
    <w:name w:val="Title"/>
    <w:basedOn w:val="Normal"/>
    <w:next w:val="Normal"/>
    <w:link w:val="TitleChar"/>
    <w:qFormat/>
    <w:rsid w:val="00101FA8"/>
    <w:pPr>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E85242"/>
    <w:rPr>
      <w:rFonts w:ascii="Times New Roman" w:eastAsiaTheme="majorEastAsia" w:hAnsi="Times New Roman" w:cstheme="majorBidi"/>
      <w:b/>
      <w:caps/>
      <w:sz w:val="24"/>
      <w:szCs w:val="52"/>
    </w:rPr>
  </w:style>
  <w:style w:type="character" w:customStyle="1" w:styleId="Heading1Char">
    <w:name w:val="Heading 1 Char"/>
    <w:basedOn w:val="DefaultParagraphFont"/>
    <w:link w:val="Heading1"/>
    <w:uiPriority w:val="9"/>
    <w:rsid w:val="00E85242"/>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E85242"/>
    <w:rPr>
      <w:rFonts w:ascii="Times New Roman" w:eastAsiaTheme="majorEastAsia" w:hAnsi="Times New Roman" w:cstheme="majorBidi"/>
      <w:b/>
      <w:bCs/>
      <w:sz w:val="24"/>
      <w:szCs w:val="26"/>
    </w:rPr>
  </w:style>
  <w:style w:type="paragraph" w:customStyle="1" w:styleId="Pleading1Cont1">
    <w:name w:val="Pleading1 Cont 1"/>
    <w:basedOn w:val="Normal"/>
    <w:link w:val="Pleading1Cont1Char"/>
    <w:rsid w:val="006313B3"/>
    <w:pPr>
      <w:widowControl w:val="0"/>
      <w:spacing w:line="480" w:lineRule="auto"/>
    </w:pPr>
    <w:rPr>
      <w:rFonts w:eastAsia="Times New Roman" w:cs="Times New Roman"/>
      <w:szCs w:val="20"/>
    </w:rPr>
  </w:style>
  <w:style w:type="character" w:customStyle="1" w:styleId="Pleading1Cont1Char">
    <w:name w:val="Pleading1 Cont 1 Char"/>
    <w:basedOn w:val="DefaultParagraphFont"/>
    <w:link w:val="Pleading1Cont1"/>
    <w:rsid w:val="006313B3"/>
    <w:rPr>
      <w:rFonts w:ascii="Times New Roman" w:eastAsia="Times New Roman" w:hAnsi="Times New Roman" w:cs="Times New Roman"/>
      <w:sz w:val="24"/>
      <w:szCs w:val="20"/>
    </w:rPr>
  </w:style>
  <w:style w:type="paragraph" w:customStyle="1" w:styleId="Pleading1Cont2">
    <w:name w:val="Pleading1 Cont 2"/>
    <w:basedOn w:val="Pleading1Cont1"/>
    <w:link w:val="Pleading1Cont2Char"/>
    <w:rsid w:val="006313B3"/>
  </w:style>
  <w:style w:type="character" w:customStyle="1" w:styleId="Pleading1Cont2Char">
    <w:name w:val="Pleading1 Cont 2 Char"/>
    <w:basedOn w:val="DefaultParagraphFont"/>
    <w:link w:val="Pleading1Cont2"/>
    <w:rsid w:val="006313B3"/>
    <w:rPr>
      <w:rFonts w:ascii="Times New Roman" w:eastAsia="Times New Roman" w:hAnsi="Times New Roman" w:cs="Times New Roman"/>
      <w:sz w:val="24"/>
      <w:szCs w:val="20"/>
    </w:rPr>
  </w:style>
  <w:style w:type="paragraph" w:customStyle="1" w:styleId="Pleading1Cont3">
    <w:name w:val="Pleading1 Cont 3"/>
    <w:basedOn w:val="Pleading1Cont2"/>
    <w:link w:val="Pleading1Cont3Char"/>
    <w:rsid w:val="006313B3"/>
  </w:style>
  <w:style w:type="character" w:customStyle="1" w:styleId="Pleading1Cont3Char">
    <w:name w:val="Pleading1 Cont 3 Char"/>
    <w:basedOn w:val="DefaultParagraphFont"/>
    <w:link w:val="Pleading1Cont3"/>
    <w:rsid w:val="006313B3"/>
    <w:rPr>
      <w:rFonts w:ascii="Times New Roman" w:eastAsia="Times New Roman" w:hAnsi="Times New Roman" w:cs="Times New Roman"/>
      <w:sz w:val="24"/>
      <w:szCs w:val="20"/>
    </w:rPr>
  </w:style>
  <w:style w:type="paragraph" w:customStyle="1" w:styleId="Pleading1Cont4">
    <w:name w:val="Pleading1 Cont 4"/>
    <w:basedOn w:val="Pleading1Cont3"/>
    <w:link w:val="Pleading1Cont4Char"/>
    <w:rsid w:val="006313B3"/>
  </w:style>
  <w:style w:type="character" w:customStyle="1" w:styleId="Pleading1Cont4Char">
    <w:name w:val="Pleading1 Cont 4 Char"/>
    <w:basedOn w:val="DefaultParagraphFont"/>
    <w:link w:val="Pleading1Cont4"/>
    <w:rsid w:val="006313B3"/>
    <w:rPr>
      <w:rFonts w:ascii="Times New Roman" w:eastAsia="Times New Roman" w:hAnsi="Times New Roman" w:cs="Times New Roman"/>
      <w:sz w:val="24"/>
      <w:szCs w:val="20"/>
    </w:rPr>
  </w:style>
  <w:style w:type="paragraph" w:customStyle="1" w:styleId="Pleading1Cont5">
    <w:name w:val="Pleading1 Cont 5"/>
    <w:basedOn w:val="Pleading1Cont4"/>
    <w:link w:val="Pleading1Cont5Char"/>
    <w:rsid w:val="006313B3"/>
  </w:style>
  <w:style w:type="character" w:customStyle="1" w:styleId="Pleading1Cont5Char">
    <w:name w:val="Pleading1 Cont 5 Char"/>
    <w:basedOn w:val="DefaultParagraphFont"/>
    <w:link w:val="Pleading1Cont5"/>
    <w:rsid w:val="006313B3"/>
    <w:rPr>
      <w:rFonts w:ascii="Times New Roman" w:eastAsia="Times New Roman" w:hAnsi="Times New Roman" w:cs="Times New Roman"/>
      <w:sz w:val="24"/>
      <w:szCs w:val="20"/>
    </w:rPr>
  </w:style>
  <w:style w:type="paragraph" w:customStyle="1" w:styleId="Pleading1Cont6">
    <w:name w:val="Pleading1 Cont 6"/>
    <w:basedOn w:val="Pleading1Cont5"/>
    <w:link w:val="Pleading1Cont6Char"/>
    <w:rsid w:val="006313B3"/>
  </w:style>
  <w:style w:type="character" w:customStyle="1" w:styleId="Pleading1Cont6Char">
    <w:name w:val="Pleading1 Cont 6 Char"/>
    <w:basedOn w:val="DefaultParagraphFont"/>
    <w:link w:val="Pleading1Cont6"/>
    <w:rsid w:val="006313B3"/>
    <w:rPr>
      <w:rFonts w:ascii="Times New Roman" w:eastAsia="Times New Roman" w:hAnsi="Times New Roman" w:cs="Times New Roman"/>
      <w:sz w:val="24"/>
      <w:szCs w:val="20"/>
    </w:rPr>
  </w:style>
  <w:style w:type="paragraph" w:customStyle="1" w:styleId="Pleading1Cont7">
    <w:name w:val="Pleading1 Cont 7"/>
    <w:basedOn w:val="Pleading1Cont6"/>
    <w:link w:val="Pleading1Cont7Char"/>
    <w:rsid w:val="006313B3"/>
  </w:style>
  <w:style w:type="character" w:customStyle="1" w:styleId="Pleading1Cont7Char">
    <w:name w:val="Pleading1 Cont 7 Char"/>
    <w:basedOn w:val="DefaultParagraphFont"/>
    <w:link w:val="Pleading1Cont7"/>
    <w:rsid w:val="006313B3"/>
    <w:rPr>
      <w:rFonts w:ascii="Times New Roman" w:eastAsia="Times New Roman" w:hAnsi="Times New Roman" w:cs="Times New Roman"/>
      <w:sz w:val="24"/>
      <w:szCs w:val="20"/>
    </w:rPr>
  </w:style>
  <w:style w:type="paragraph" w:customStyle="1" w:styleId="Pleading1Cont8">
    <w:name w:val="Pleading1 Cont 8"/>
    <w:basedOn w:val="Pleading1Cont7"/>
    <w:link w:val="Pleading1Cont8Char"/>
    <w:rsid w:val="006313B3"/>
  </w:style>
  <w:style w:type="character" w:customStyle="1" w:styleId="Pleading1Cont8Char">
    <w:name w:val="Pleading1 Cont 8 Char"/>
    <w:basedOn w:val="DefaultParagraphFont"/>
    <w:link w:val="Pleading1Cont8"/>
    <w:rsid w:val="006313B3"/>
    <w:rPr>
      <w:rFonts w:ascii="Times New Roman" w:eastAsia="Times New Roman" w:hAnsi="Times New Roman" w:cs="Times New Roman"/>
      <w:sz w:val="24"/>
      <w:szCs w:val="20"/>
    </w:rPr>
  </w:style>
  <w:style w:type="paragraph" w:customStyle="1" w:styleId="Pleading1Cont9">
    <w:name w:val="Pleading1 Cont 9"/>
    <w:basedOn w:val="Pleading1Cont8"/>
    <w:link w:val="Pleading1Cont9Char"/>
    <w:rsid w:val="006313B3"/>
  </w:style>
  <w:style w:type="character" w:customStyle="1" w:styleId="Pleading1Cont9Char">
    <w:name w:val="Pleading1 Cont 9 Char"/>
    <w:basedOn w:val="DefaultParagraphFont"/>
    <w:link w:val="Pleading1Cont9"/>
    <w:rsid w:val="006313B3"/>
    <w:rPr>
      <w:rFonts w:ascii="Times New Roman" w:eastAsia="Times New Roman" w:hAnsi="Times New Roman" w:cs="Times New Roman"/>
      <w:sz w:val="24"/>
      <w:szCs w:val="20"/>
    </w:rPr>
  </w:style>
  <w:style w:type="paragraph" w:customStyle="1" w:styleId="Pleading1L1">
    <w:name w:val="Pleading1_L1"/>
    <w:basedOn w:val="Normal"/>
    <w:next w:val="BodyText"/>
    <w:link w:val="Pleading1L1Char"/>
    <w:rsid w:val="006313B3"/>
    <w:pPr>
      <w:keepNext/>
      <w:keepLines/>
      <w:widowControl w:val="0"/>
      <w:numPr>
        <w:numId w:val="1"/>
      </w:numPr>
      <w:spacing w:after="240"/>
      <w:outlineLvl w:val="0"/>
    </w:pPr>
    <w:rPr>
      <w:rFonts w:eastAsia="Times New Roman" w:cs="Times New Roman"/>
      <w:b/>
      <w:caps/>
      <w:szCs w:val="20"/>
      <w:u w:val="single"/>
    </w:rPr>
  </w:style>
  <w:style w:type="character" w:customStyle="1" w:styleId="Pleading1L1Char">
    <w:name w:val="Pleading1_L1 Char"/>
    <w:basedOn w:val="DefaultParagraphFont"/>
    <w:link w:val="Pleading1L1"/>
    <w:rsid w:val="006313B3"/>
    <w:rPr>
      <w:rFonts w:ascii="Times New Roman" w:eastAsia="Times New Roman" w:hAnsi="Times New Roman" w:cs="Times New Roman"/>
      <w:b/>
      <w:caps/>
      <w:sz w:val="24"/>
      <w:szCs w:val="20"/>
      <w:u w:val="single"/>
    </w:rPr>
  </w:style>
  <w:style w:type="paragraph" w:customStyle="1" w:styleId="Pleading1L2">
    <w:name w:val="Pleading1_L2"/>
    <w:basedOn w:val="Pleading1L1"/>
    <w:next w:val="BodyText"/>
    <w:link w:val="Pleading1L2Char"/>
    <w:rsid w:val="006313B3"/>
    <w:pPr>
      <w:numPr>
        <w:ilvl w:val="1"/>
      </w:numPr>
      <w:outlineLvl w:val="1"/>
    </w:pPr>
    <w:rPr>
      <w:caps w:val="0"/>
    </w:rPr>
  </w:style>
  <w:style w:type="character" w:customStyle="1" w:styleId="Pleading1L2Char">
    <w:name w:val="Pleading1_L2 Char"/>
    <w:basedOn w:val="DefaultParagraphFont"/>
    <w:link w:val="Pleading1L2"/>
    <w:rsid w:val="006313B3"/>
    <w:rPr>
      <w:rFonts w:ascii="Times New Roman" w:eastAsia="Times New Roman" w:hAnsi="Times New Roman" w:cs="Times New Roman"/>
      <w:b/>
      <w:sz w:val="24"/>
      <w:szCs w:val="20"/>
      <w:u w:val="single"/>
    </w:rPr>
  </w:style>
  <w:style w:type="paragraph" w:customStyle="1" w:styleId="Pleading1L3">
    <w:name w:val="Pleading1_L3"/>
    <w:basedOn w:val="Pleading1L2"/>
    <w:next w:val="BodyText"/>
    <w:link w:val="Pleading1L3Char"/>
    <w:rsid w:val="006313B3"/>
    <w:pPr>
      <w:numPr>
        <w:ilvl w:val="2"/>
      </w:numPr>
      <w:outlineLvl w:val="2"/>
    </w:pPr>
    <w:rPr>
      <w:b w:val="0"/>
      <w:u w:val="none"/>
    </w:rPr>
  </w:style>
  <w:style w:type="character" w:customStyle="1" w:styleId="Pleading1L3Char">
    <w:name w:val="Pleading1_L3 Char"/>
    <w:basedOn w:val="DefaultParagraphFont"/>
    <w:link w:val="Pleading1L3"/>
    <w:rsid w:val="006313B3"/>
    <w:rPr>
      <w:rFonts w:ascii="Times New Roman" w:eastAsia="Times New Roman" w:hAnsi="Times New Roman" w:cs="Times New Roman"/>
      <w:sz w:val="24"/>
      <w:szCs w:val="20"/>
    </w:rPr>
  </w:style>
  <w:style w:type="paragraph" w:customStyle="1" w:styleId="Pleading1L4">
    <w:name w:val="Pleading1_L4"/>
    <w:basedOn w:val="Pleading1L3"/>
    <w:next w:val="BodyText"/>
    <w:link w:val="Pleading1L4Char"/>
    <w:rsid w:val="006313B3"/>
    <w:pPr>
      <w:numPr>
        <w:ilvl w:val="3"/>
      </w:numPr>
      <w:outlineLvl w:val="3"/>
    </w:pPr>
  </w:style>
  <w:style w:type="character" w:customStyle="1" w:styleId="Pleading1L4Char">
    <w:name w:val="Pleading1_L4 Char"/>
    <w:basedOn w:val="DefaultParagraphFont"/>
    <w:link w:val="Pleading1L4"/>
    <w:rsid w:val="006313B3"/>
    <w:rPr>
      <w:rFonts w:ascii="Times New Roman" w:eastAsia="Times New Roman" w:hAnsi="Times New Roman" w:cs="Times New Roman"/>
      <w:sz w:val="24"/>
      <w:szCs w:val="20"/>
    </w:rPr>
  </w:style>
  <w:style w:type="paragraph" w:customStyle="1" w:styleId="Pleading1L5">
    <w:name w:val="Pleading1_L5"/>
    <w:basedOn w:val="Pleading1L4"/>
    <w:next w:val="BodyText"/>
    <w:link w:val="Pleading1L5Char"/>
    <w:rsid w:val="006313B3"/>
    <w:pPr>
      <w:numPr>
        <w:ilvl w:val="4"/>
      </w:numPr>
      <w:outlineLvl w:val="4"/>
    </w:pPr>
  </w:style>
  <w:style w:type="character" w:customStyle="1" w:styleId="Pleading1L5Char">
    <w:name w:val="Pleading1_L5 Char"/>
    <w:basedOn w:val="DefaultParagraphFont"/>
    <w:link w:val="Pleading1L5"/>
    <w:rsid w:val="006313B3"/>
    <w:rPr>
      <w:rFonts w:ascii="Times New Roman" w:eastAsia="Times New Roman" w:hAnsi="Times New Roman" w:cs="Times New Roman"/>
      <w:sz w:val="24"/>
      <w:szCs w:val="20"/>
    </w:rPr>
  </w:style>
  <w:style w:type="paragraph" w:customStyle="1" w:styleId="Pleading1L6">
    <w:name w:val="Pleading1_L6"/>
    <w:basedOn w:val="Pleading1L5"/>
    <w:next w:val="BodyText"/>
    <w:link w:val="Pleading1L6Char"/>
    <w:rsid w:val="006313B3"/>
    <w:pPr>
      <w:numPr>
        <w:ilvl w:val="5"/>
      </w:numPr>
      <w:outlineLvl w:val="5"/>
    </w:pPr>
  </w:style>
  <w:style w:type="character" w:customStyle="1" w:styleId="Pleading1L6Char">
    <w:name w:val="Pleading1_L6 Char"/>
    <w:basedOn w:val="DefaultParagraphFont"/>
    <w:link w:val="Pleading1L6"/>
    <w:rsid w:val="006313B3"/>
    <w:rPr>
      <w:rFonts w:ascii="Times New Roman" w:eastAsia="Times New Roman" w:hAnsi="Times New Roman" w:cs="Times New Roman"/>
      <w:sz w:val="24"/>
      <w:szCs w:val="20"/>
    </w:rPr>
  </w:style>
  <w:style w:type="paragraph" w:customStyle="1" w:styleId="Pleading1L7">
    <w:name w:val="Pleading1_L7"/>
    <w:basedOn w:val="Pleading1L6"/>
    <w:next w:val="BodyText"/>
    <w:link w:val="Pleading1L7Char"/>
    <w:rsid w:val="006313B3"/>
    <w:pPr>
      <w:numPr>
        <w:ilvl w:val="6"/>
      </w:numPr>
      <w:outlineLvl w:val="6"/>
    </w:pPr>
  </w:style>
  <w:style w:type="character" w:customStyle="1" w:styleId="Pleading1L7Char">
    <w:name w:val="Pleading1_L7 Char"/>
    <w:basedOn w:val="DefaultParagraphFont"/>
    <w:link w:val="Pleading1L7"/>
    <w:rsid w:val="006313B3"/>
    <w:rPr>
      <w:rFonts w:ascii="Times New Roman" w:eastAsia="Times New Roman" w:hAnsi="Times New Roman" w:cs="Times New Roman"/>
      <w:sz w:val="24"/>
      <w:szCs w:val="20"/>
    </w:rPr>
  </w:style>
  <w:style w:type="paragraph" w:customStyle="1" w:styleId="Pleading1L8">
    <w:name w:val="Pleading1_L8"/>
    <w:basedOn w:val="Pleading1L7"/>
    <w:next w:val="BodyText"/>
    <w:link w:val="Pleading1L8Char"/>
    <w:rsid w:val="006313B3"/>
    <w:pPr>
      <w:numPr>
        <w:ilvl w:val="7"/>
      </w:numPr>
      <w:outlineLvl w:val="7"/>
    </w:pPr>
  </w:style>
  <w:style w:type="character" w:customStyle="1" w:styleId="Pleading1L8Char">
    <w:name w:val="Pleading1_L8 Char"/>
    <w:basedOn w:val="DefaultParagraphFont"/>
    <w:link w:val="Pleading1L8"/>
    <w:rsid w:val="006313B3"/>
    <w:rPr>
      <w:rFonts w:ascii="Times New Roman" w:eastAsia="Times New Roman" w:hAnsi="Times New Roman" w:cs="Times New Roman"/>
      <w:sz w:val="24"/>
      <w:szCs w:val="20"/>
    </w:rPr>
  </w:style>
  <w:style w:type="paragraph" w:customStyle="1" w:styleId="Pleading1L9">
    <w:name w:val="Pleading1_L9"/>
    <w:basedOn w:val="Pleading1L8"/>
    <w:next w:val="BodyText"/>
    <w:link w:val="Pleading1L9Char"/>
    <w:rsid w:val="006313B3"/>
    <w:pPr>
      <w:numPr>
        <w:ilvl w:val="8"/>
      </w:numPr>
      <w:outlineLvl w:val="8"/>
    </w:pPr>
  </w:style>
  <w:style w:type="character" w:customStyle="1" w:styleId="Pleading1L9Char">
    <w:name w:val="Pleading1_L9 Char"/>
    <w:basedOn w:val="DefaultParagraphFont"/>
    <w:link w:val="Pleading1L9"/>
    <w:rsid w:val="006313B3"/>
    <w:rPr>
      <w:rFonts w:ascii="Times New Roman" w:eastAsia="Times New Roman" w:hAnsi="Times New Roman" w:cs="Times New Roman"/>
      <w:sz w:val="24"/>
      <w:szCs w:val="20"/>
    </w:rPr>
  </w:style>
  <w:style w:type="paragraph" w:styleId="FootnoteText">
    <w:name w:val="footnote text"/>
    <w:basedOn w:val="Normal"/>
    <w:link w:val="FootnoteTextChar"/>
    <w:uiPriority w:val="99"/>
    <w:unhideWhenUsed/>
    <w:rsid w:val="00301D1E"/>
    <w:rPr>
      <w:sz w:val="20"/>
      <w:szCs w:val="20"/>
    </w:rPr>
  </w:style>
  <w:style w:type="character" w:customStyle="1" w:styleId="FootnoteTextChar">
    <w:name w:val="Footnote Text Char"/>
    <w:basedOn w:val="DefaultParagraphFont"/>
    <w:link w:val="FootnoteText"/>
    <w:uiPriority w:val="99"/>
    <w:rsid w:val="00301D1E"/>
    <w:rPr>
      <w:rFonts w:ascii="Times New Roman" w:hAnsi="Times New Roman"/>
      <w:sz w:val="20"/>
      <w:szCs w:val="20"/>
    </w:rPr>
  </w:style>
  <w:style w:type="character" w:styleId="FootnoteReference">
    <w:name w:val="footnote reference"/>
    <w:basedOn w:val="DefaultParagraphFont"/>
    <w:uiPriority w:val="99"/>
    <w:semiHidden/>
    <w:unhideWhenUsed/>
    <w:rsid w:val="00301D1E"/>
    <w:rPr>
      <w:vertAlign w:val="superscript"/>
    </w:rPr>
  </w:style>
  <w:style w:type="character" w:styleId="Hyperlink">
    <w:name w:val="Hyperlink"/>
    <w:basedOn w:val="DefaultParagraphFont"/>
    <w:uiPriority w:val="99"/>
    <w:unhideWhenUsed/>
    <w:rsid w:val="00214D6F"/>
    <w:rPr>
      <w:color w:val="0000FF" w:themeColor="hyperlink"/>
      <w:u w:val="single"/>
    </w:rPr>
  </w:style>
  <w:style w:type="paragraph" w:customStyle="1" w:styleId="MacPacTrailer">
    <w:name w:val="MacPac Trailer"/>
    <w:rsid w:val="00040EBE"/>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C26D8E"/>
    <w:rPr>
      <w:rFonts w:ascii="Tahoma" w:hAnsi="Tahoma" w:cs="Tahoma"/>
      <w:sz w:val="16"/>
      <w:szCs w:val="16"/>
    </w:rPr>
  </w:style>
  <w:style w:type="character" w:customStyle="1" w:styleId="BalloonTextChar">
    <w:name w:val="Balloon Text Char"/>
    <w:basedOn w:val="DefaultParagraphFont"/>
    <w:link w:val="BalloonText"/>
    <w:uiPriority w:val="99"/>
    <w:semiHidden/>
    <w:rsid w:val="00C26D8E"/>
    <w:rPr>
      <w:rFonts w:ascii="Tahoma" w:hAnsi="Tahoma" w:cs="Tahoma"/>
      <w:sz w:val="16"/>
      <w:szCs w:val="16"/>
    </w:rPr>
  </w:style>
  <w:style w:type="character" w:styleId="PlaceholderText">
    <w:name w:val="Placeholder Text"/>
    <w:basedOn w:val="DefaultParagraphFont"/>
    <w:uiPriority w:val="99"/>
    <w:semiHidden/>
    <w:rsid w:val="00C26D8E"/>
    <w:rPr>
      <w:color w:val="808080"/>
    </w:rPr>
  </w:style>
  <w:style w:type="character" w:customStyle="1" w:styleId="apple-style-span">
    <w:name w:val="apple-style-span"/>
    <w:basedOn w:val="DefaultParagraphFont"/>
    <w:rsid w:val="00A65A09"/>
  </w:style>
  <w:style w:type="paragraph" w:styleId="PlainText">
    <w:name w:val="Plain Text"/>
    <w:basedOn w:val="Normal"/>
    <w:link w:val="PlainTextChar"/>
    <w:uiPriority w:val="99"/>
    <w:unhideWhenUsed/>
    <w:rsid w:val="00FE5051"/>
    <w:rPr>
      <w:rFonts w:ascii="Calibri" w:hAnsi="Calibri"/>
      <w:sz w:val="22"/>
      <w:szCs w:val="21"/>
    </w:rPr>
  </w:style>
  <w:style w:type="character" w:customStyle="1" w:styleId="PlainTextChar">
    <w:name w:val="Plain Text Char"/>
    <w:basedOn w:val="DefaultParagraphFont"/>
    <w:link w:val="PlainText"/>
    <w:uiPriority w:val="99"/>
    <w:rsid w:val="00FE5051"/>
    <w:rPr>
      <w:rFonts w:ascii="Calibri" w:hAnsi="Calibri"/>
      <w:szCs w:val="21"/>
    </w:rPr>
  </w:style>
  <w:style w:type="paragraph" w:styleId="ListParagraph">
    <w:name w:val="List Paragraph"/>
    <w:basedOn w:val="Normal"/>
    <w:uiPriority w:val="34"/>
    <w:qFormat/>
    <w:rsid w:val="00A71A00"/>
    <w:pPr>
      <w:ind w:left="720"/>
      <w:contextualSpacing/>
    </w:pPr>
  </w:style>
  <w:style w:type="character" w:styleId="FollowedHyperlink">
    <w:name w:val="FollowedHyperlink"/>
    <w:basedOn w:val="DefaultParagraphFont"/>
    <w:uiPriority w:val="99"/>
    <w:semiHidden/>
    <w:unhideWhenUsed/>
    <w:rsid w:val="00271872"/>
    <w:rPr>
      <w:color w:val="800080" w:themeColor="followedHyperlink"/>
      <w:u w:val="single"/>
    </w:rPr>
  </w:style>
  <w:style w:type="paragraph" w:customStyle="1" w:styleId="Default">
    <w:name w:val="Default"/>
    <w:rsid w:val="00661B8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E3C1E"/>
    <w:rPr>
      <w:sz w:val="16"/>
      <w:szCs w:val="16"/>
    </w:rPr>
  </w:style>
  <w:style w:type="paragraph" w:styleId="CommentText">
    <w:name w:val="annotation text"/>
    <w:basedOn w:val="Normal"/>
    <w:link w:val="CommentTextChar"/>
    <w:uiPriority w:val="99"/>
    <w:semiHidden/>
    <w:unhideWhenUsed/>
    <w:rsid w:val="00DE3C1E"/>
    <w:rPr>
      <w:sz w:val="20"/>
      <w:szCs w:val="20"/>
    </w:rPr>
  </w:style>
  <w:style w:type="character" w:customStyle="1" w:styleId="CommentTextChar">
    <w:name w:val="Comment Text Char"/>
    <w:basedOn w:val="DefaultParagraphFont"/>
    <w:link w:val="CommentText"/>
    <w:uiPriority w:val="99"/>
    <w:semiHidden/>
    <w:rsid w:val="00DE3C1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E3C1E"/>
    <w:rPr>
      <w:b/>
      <w:bCs/>
    </w:rPr>
  </w:style>
  <w:style w:type="character" w:customStyle="1" w:styleId="CommentSubjectChar">
    <w:name w:val="Comment Subject Char"/>
    <w:basedOn w:val="CommentTextChar"/>
    <w:link w:val="CommentSubject"/>
    <w:uiPriority w:val="99"/>
    <w:semiHidden/>
    <w:rsid w:val="00DE3C1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91969">
      <w:bodyDiv w:val="1"/>
      <w:marLeft w:val="0"/>
      <w:marRight w:val="0"/>
      <w:marTop w:val="0"/>
      <w:marBottom w:val="0"/>
      <w:divBdr>
        <w:top w:val="none" w:sz="0" w:space="0" w:color="auto"/>
        <w:left w:val="none" w:sz="0" w:space="0" w:color="auto"/>
        <w:bottom w:val="none" w:sz="0" w:space="0" w:color="auto"/>
        <w:right w:val="none" w:sz="0" w:space="0" w:color="auto"/>
      </w:divBdr>
    </w:div>
    <w:div w:id="456067129">
      <w:bodyDiv w:val="1"/>
      <w:marLeft w:val="0"/>
      <w:marRight w:val="0"/>
      <w:marTop w:val="0"/>
      <w:marBottom w:val="0"/>
      <w:divBdr>
        <w:top w:val="none" w:sz="0" w:space="0" w:color="auto"/>
        <w:left w:val="none" w:sz="0" w:space="0" w:color="auto"/>
        <w:bottom w:val="none" w:sz="0" w:space="0" w:color="auto"/>
        <w:right w:val="none" w:sz="0" w:space="0" w:color="auto"/>
      </w:divBdr>
    </w:div>
    <w:div w:id="920674697">
      <w:bodyDiv w:val="1"/>
      <w:marLeft w:val="0"/>
      <w:marRight w:val="0"/>
      <w:marTop w:val="0"/>
      <w:marBottom w:val="0"/>
      <w:divBdr>
        <w:top w:val="none" w:sz="0" w:space="0" w:color="auto"/>
        <w:left w:val="none" w:sz="0" w:space="0" w:color="auto"/>
        <w:bottom w:val="none" w:sz="0" w:space="0" w:color="auto"/>
        <w:right w:val="none" w:sz="0" w:space="0" w:color="auto"/>
      </w:divBdr>
      <w:divsChild>
        <w:div w:id="259215230">
          <w:marLeft w:val="0"/>
          <w:marRight w:val="0"/>
          <w:marTop w:val="0"/>
          <w:marBottom w:val="0"/>
          <w:divBdr>
            <w:top w:val="none" w:sz="0" w:space="0" w:color="auto"/>
            <w:left w:val="none" w:sz="0" w:space="0" w:color="auto"/>
            <w:bottom w:val="none" w:sz="0" w:space="0" w:color="auto"/>
            <w:right w:val="none" w:sz="0" w:space="0" w:color="auto"/>
          </w:divBdr>
          <w:divsChild>
            <w:div w:id="459500345">
              <w:marLeft w:val="0"/>
              <w:marRight w:val="0"/>
              <w:marTop w:val="0"/>
              <w:marBottom w:val="0"/>
              <w:divBdr>
                <w:top w:val="none" w:sz="0" w:space="0" w:color="auto"/>
                <w:left w:val="none" w:sz="0" w:space="0" w:color="auto"/>
                <w:bottom w:val="none" w:sz="0" w:space="0" w:color="auto"/>
                <w:right w:val="none" w:sz="0" w:space="0" w:color="auto"/>
              </w:divBdr>
              <w:divsChild>
                <w:div w:id="3403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4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BC04D-D07E-4F8D-9EA0-A673B986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Snell &amp; Wilmer L.L.P.</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 Sara</dc:creator>
  <cp:lastModifiedBy>Sara Agne - SUPCRTX</cp:lastModifiedBy>
  <cp:revision>4</cp:revision>
  <cp:lastPrinted>2018-06-24T21:50:00Z</cp:lastPrinted>
  <dcterms:created xsi:type="dcterms:W3CDTF">2018-06-24T22:16:00Z</dcterms:created>
  <dcterms:modified xsi:type="dcterms:W3CDTF">2018-06-27T00:08:00Z</dcterms:modified>
</cp:coreProperties>
</file>