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D14CF1" w:rsidTr="006F63FD">
        <w:trPr>
          <w:cantSplit/>
          <w:trHeight w:val="1987"/>
        </w:trPr>
        <w:tc>
          <w:tcPr>
            <w:tcW w:w="4836" w:type="dxa"/>
          </w:tcPr>
          <w:p w:rsidR="006F63FD" w:rsidRPr="00D14CF1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D14CF1">
              <w:rPr>
                <w:sz w:val="28"/>
                <w:szCs w:val="28"/>
              </w:rPr>
              <w:t xml:space="preserve">Hon. Rebecca </w:t>
            </w:r>
            <w:r w:rsidR="001033D4">
              <w:rPr>
                <w:sz w:val="28"/>
                <w:szCs w:val="28"/>
              </w:rPr>
              <w:t xml:space="preserve">W. </w:t>
            </w:r>
            <w:r w:rsidRPr="00D14CF1">
              <w:rPr>
                <w:sz w:val="28"/>
                <w:szCs w:val="28"/>
              </w:rPr>
              <w:t>Berch (ret.)</w:t>
            </w:r>
          </w:p>
          <w:p w:rsidR="00321387" w:rsidRPr="00D14CF1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D14CF1">
              <w:rPr>
                <w:sz w:val="28"/>
                <w:szCs w:val="28"/>
              </w:rPr>
              <w:t>1501 W. Washington St., Ste. 410</w:t>
            </w:r>
          </w:p>
          <w:p w:rsidR="00321387" w:rsidRPr="00D14CF1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D14CF1">
              <w:rPr>
                <w:sz w:val="28"/>
                <w:szCs w:val="28"/>
              </w:rPr>
              <w:t xml:space="preserve">Phoenix, AZ </w:t>
            </w:r>
            <w:r w:rsidR="001033D4">
              <w:rPr>
                <w:sz w:val="28"/>
                <w:szCs w:val="28"/>
              </w:rPr>
              <w:t xml:space="preserve"> </w:t>
            </w:r>
            <w:r w:rsidRPr="00D14CF1">
              <w:rPr>
                <w:sz w:val="28"/>
                <w:szCs w:val="28"/>
              </w:rPr>
              <w:t>85007</w:t>
            </w:r>
          </w:p>
        </w:tc>
        <w:tc>
          <w:tcPr>
            <w:tcW w:w="4200" w:type="dxa"/>
          </w:tcPr>
          <w:p w:rsidR="00357F4D" w:rsidRPr="00D14CF1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:rsidR="000C48A9" w:rsidRPr="00D14CF1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D14CF1">
        <w:rPr>
          <w:b/>
          <w:sz w:val="28"/>
          <w:szCs w:val="28"/>
        </w:rPr>
        <w:t>IN THE SUPREME COURT</w:t>
      </w:r>
      <w:r w:rsidRPr="00D14CF1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D14CF1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D14CF1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D14CF1">
              <w:rPr>
                <w:sz w:val="28"/>
                <w:szCs w:val="28"/>
              </w:rPr>
              <w:t>In the Matter of:</w:t>
            </w:r>
          </w:p>
          <w:p w:rsidR="00357F4D" w:rsidRPr="00D14CF1" w:rsidRDefault="00A8678A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D14CF1">
              <w:rPr>
                <w:b/>
                <w:sz w:val="28"/>
                <w:szCs w:val="28"/>
              </w:rPr>
              <w:t>PETITION FOR ADOPTION OF NEW RULE 42.1, ARIZONA RULES OF SUPREME COURT</w:t>
            </w:r>
          </w:p>
          <w:p w:rsidR="00357F4D" w:rsidRPr="00D14CF1" w:rsidRDefault="00357F4D" w:rsidP="00E321C5">
            <w:pPr>
              <w:pStyle w:val="Caption"/>
              <w:spacing w:before="240" w:after="240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D14CF1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D14CF1">
              <w:rPr>
                <w:sz w:val="28"/>
                <w:szCs w:val="28"/>
              </w:rPr>
              <w:t>Supreme Court No. R-</w:t>
            </w:r>
            <w:r w:rsidR="00380C44" w:rsidRPr="00D14CF1">
              <w:rPr>
                <w:sz w:val="28"/>
                <w:szCs w:val="28"/>
              </w:rPr>
              <w:t>18</w:t>
            </w:r>
            <w:r w:rsidR="00F850BE" w:rsidRPr="00D14CF1">
              <w:rPr>
                <w:sz w:val="28"/>
                <w:szCs w:val="28"/>
              </w:rPr>
              <w:t>-</w:t>
            </w:r>
            <w:r w:rsidR="002D3A8A">
              <w:rPr>
                <w:sz w:val="28"/>
                <w:szCs w:val="28"/>
              </w:rPr>
              <w:t>0006</w:t>
            </w:r>
          </w:p>
          <w:p w:rsidR="00357F4D" w:rsidRPr="00D14CF1" w:rsidRDefault="001E4C11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REPY</w:t>
            </w:r>
          </w:p>
          <w:p w:rsidR="00357F4D" w:rsidRPr="00D14CF1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:rsidR="00357F4D" w:rsidRPr="00D14CF1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:rsidR="004331B2" w:rsidRPr="00D14CF1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:rsidR="00CE39A2" w:rsidRDefault="001E4C11" w:rsidP="00CE39A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21387" w:rsidRPr="00D14CF1">
        <w:rPr>
          <w:sz w:val="28"/>
          <w:szCs w:val="28"/>
        </w:rPr>
        <w:t>Supreme Court’s Task Force on Lawyer Ethics, Professionalism, and the Unauthorized Practice of Law (hereinafter the “Task Force”)</w:t>
      </w:r>
      <w:r>
        <w:rPr>
          <w:sz w:val="28"/>
          <w:szCs w:val="28"/>
        </w:rPr>
        <w:t xml:space="preserve"> filed a Petition requesting</w:t>
      </w:r>
      <w:r w:rsidR="00321387" w:rsidRPr="00D14CF1">
        <w:rPr>
          <w:sz w:val="28"/>
          <w:szCs w:val="28"/>
        </w:rPr>
        <w:t xml:space="preserve"> </w:t>
      </w:r>
      <w:r w:rsidR="00977277" w:rsidRPr="00D14CF1">
        <w:rPr>
          <w:sz w:val="28"/>
          <w:szCs w:val="28"/>
        </w:rPr>
        <w:t>adoption of new Rule 42.1</w:t>
      </w:r>
      <w:r>
        <w:rPr>
          <w:sz w:val="28"/>
          <w:szCs w:val="28"/>
        </w:rPr>
        <w:t>, Ariz. Sup. Ct.</w:t>
      </w:r>
      <w:r w:rsidR="001C7D0C">
        <w:rPr>
          <w:sz w:val="28"/>
          <w:szCs w:val="28"/>
        </w:rPr>
        <w:t>,</w:t>
      </w:r>
      <w:r>
        <w:rPr>
          <w:sz w:val="28"/>
          <w:szCs w:val="28"/>
        </w:rPr>
        <w:t xml:space="preserve"> creating a </w:t>
      </w:r>
      <w:r w:rsidR="00CE39A2" w:rsidRPr="00D14CF1">
        <w:rPr>
          <w:sz w:val="28"/>
          <w:szCs w:val="28"/>
        </w:rPr>
        <w:t xml:space="preserve">new Attorney Ethics Advisory Committee (“AEAC”) that will issue formal opinions on issues of ethics, professionalism, and the unauthorized practice of law.  </w:t>
      </w:r>
    </w:p>
    <w:p w:rsidR="001E4C11" w:rsidRDefault="001E4C11" w:rsidP="001E4C11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One comment has been filed in response to the Petition. That Comment was filed by the Supreme Court’s Attorney Regulation Advisory Committee (“ARC”). </w:t>
      </w:r>
      <w:r>
        <w:rPr>
          <w:sz w:val="28"/>
          <w:szCs w:val="28"/>
        </w:rPr>
        <w:tab/>
      </w:r>
    </w:p>
    <w:p w:rsidR="00D14CF1" w:rsidRPr="00D14CF1" w:rsidRDefault="001E4C11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sz w:val="28"/>
          <w:szCs w:val="28"/>
        </w:rPr>
        <w:t xml:space="preserve">The Task Force thanks ARC for its Comment and has no objection to ARC’s suggested changes. </w:t>
      </w:r>
    </w:p>
    <w:p w:rsidR="000C48A9" w:rsidRPr="00D14CF1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D14CF1">
        <w:rPr>
          <w:rStyle w:val="BodyTextChar"/>
          <w:b/>
          <w:sz w:val="28"/>
          <w:szCs w:val="28"/>
        </w:rPr>
        <w:t>CONCLUSION</w:t>
      </w:r>
    </w:p>
    <w:p w:rsidR="000F7A7F" w:rsidRPr="00D14CF1" w:rsidRDefault="000C48A9" w:rsidP="001C7D0C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D14CF1">
        <w:rPr>
          <w:sz w:val="28"/>
          <w:szCs w:val="28"/>
        </w:rPr>
        <w:tab/>
      </w:r>
      <w:r w:rsidR="000F7C13" w:rsidRPr="00D14CF1">
        <w:rPr>
          <w:sz w:val="28"/>
          <w:szCs w:val="28"/>
        </w:rPr>
        <w:t xml:space="preserve">The </w:t>
      </w:r>
      <w:r w:rsidR="0050563A">
        <w:rPr>
          <w:sz w:val="28"/>
          <w:szCs w:val="28"/>
        </w:rPr>
        <w:t>Task Force</w:t>
      </w:r>
      <w:r w:rsidR="000F7C13" w:rsidRPr="00D14CF1">
        <w:rPr>
          <w:sz w:val="28"/>
          <w:szCs w:val="28"/>
        </w:rPr>
        <w:t xml:space="preserve"> respectfully requests that </w:t>
      </w:r>
      <w:r w:rsidR="007329E2" w:rsidRPr="00D14CF1">
        <w:rPr>
          <w:sz w:val="28"/>
          <w:szCs w:val="28"/>
        </w:rPr>
        <w:t xml:space="preserve">the Court </w:t>
      </w:r>
      <w:r w:rsidR="000E6B6C">
        <w:rPr>
          <w:sz w:val="28"/>
          <w:szCs w:val="28"/>
        </w:rPr>
        <w:t xml:space="preserve">incorporate ARC’s </w:t>
      </w:r>
      <w:r w:rsidR="000E6B6C">
        <w:rPr>
          <w:sz w:val="28"/>
          <w:szCs w:val="28"/>
        </w:rPr>
        <w:lastRenderedPageBreak/>
        <w:t>suggested changes to the proposed new rule.</w:t>
      </w:r>
    </w:p>
    <w:p w:rsidR="000C48A9" w:rsidRPr="00D14CF1" w:rsidRDefault="0044048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C48A9" w:rsidRPr="00D14CF1">
        <w:rPr>
          <w:sz w:val="28"/>
          <w:szCs w:val="28"/>
        </w:rPr>
        <w:t xml:space="preserve">RESPECTFULLY SUBMITTED this </w:t>
      </w:r>
      <w:r w:rsidR="001C7D0C">
        <w:rPr>
          <w:b/>
          <w:sz w:val="28"/>
          <w:szCs w:val="28"/>
        </w:rPr>
        <w:t>18</w:t>
      </w:r>
      <w:r w:rsidR="006820CB" w:rsidRPr="006820CB">
        <w:rPr>
          <w:b/>
          <w:sz w:val="28"/>
          <w:szCs w:val="28"/>
          <w:vertAlign w:val="superscript"/>
        </w:rPr>
        <w:t>th</w:t>
      </w:r>
      <w:r w:rsidR="006820CB">
        <w:rPr>
          <w:b/>
          <w:sz w:val="28"/>
          <w:szCs w:val="28"/>
        </w:rPr>
        <w:t xml:space="preserve"> </w:t>
      </w:r>
      <w:r w:rsidR="000C48A9" w:rsidRPr="00D14CF1">
        <w:rPr>
          <w:sz w:val="28"/>
          <w:szCs w:val="28"/>
        </w:rPr>
        <w:t>day of</w:t>
      </w:r>
      <w:r w:rsidR="00B7182E">
        <w:rPr>
          <w:sz w:val="28"/>
          <w:szCs w:val="28"/>
        </w:rPr>
        <w:t xml:space="preserve"> </w:t>
      </w:r>
      <w:r w:rsidR="000E6B6C">
        <w:rPr>
          <w:b/>
          <w:sz w:val="28"/>
          <w:szCs w:val="28"/>
        </w:rPr>
        <w:t>June</w:t>
      </w:r>
      <w:r>
        <w:rPr>
          <w:sz w:val="28"/>
          <w:szCs w:val="28"/>
        </w:rPr>
        <w:t>,</w:t>
      </w:r>
      <w:r w:rsidR="007329E2" w:rsidRPr="00D14CF1">
        <w:rPr>
          <w:sz w:val="28"/>
          <w:szCs w:val="28"/>
        </w:rPr>
        <w:t xml:space="preserve"> 2018</w:t>
      </w:r>
      <w:r w:rsidR="000C48A9" w:rsidRPr="00D14CF1">
        <w:rPr>
          <w:sz w:val="28"/>
          <w:szCs w:val="28"/>
        </w:rPr>
        <w:t>.</w:t>
      </w:r>
    </w:p>
    <w:p w:rsidR="000C48A9" w:rsidRPr="00D14CF1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0C48A9" w:rsidRPr="00D14CF1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0C48A9" w:rsidRPr="00B44D38" w:rsidRDefault="00B44D38" w:rsidP="000C48A9">
      <w:pPr>
        <w:pStyle w:val="Body"/>
        <w:widowControl w:val="0"/>
        <w:tabs>
          <w:tab w:val="left" w:pos="720"/>
        </w:tabs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/s/ Rebecca W. Berch</w:t>
      </w:r>
    </w:p>
    <w:p w:rsidR="000C48A9" w:rsidRPr="00D14CF1" w:rsidRDefault="007329E2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D14CF1">
        <w:rPr>
          <w:sz w:val="28"/>
          <w:szCs w:val="28"/>
        </w:rPr>
        <w:t xml:space="preserve">Rebecca </w:t>
      </w:r>
      <w:r w:rsidR="00440489">
        <w:rPr>
          <w:sz w:val="28"/>
          <w:szCs w:val="28"/>
        </w:rPr>
        <w:t xml:space="preserve">W. </w:t>
      </w:r>
      <w:r w:rsidRPr="00D14CF1">
        <w:rPr>
          <w:sz w:val="28"/>
          <w:szCs w:val="28"/>
        </w:rPr>
        <w:t>Berch, Chair</w:t>
      </w:r>
    </w:p>
    <w:p w:rsidR="000C48A9" w:rsidRPr="00D14CF1" w:rsidRDefault="007329E2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D14CF1">
        <w:rPr>
          <w:sz w:val="28"/>
          <w:szCs w:val="28"/>
        </w:rPr>
        <w:t>Task Force on Lawyer Ethics, Professionalism, and the Unauthorized Practice of Law</w:t>
      </w:r>
    </w:p>
    <w:p w:rsidR="000C48A9" w:rsidRPr="00D14CF1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0C48A9" w:rsidRPr="00D14CF1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C52E56" w:rsidRPr="00D14CF1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C52E56" w:rsidRPr="00D14CF1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0C48A9" w:rsidRPr="00D14CF1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D14CF1">
        <w:rPr>
          <w:sz w:val="28"/>
          <w:szCs w:val="28"/>
        </w:rPr>
        <w:t>Electronic copy filed with the</w:t>
      </w:r>
    </w:p>
    <w:p w:rsidR="000C48A9" w:rsidRPr="00D14CF1" w:rsidRDefault="000C48A9" w:rsidP="004331B2">
      <w:pPr>
        <w:spacing w:line="240" w:lineRule="auto"/>
        <w:ind w:right="4140"/>
        <w:rPr>
          <w:sz w:val="28"/>
          <w:szCs w:val="28"/>
        </w:rPr>
      </w:pPr>
      <w:r w:rsidRPr="00D14CF1">
        <w:rPr>
          <w:sz w:val="28"/>
          <w:szCs w:val="28"/>
        </w:rPr>
        <w:t>Clerk of the Arizona Supreme Court</w:t>
      </w:r>
    </w:p>
    <w:p w:rsidR="000C48A9" w:rsidRPr="00D14CF1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D14CF1">
        <w:rPr>
          <w:sz w:val="28"/>
          <w:szCs w:val="28"/>
        </w:rPr>
        <w:t>t</w:t>
      </w:r>
      <w:r w:rsidR="000F7A7F" w:rsidRPr="00D14CF1">
        <w:rPr>
          <w:sz w:val="28"/>
          <w:szCs w:val="28"/>
        </w:rPr>
        <w:t>his</w:t>
      </w:r>
      <w:r w:rsidR="000F7A7F" w:rsidRPr="0092401D">
        <w:rPr>
          <w:b/>
          <w:sz w:val="28"/>
          <w:szCs w:val="28"/>
        </w:rPr>
        <w:t xml:space="preserve"> </w:t>
      </w:r>
      <w:r w:rsidR="001C7D0C">
        <w:rPr>
          <w:b/>
          <w:sz w:val="28"/>
          <w:szCs w:val="28"/>
        </w:rPr>
        <w:t>18</w:t>
      </w:r>
      <w:bookmarkStart w:id="2" w:name="_GoBack"/>
      <w:bookmarkEnd w:id="2"/>
      <w:r w:rsidR="0092401D" w:rsidRPr="0092401D">
        <w:rPr>
          <w:b/>
          <w:sz w:val="28"/>
          <w:szCs w:val="28"/>
          <w:vertAlign w:val="superscript"/>
        </w:rPr>
        <w:t>th</w:t>
      </w:r>
      <w:r w:rsidR="0092401D">
        <w:rPr>
          <w:sz w:val="28"/>
          <w:szCs w:val="28"/>
        </w:rPr>
        <w:t xml:space="preserve"> </w:t>
      </w:r>
      <w:r w:rsidR="000F7A7F" w:rsidRPr="00D14CF1">
        <w:rPr>
          <w:sz w:val="28"/>
          <w:szCs w:val="28"/>
        </w:rPr>
        <w:t>day of</w:t>
      </w:r>
      <w:r w:rsidR="0092401D">
        <w:rPr>
          <w:sz w:val="28"/>
          <w:szCs w:val="28"/>
        </w:rPr>
        <w:t xml:space="preserve"> </w:t>
      </w:r>
      <w:r w:rsidR="000E6B6C">
        <w:rPr>
          <w:b/>
          <w:sz w:val="28"/>
          <w:szCs w:val="28"/>
        </w:rPr>
        <w:t>June</w:t>
      </w:r>
      <w:r w:rsidR="0092401D">
        <w:rPr>
          <w:sz w:val="28"/>
          <w:szCs w:val="28"/>
        </w:rPr>
        <w:t>,</w:t>
      </w:r>
      <w:r w:rsidR="006F63FD" w:rsidRPr="00D14CF1">
        <w:rPr>
          <w:sz w:val="28"/>
          <w:szCs w:val="28"/>
        </w:rPr>
        <w:t xml:space="preserve"> </w:t>
      </w:r>
      <w:r w:rsidR="007329E2" w:rsidRPr="00D14CF1">
        <w:rPr>
          <w:sz w:val="28"/>
          <w:szCs w:val="28"/>
        </w:rPr>
        <w:t>2018</w:t>
      </w:r>
      <w:r w:rsidR="000F7A7F" w:rsidRPr="00D14CF1">
        <w:rPr>
          <w:sz w:val="28"/>
          <w:szCs w:val="28"/>
        </w:rPr>
        <w:t>.</w:t>
      </w:r>
    </w:p>
    <w:p w:rsidR="000F7A7F" w:rsidRPr="00D14CF1" w:rsidRDefault="000F7A7F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D14CF1" w:rsidRDefault="000C48A9" w:rsidP="000C48A9">
      <w:pPr>
        <w:spacing w:line="240" w:lineRule="auto"/>
        <w:ind w:right="4572"/>
        <w:rPr>
          <w:sz w:val="28"/>
          <w:szCs w:val="28"/>
        </w:rPr>
      </w:pPr>
      <w:proofErr w:type="gramStart"/>
      <w:r w:rsidRPr="00D14CF1">
        <w:rPr>
          <w:sz w:val="28"/>
          <w:szCs w:val="28"/>
        </w:rPr>
        <w:t>by</w:t>
      </w:r>
      <w:proofErr w:type="gramEnd"/>
      <w:r w:rsidRPr="00D14CF1">
        <w:rPr>
          <w:sz w:val="28"/>
          <w:szCs w:val="28"/>
        </w:rPr>
        <w:t xml:space="preserve">: </w:t>
      </w:r>
      <w:r w:rsidR="000E6B6C">
        <w:rPr>
          <w:sz w:val="28"/>
          <w:szCs w:val="28"/>
        </w:rPr>
        <w:t>Patricia Seguin</w:t>
      </w:r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:rsidR="00933EA1" w:rsidRPr="000F7A7F" w:rsidRDefault="00933EA1" w:rsidP="00933EA1">
      <w:pPr>
        <w:rPr>
          <w:sz w:val="26"/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6D" w:rsidRDefault="0066306D">
      <w:r>
        <w:separator/>
      </w:r>
    </w:p>
  </w:endnote>
  <w:endnote w:type="continuationSeparator" w:id="0">
    <w:p w:rsidR="0066306D" w:rsidRDefault="0066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1C7D0C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6D" w:rsidRDefault="0066306D">
      <w:r>
        <w:separator/>
      </w:r>
    </w:p>
  </w:footnote>
  <w:footnote w:type="continuationSeparator" w:id="0">
    <w:p w:rsidR="0066306D" w:rsidRDefault="00663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917C0"/>
    <w:rsid w:val="000A1D6B"/>
    <w:rsid w:val="000C48A9"/>
    <w:rsid w:val="000E6B6C"/>
    <w:rsid w:val="000F7A7F"/>
    <w:rsid w:val="000F7C13"/>
    <w:rsid w:val="001033D4"/>
    <w:rsid w:val="00135326"/>
    <w:rsid w:val="001A2520"/>
    <w:rsid w:val="001C7D0C"/>
    <w:rsid w:val="001E4C11"/>
    <w:rsid w:val="001F591C"/>
    <w:rsid w:val="002550E3"/>
    <w:rsid w:val="00274D6A"/>
    <w:rsid w:val="002D3A8A"/>
    <w:rsid w:val="00321387"/>
    <w:rsid w:val="00352347"/>
    <w:rsid w:val="003566D6"/>
    <w:rsid w:val="00357F4D"/>
    <w:rsid w:val="003617D1"/>
    <w:rsid w:val="00377199"/>
    <w:rsid w:val="00380C44"/>
    <w:rsid w:val="003A28AC"/>
    <w:rsid w:val="003B35C2"/>
    <w:rsid w:val="00407E2D"/>
    <w:rsid w:val="004331B2"/>
    <w:rsid w:val="00440489"/>
    <w:rsid w:val="00440E4C"/>
    <w:rsid w:val="00463734"/>
    <w:rsid w:val="00494BDF"/>
    <w:rsid w:val="004C3AE3"/>
    <w:rsid w:val="00504E1E"/>
    <w:rsid w:val="0050563A"/>
    <w:rsid w:val="00506859"/>
    <w:rsid w:val="00520F93"/>
    <w:rsid w:val="00566856"/>
    <w:rsid w:val="005A21B0"/>
    <w:rsid w:val="005B5161"/>
    <w:rsid w:val="005D6AD4"/>
    <w:rsid w:val="00605876"/>
    <w:rsid w:val="006338C1"/>
    <w:rsid w:val="00636F5E"/>
    <w:rsid w:val="0066306D"/>
    <w:rsid w:val="00665CCF"/>
    <w:rsid w:val="006666D1"/>
    <w:rsid w:val="006721EC"/>
    <w:rsid w:val="006766BF"/>
    <w:rsid w:val="006820CB"/>
    <w:rsid w:val="006932BA"/>
    <w:rsid w:val="006B4F9A"/>
    <w:rsid w:val="006F63FD"/>
    <w:rsid w:val="00732169"/>
    <w:rsid w:val="007329E2"/>
    <w:rsid w:val="00735659"/>
    <w:rsid w:val="007427C6"/>
    <w:rsid w:val="0077110E"/>
    <w:rsid w:val="007870CB"/>
    <w:rsid w:val="007A3F0F"/>
    <w:rsid w:val="007D5C49"/>
    <w:rsid w:val="007D73FF"/>
    <w:rsid w:val="008006ED"/>
    <w:rsid w:val="00822598"/>
    <w:rsid w:val="008360A1"/>
    <w:rsid w:val="00861563"/>
    <w:rsid w:val="00871AAA"/>
    <w:rsid w:val="00876F57"/>
    <w:rsid w:val="00891AAA"/>
    <w:rsid w:val="008C167C"/>
    <w:rsid w:val="0092401D"/>
    <w:rsid w:val="00933EA1"/>
    <w:rsid w:val="00951416"/>
    <w:rsid w:val="00960D21"/>
    <w:rsid w:val="00977277"/>
    <w:rsid w:val="00981D29"/>
    <w:rsid w:val="00981E11"/>
    <w:rsid w:val="00A1564B"/>
    <w:rsid w:val="00A5194F"/>
    <w:rsid w:val="00A8678A"/>
    <w:rsid w:val="00A871D6"/>
    <w:rsid w:val="00A93A7C"/>
    <w:rsid w:val="00AF282C"/>
    <w:rsid w:val="00AF3FF7"/>
    <w:rsid w:val="00B1491D"/>
    <w:rsid w:val="00B44D38"/>
    <w:rsid w:val="00B47B7D"/>
    <w:rsid w:val="00B7182E"/>
    <w:rsid w:val="00BD5908"/>
    <w:rsid w:val="00C03E0F"/>
    <w:rsid w:val="00C52E56"/>
    <w:rsid w:val="00C5407A"/>
    <w:rsid w:val="00C662B0"/>
    <w:rsid w:val="00C84FD4"/>
    <w:rsid w:val="00C958EE"/>
    <w:rsid w:val="00CD21FB"/>
    <w:rsid w:val="00CE39A2"/>
    <w:rsid w:val="00D14CF1"/>
    <w:rsid w:val="00D423FE"/>
    <w:rsid w:val="00D442E4"/>
    <w:rsid w:val="00D80EDC"/>
    <w:rsid w:val="00DF4F15"/>
    <w:rsid w:val="00E047D3"/>
    <w:rsid w:val="00E266B7"/>
    <w:rsid w:val="00E321C5"/>
    <w:rsid w:val="00E5772B"/>
    <w:rsid w:val="00E67511"/>
    <w:rsid w:val="00E82D0F"/>
    <w:rsid w:val="00E950B5"/>
    <w:rsid w:val="00ED0E96"/>
    <w:rsid w:val="00F05879"/>
    <w:rsid w:val="00F06F5B"/>
    <w:rsid w:val="00F241DA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F5FF-67E9-42DF-831B-5232C01C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4</cp:revision>
  <cp:lastPrinted>2014-04-30T16:27:00Z</cp:lastPrinted>
  <dcterms:created xsi:type="dcterms:W3CDTF">2018-06-18T21:30:00Z</dcterms:created>
  <dcterms:modified xsi:type="dcterms:W3CDTF">2018-06-18T23:01:00Z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