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17C10D77" w14:textId="77777777" w:rsidTr="006F63FD">
        <w:trPr>
          <w:cantSplit/>
          <w:trHeight w:val="1987"/>
        </w:trPr>
        <w:tc>
          <w:tcPr>
            <w:tcW w:w="4836" w:type="dxa"/>
          </w:tcPr>
          <w:p w14:paraId="4433160C" w14:textId="73751023" w:rsidR="00357F4D" w:rsidRDefault="00C54AC6" w:rsidP="006F1F87">
            <w:pPr>
              <w:pStyle w:val="FirmInformation"/>
              <w:spacing w:line="240" w:lineRule="auto"/>
              <w:rPr>
                <w:sz w:val="28"/>
                <w:szCs w:val="28"/>
              </w:rPr>
            </w:pPr>
            <w:bookmarkStart w:id="0" w:name="_zzmpFIXED_CounselTable"/>
            <w:r>
              <w:rPr>
                <w:sz w:val="28"/>
                <w:szCs w:val="28"/>
              </w:rPr>
              <w:t xml:space="preserve">Hon. </w:t>
            </w:r>
            <w:r w:rsidR="006F1F87">
              <w:rPr>
                <w:sz w:val="28"/>
                <w:szCs w:val="28"/>
              </w:rPr>
              <w:t>Greg Sakall</w:t>
            </w:r>
            <w:r w:rsidR="00732169">
              <w:rPr>
                <w:sz w:val="28"/>
                <w:szCs w:val="28"/>
              </w:rPr>
              <w:br/>
            </w:r>
            <w:r w:rsidR="006F1F87">
              <w:rPr>
                <w:sz w:val="28"/>
                <w:szCs w:val="28"/>
              </w:rPr>
              <w:t>Pima County Superior Court</w:t>
            </w:r>
          </w:p>
          <w:p w14:paraId="76E19941" w14:textId="77777777" w:rsidR="006F1F87" w:rsidRPr="006F63FD" w:rsidRDefault="006F1F87" w:rsidP="006F1F87">
            <w:pPr>
              <w:pStyle w:val="FirmInformation"/>
              <w:spacing w:line="240" w:lineRule="auto"/>
              <w:rPr>
                <w:sz w:val="28"/>
                <w:szCs w:val="28"/>
              </w:rPr>
            </w:pPr>
            <w:r>
              <w:rPr>
                <w:sz w:val="28"/>
                <w:szCs w:val="28"/>
              </w:rPr>
              <w:t>110 W. Congress St.</w:t>
            </w:r>
          </w:p>
          <w:p w14:paraId="47C15D15" w14:textId="77777777" w:rsidR="00357F4D" w:rsidRPr="006F63FD" w:rsidRDefault="006F1F87" w:rsidP="00000C35">
            <w:pPr>
              <w:pStyle w:val="FirmInformation"/>
              <w:spacing w:line="240" w:lineRule="auto"/>
              <w:rPr>
                <w:sz w:val="28"/>
                <w:szCs w:val="28"/>
              </w:rPr>
            </w:pPr>
            <w:r>
              <w:rPr>
                <w:sz w:val="28"/>
                <w:szCs w:val="28"/>
              </w:rPr>
              <w:t>Tucson, AZ 85701</w:t>
            </w:r>
          </w:p>
          <w:p w14:paraId="601CBBE1" w14:textId="77777777" w:rsidR="006F63FD" w:rsidRPr="00735659" w:rsidRDefault="00352347" w:rsidP="00735659">
            <w:pPr>
              <w:pStyle w:val="FirmInformation"/>
              <w:spacing w:line="240" w:lineRule="auto"/>
              <w:rPr>
                <w:sz w:val="28"/>
                <w:szCs w:val="28"/>
              </w:rPr>
            </w:pPr>
            <w:r>
              <w:rPr>
                <w:sz w:val="28"/>
                <w:szCs w:val="28"/>
              </w:rPr>
              <w:t>(</w:t>
            </w:r>
            <w:r w:rsidR="006F1F87">
              <w:rPr>
                <w:sz w:val="28"/>
                <w:szCs w:val="28"/>
              </w:rPr>
              <w:t>520) 724-8301</w:t>
            </w:r>
          </w:p>
        </w:tc>
        <w:tc>
          <w:tcPr>
            <w:tcW w:w="4200" w:type="dxa"/>
          </w:tcPr>
          <w:p w14:paraId="49608AFE" w14:textId="77777777" w:rsidR="00357F4D" w:rsidRPr="000F7A7F" w:rsidRDefault="00357F4D" w:rsidP="00000C35">
            <w:pPr>
              <w:ind w:left="113" w:right="113"/>
              <w:rPr>
                <w:sz w:val="26"/>
                <w:szCs w:val="26"/>
              </w:rPr>
            </w:pPr>
          </w:p>
        </w:tc>
      </w:tr>
      <w:bookmarkEnd w:id="0"/>
    </w:tbl>
    <w:p w14:paraId="642E43E1" w14:textId="77777777" w:rsidR="00357F4D" w:rsidRPr="000F7A7F" w:rsidRDefault="00357F4D" w:rsidP="00735659">
      <w:pPr>
        <w:pStyle w:val="Court"/>
        <w:spacing w:line="508" w:lineRule="exact"/>
        <w:jc w:val="left"/>
        <w:rPr>
          <w:b/>
        </w:rPr>
      </w:pPr>
    </w:p>
    <w:p w14:paraId="5DEEEAAC"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7250BD8" w14:textId="77777777" w:rsidTr="004331B2">
        <w:tc>
          <w:tcPr>
            <w:tcW w:w="4680" w:type="dxa"/>
            <w:tcBorders>
              <w:top w:val="nil"/>
              <w:bottom w:val="single" w:sz="4" w:space="0" w:color="auto"/>
              <w:right w:val="single" w:sz="4" w:space="0" w:color="auto"/>
            </w:tcBorders>
            <w:shd w:val="clear" w:color="auto" w:fill="auto"/>
          </w:tcPr>
          <w:p w14:paraId="31ADC3D1"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723E0203" w14:textId="77777777"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B41F29">
              <w:rPr>
                <w:b/>
                <w:sz w:val="28"/>
                <w:szCs w:val="28"/>
              </w:rPr>
              <w:t>AMEND RULES OF FAMILY LAW PROCEDURE AND ARCAP</w:t>
            </w:r>
            <w:r w:rsidR="00F97A6A">
              <w:rPr>
                <w:b/>
                <w:sz w:val="28"/>
                <w:szCs w:val="28"/>
              </w:rPr>
              <w:t xml:space="preserve"> 9</w:t>
            </w:r>
          </w:p>
          <w:p w14:paraId="4FE02C2B" w14:textId="77777777"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14:paraId="660B49DB" w14:textId="77777777"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F97A6A">
              <w:rPr>
                <w:sz w:val="28"/>
                <w:szCs w:val="28"/>
              </w:rPr>
              <w:t>17</w:t>
            </w:r>
            <w:r w:rsidR="00F850BE">
              <w:rPr>
                <w:sz w:val="28"/>
                <w:szCs w:val="28"/>
              </w:rPr>
              <w:t>-</w:t>
            </w:r>
            <w:r w:rsidR="00F97A6A">
              <w:rPr>
                <w:sz w:val="28"/>
                <w:szCs w:val="28"/>
              </w:rPr>
              <w:t>0054</w:t>
            </w:r>
          </w:p>
          <w:p w14:paraId="5A1D4766" w14:textId="77777777" w:rsidR="00357F4D" w:rsidRPr="006F63FD" w:rsidRDefault="007E3CCB" w:rsidP="000F7A7F">
            <w:pPr>
              <w:pStyle w:val="Caption"/>
              <w:tabs>
                <w:tab w:val="left" w:pos="1238"/>
              </w:tabs>
              <w:spacing w:line="260" w:lineRule="exact"/>
              <w:ind w:right="115"/>
              <w:jc w:val="center"/>
              <w:rPr>
                <w:b/>
                <w:sz w:val="28"/>
                <w:szCs w:val="28"/>
              </w:rPr>
            </w:pPr>
            <w:r w:rsidRPr="00F97A6A">
              <w:rPr>
                <w:b/>
                <w:sz w:val="28"/>
                <w:szCs w:val="28"/>
              </w:rPr>
              <w:t>COMMENT</w:t>
            </w:r>
            <w:r w:rsidR="00F97A6A" w:rsidRPr="00F97A6A">
              <w:rPr>
                <w:b/>
                <w:sz w:val="28"/>
                <w:szCs w:val="28"/>
              </w:rPr>
              <w:t xml:space="preserve"> </w:t>
            </w:r>
            <w:r w:rsidR="006F1F87">
              <w:rPr>
                <w:b/>
                <w:sz w:val="28"/>
                <w:szCs w:val="28"/>
              </w:rPr>
              <w:t>TO PROPOSED FAMILY COURT RULES</w:t>
            </w:r>
          </w:p>
          <w:p w14:paraId="30490306" w14:textId="77777777" w:rsidR="00357F4D" w:rsidRPr="000F7A7F" w:rsidRDefault="00357F4D" w:rsidP="00E321C5">
            <w:pPr>
              <w:pStyle w:val="DocumentTitle"/>
              <w:rPr>
                <w:szCs w:val="26"/>
              </w:rPr>
            </w:pPr>
          </w:p>
          <w:p w14:paraId="7C05D764" w14:textId="77777777" w:rsidR="00357F4D" w:rsidRPr="000F7A7F" w:rsidRDefault="00357F4D" w:rsidP="00E321C5">
            <w:pPr>
              <w:pStyle w:val="Caption"/>
              <w:ind w:left="1512" w:right="115" w:hanging="1253"/>
              <w:rPr>
                <w:szCs w:val="26"/>
              </w:rPr>
            </w:pPr>
          </w:p>
        </w:tc>
      </w:tr>
      <w:bookmarkEnd w:id="1"/>
    </w:tbl>
    <w:p w14:paraId="33442254" w14:textId="77777777" w:rsidR="004331B2" w:rsidRDefault="004331B2" w:rsidP="006338C1">
      <w:pPr>
        <w:pStyle w:val="Body"/>
        <w:widowControl w:val="0"/>
        <w:ind w:firstLine="720"/>
        <w:jc w:val="both"/>
        <w:rPr>
          <w:sz w:val="28"/>
          <w:szCs w:val="28"/>
        </w:rPr>
      </w:pPr>
    </w:p>
    <w:p w14:paraId="57E5C795" w14:textId="30C9409E" w:rsidR="006F1F87" w:rsidRPr="00C54AC6" w:rsidRDefault="0008003D" w:rsidP="00F97A6A">
      <w:pPr>
        <w:pStyle w:val="Body"/>
        <w:widowControl w:val="0"/>
        <w:spacing w:line="480" w:lineRule="auto"/>
        <w:ind w:firstLine="720"/>
        <w:jc w:val="both"/>
        <w:rPr>
          <w:sz w:val="28"/>
          <w:szCs w:val="28"/>
        </w:rPr>
      </w:pPr>
      <w:r w:rsidRPr="00C54AC6">
        <w:rPr>
          <w:sz w:val="28"/>
          <w:szCs w:val="28"/>
        </w:rPr>
        <w:t xml:space="preserve">Pursuant to Rule 28(D) of the Arizona Rules of Supreme Court, the </w:t>
      </w:r>
      <w:r w:rsidR="006F1F87" w:rsidRPr="00C54AC6">
        <w:rPr>
          <w:sz w:val="28"/>
          <w:szCs w:val="28"/>
        </w:rPr>
        <w:t>Family Law Bench of the Superior Court</w:t>
      </w:r>
      <w:r w:rsidR="00C54AC6">
        <w:rPr>
          <w:sz w:val="28"/>
          <w:szCs w:val="28"/>
        </w:rPr>
        <w:t xml:space="preserve"> of Arizona, Pima County,</w:t>
      </w:r>
      <w:r w:rsidR="006F1F87" w:rsidRPr="00C54AC6">
        <w:rPr>
          <w:sz w:val="28"/>
          <w:szCs w:val="28"/>
        </w:rPr>
        <w:t xml:space="preserve"> submits the following comments to the Petition of the Task Force on the Arizona Rules of Family Law Procedure (“Task Force”) to amend the Arizona Rules of Family Law Procedure (“family law rules”) and related rules. </w:t>
      </w:r>
    </w:p>
    <w:p w14:paraId="25267B84" w14:textId="3623BD98" w:rsidR="006F1F87" w:rsidRPr="00C54AC6" w:rsidRDefault="006F1F87" w:rsidP="00F97A6A">
      <w:pPr>
        <w:pStyle w:val="Body"/>
        <w:widowControl w:val="0"/>
        <w:spacing w:line="480" w:lineRule="auto"/>
        <w:ind w:firstLine="720"/>
        <w:jc w:val="both"/>
        <w:rPr>
          <w:sz w:val="28"/>
          <w:szCs w:val="28"/>
        </w:rPr>
      </w:pPr>
      <w:r w:rsidRPr="00C54AC6">
        <w:rPr>
          <w:sz w:val="28"/>
          <w:szCs w:val="28"/>
        </w:rPr>
        <w:t xml:space="preserve">With only a handful of exceptions, the members </w:t>
      </w:r>
      <w:proofErr w:type="gramStart"/>
      <w:r w:rsidRPr="00C54AC6">
        <w:rPr>
          <w:sz w:val="28"/>
          <w:szCs w:val="28"/>
        </w:rPr>
        <w:t xml:space="preserve">of </w:t>
      </w:r>
      <w:r w:rsidR="00C54AC6">
        <w:rPr>
          <w:sz w:val="28"/>
          <w:szCs w:val="28"/>
        </w:rPr>
        <w:t xml:space="preserve"> Pima</w:t>
      </w:r>
      <w:proofErr w:type="gramEnd"/>
      <w:r w:rsidR="00C54AC6">
        <w:rPr>
          <w:sz w:val="28"/>
          <w:szCs w:val="28"/>
        </w:rPr>
        <w:t xml:space="preserve"> County’s </w:t>
      </w:r>
      <w:r w:rsidRPr="00C54AC6">
        <w:rPr>
          <w:sz w:val="28"/>
          <w:szCs w:val="28"/>
        </w:rPr>
        <w:t>Family Law Bench support the Petition of the Task Force on the Arizona Rules of Family Law Procedure (“Task Force”) to amend the Arizona Rules of Family Law Procedure (“family law rules”) and related rules.</w:t>
      </w:r>
    </w:p>
    <w:p w14:paraId="2BC573B7" w14:textId="7950BADA" w:rsidR="00C02336" w:rsidRPr="00C54AC6" w:rsidRDefault="006F1F87" w:rsidP="00C54AC6">
      <w:pPr>
        <w:pStyle w:val="Body"/>
        <w:widowControl w:val="0"/>
        <w:spacing w:line="480" w:lineRule="auto"/>
        <w:ind w:firstLine="720"/>
        <w:jc w:val="both"/>
        <w:rPr>
          <w:sz w:val="28"/>
          <w:szCs w:val="28"/>
        </w:rPr>
      </w:pPr>
      <w:r w:rsidRPr="00C54AC6">
        <w:rPr>
          <w:sz w:val="28"/>
          <w:szCs w:val="28"/>
        </w:rPr>
        <w:t xml:space="preserve">These comments are a compilation of comments by individual members of </w:t>
      </w:r>
      <w:r w:rsidRPr="00C54AC6">
        <w:rPr>
          <w:sz w:val="28"/>
          <w:szCs w:val="28"/>
        </w:rPr>
        <w:lastRenderedPageBreak/>
        <w:t xml:space="preserve">the family law bench, and </w:t>
      </w:r>
      <w:r w:rsidR="00C54AC6">
        <w:rPr>
          <w:sz w:val="28"/>
          <w:szCs w:val="28"/>
        </w:rPr>
        <w:t xml:space="preserve">they </w:t>
      </w:r>
      <w:r w:rsidRPr="00C54AC6">
        <w:rPr>
          <w:sz w:val="28"/>
          <w:szCs w:val="28"/>
        </w:rPr>
        <w:t xml:space="preserve">are not comments of the entire </w:t>
      </w:r>
      <w:r w:rsidR="00C54AC6">
        <w:rPr>
          <w:sz w:val="28"/>
          <w:szCs w:val="28"/>
        </w:rPr>
        <w:t>Family Law B</w:t>
      </w:r>
      <w:r w:rsidRPr="00C54AC6">
        <w:rPr>
          <w:sz w:val="28"/>
          <w:szCs w:val="28"/>
        </w:rPr>
        <w:t xml:space="preserve">ench or the </w:t>
      </w:r>
      <w:r w:rsidR="00C54AC6">
        <w:rPr>
          <w:sz w:val="28"/>
          <w:szCs w:val="28"/>
        </w:rPr>
        <w:t xml:space="preserve">Pima County </w:t>
      </w:r>
      <w:r w:rsidRPr="00C54AC6">
        <w:rPr>
          <w:sz w:val="28"/>
          <w:szCs w:val="28"/>
        </w:rPr>
        <w:t>Superior Court.</w:t>
      </w:r>
      <w:r w:rsidR="00C54AC6">
        <w:rPr>
          <w:sz w:val="28"/>
          <w:szCs w:val="28"/>
        </w:rPr>
        <w:t xml:space="preserve">  </w:t>
      </w:r>
      <w:r w:rsidR="00C02336" w:rsidRPr="00C54AC6">
        <w:rPr>
          <w:sz w:val="28"/>
          <w:szCs w:val="28"/>
        </w:rPr>
        <w:t>Following are brief summaries of the proposed revisions:</w:t>
      </w:r>
    </w:p>
    <w:p w14:paraId="50F4F56B" w14:textId="77777777" w:rsidR="006F1F87" w:rsidRPr="00C54AC6" w:rsidRDefault="00B17369" w:rsidP="00F97A6A">
      <w:pPr>
        <w:pStyle w:val="Body"/>
        <w:widowControl w:val="0"/>
        <w:spacing w:line="480" w:lineRule="auto"/>
        <w:ind w:firstLine="720"/>
        <w:jc w:val="both"/>
        <w:rPr>
          <w:sz w:val="28"/>
          <w:szCs w:val="28"/>
        </w:rPr>
      </w:pPr>
      <w:r w:rsidRPr="00C54AC6">
        <w:rPr>
          <w:sz w:val="28"/>
          <w:szCs w:val="28"/>
        </w:rPr>
        <w:t>Rule 7(d)(3)(A)</w:t>
      </w:r>
      <w:r w:rsidR="00C02336" w:rsidRPr="00C54AC6">
        <w:rPr>
          <w:sz w:val="28"/>
          <w:szCs w:val="28"/>
        </w:rPr>
        <w:t>:</w:t>
      </w:r>
      <w:r w:rsidR="00C02336" w:rsidRPr="00C54AC6">
        <w:rPr>
          <w:sz w:val="28"/>
          <w:szCs w:val="28"/>
        </w:rPr>
        <w:tab/>
        <w:t>There appears to be some language missing.</w:t>
      </w:r>
    </w:p>
    <w:p w14:paraId="6077DDB7" w14:textId="77777777" w:rsidR="00C02336" w:rsidRPr="00C54AC6" w:rsidRDefault="00C02336" w:rsidP="00F0511B">
      <w:pPr>
        <w:pStyle w:val="Body"/>
        <w:widowControl w:val="0"/>
        <w:spacing w:line="480" w:lineRule="auto"/>
        <w:ind w:left="2880" w:hanging="2160"/>
        <w:jc w:val="both"/>
        <w:rPr>
          <w:sz w:val="28"/>
          <w:szCs w:val="28"/>
        </w:rPr>
      </w:pPr>
      <w:r w:rsidRPr="00C54AC6">
        <w:rPr>
          <w:sz w:val="28"/>
          <w:szCs w:val="28"/>
        </w:rPr>
        <w:t>Rule 13(c):</w:t>
      </w:r>
      <w:r w:rsidRPr="00C54AC6">
        <w:rPr>
          <w:sz w:val="28"/>
          <w:szCs w:val="28"/>
        </w:rPr>
        <w:tab/>
        <w:t xml:space="preserve">Noting that requests to close the courtroom sometimes happen during a hearing based on information that may not have been known in advance, the suggestion is that this provision be revised such that “a </w:t>
      </w:r>
      <w:r w:rsidRPr="00C54AC6">
        <w:rPr>
          <w:b/>
          <w:i/>
          <w:sz w:val="28"/>
          <w:szCs w:val="28"/>
        </w:rPr>
        <w:t>written</w:t>
      </w:r>
      <w:r w:rsidRPr="00C54AC6">
        <w:rPr>
          <w:sz w:val="28"/>
          <w:szCs w:val="28"/>
        </w:rPr>
        <w:t xml:space="preserve"> motion under this rule” must be filed not later than two days before the hearing or proceeding.</w:t>
      </w:r>
    </w:p>
    <w:p w14:paraId="71819922" w14:textId="77777777" w:rsidR="00C5163C" w:rsidRPr="00C54AC6" w:rsidRDefault="00C5163C" w:rsidP="00F0511B">
      <w:pPr>
        <w:pStyle w:val="Body"/>
        <w:widowControl w:val="0"/>
        <w:spacing w:line="480" w:lineRule="auto"/>
        <w:ind w:left="2880" w:hanging="2160"/>
        <w:jc w:val="both"/>
        <w:rPr>
          <w:sz w:val="28"/>
          <w:szCs w:val="28"/>
        </w:rPr>
      </w:pPr>
      <w:r w:rsidRPr="00C54AC6">
        <w:rPr>
          <w:sz w:val="28"/>
          <w:szCs w:val="28"/>
        </w:rPr>
        <w:t>Rule 23(b):</w:t>
      </w:r>
      <w:r w:rsidRPr="00C54AC6">
        <w:rPr>
          <w:sz w:val="28"/>
          <w:szCs w:val="28"/>
        </w:rPr>
        <w:tab/>
        <w:t>Suggestion is to rewrite this proposed rule part as follows:</w:t>
      </w:r>
    </w:p>
    <w:p w14:paraId="13DC9D86" w14:textId="77777777" w:rsidR="00C5163C" w:rsidRPr="00C54AC6" w:rsidRDefault="00C5163C" w:rsidP="00F0511B">
      <w:pPr>
        <w:ind w:left="2160" w:firstLine="720"/>
        <w:jc w:val="both"/>
        <w:rPr>
          <w:sz w:val="28"/>
          <w:szCs w:val="28"/>
        </w:rPr>
      </w:pPr>
      <w:r w:rsidRPr="00C54AC6">
        <w:rPr>
          <w:sz w:val="28"/>
          <w:szCs w:val="28"/>
        </w:rPr>
        <w:t xml:space="preserve">(b) Notice of Filing Foreign Judgments </w:t>
      </w:r>
    </w:p>
    <w:p w14:paraId="1193CE03" w14:textId="77777777" w:rsidR="00C5163C" w:rsidRPr="00C54AC6" w:rsidRDefault="00C5163C" w:rsidP="00F0511B">
      <w:pPr>
        <w:ind w:left="2880"/>
        <w:jc w:val="both"/>
        <w:rPr>
          <w:sz w:val="28"/>
          <w:szCs w:val="28"/>
        </w:rPr>
      </w:pPr>
      <w:r w:rsidRPr="00C54AC6">
        <w:rPr>
          <w:sz w:val="28"/>
          <w:szCs w:val="28"/>
        </w:rPr>
        <w:t xml:space="preserve">(1) A party may register a legal decision making and/or parenting time order from another state under A.R.S. § 25-1051 et seq.  The party may then file a petition as referenced in (a)(8) above. </w:t>
      </w:r>
    </w:p>
    <w:p w14:paraId="6E5302A2" w14:textId="77777777" w:rsidR="00C5163C" w:rsidRPr="00C54AC6" w:rsidRDefault="00C5163C" w:rsidP="00F0511B">
      <w:pPr>
        <w:ind w:left="2880"/>
        <w:jc w:val="both"/>
        <w:rPr>
          <w:sz w:val="28"/>
          <w:szCs w:val="28"/>
        </w:rPr>
      </w:pPr>
      <w:r w:rsidRPr="00C54AC6">
        <w:rPr>
          <w:sz w:val="28"/>
          <w:szCs w:val="28"/>
        </w:rPr>
        <w:t>(2) A party may register a support order from another state under A.R.S. §§ 25- 1301 et seq.  The party may then file a petition as referenced in (a)(9) above.</w:t>
      </w:r>
    </w:p>
    <w:p w14:paraId="0198EDE0" w14:textId="77777777" w:rsidR="00C5163C" w:rsidRPr="00C54AC6" w:rsidRDefault="00C5163C" w:rsidP="00F0511B">
      <w:pPr>
        <w:ind w:left="2880"/>
        <w:jc w:val="both"/>
        <w:rPr>
          <w:sz w:val="28"/>
          <w:szCs w:val="28"/>
        </w:rPr>
      </w:pPr>
      <w:r w:rsidRPr="00C54AC6">
        <w:rPr>
          <w:sz w:val="28"/>
          <w:szCs w:val="28"/>
        </w:rPr>
        <w:t xml:space="preserve">(3) A party may file a decree concerning disposition of property or spousal maintenance from another state under </w:t>
      </w:r>
      <w:r w:rsidRPr="00C54AC6">
        <w:rPr>
          <w:sz w:val="28"/>
          <w:szCs w:val="28"/>
        </w:rPr>
        <w:lastRenderedPageBreak/>
        <w:t>A.R.S. §§ 12-1701 et seq.  The party may then file a petition as referenced in (a</w:t>
      </w:r>
      <w:proofErr w:type="gramStart"/>
      <w:r w:rsidRPr="00C54AC6">
        <w:rPr>
          <w:sz w:val="28"/>
          <w:szCs w:val="28"/>
        </w:rPr>
        <w:t>)(</w:t>
      </w:r>
      <w:proofErr w:type="gramEnd"/>
      <w:r w:rsidRPr="00C54AC6">
        <w:rPr>
          <w:sz w:val="28"/>
          <w:szCs w:val="28"/>
        </w:rPr>
        <w:t xml:space="preserve">10) above specifying the relief sought.   </w:t>
      </w:r>
    </w:p>
    <w:p w14:paraId="62EA68F0" w14:textId="77777777" w:rsidR="00F0511B" w:rsidRPr="00C54AC6" w:rsidRDefault="00F0511B" w:rsidP="00F0511B">
      <w:pPr>
        <w:ind w:left="2880"/>
        <w:jc w:val="both"/>
        <w:rPr>
          <w:sz w:val="28"/>
          <w:szCs w:val="28"/>
        </w:rPr>
      </w:pPr>
    </w:p>
    <w:p w14:paraId="55C8B2BA" w14:textId="6BFE73A7" w:rsidR="00C5163C" w:rsidRPr="00C54AC6" w:rsidRDefault="00C5163C" w:rsidP="00F0511B">
      <w:pPr>
        <w:pStyle w:val="Body"/>
        <w:widowControl w:val="0"/>
        <w:spacing w:line="480" w:lineRule="auto"/>
        <w:ind w:left="2880" w:hanging="2160"/>
        <w:jc w:val="both"/>
        <w:rPr>
          <w:sz w:val="28"/>
          <w:szCs w:val="28"/>
        </w:rPr>
      </w:pPr>
      <w:r w:rsidRPr="00C54AC6">
        <w:rPr>
          <w:sz w:val="28"/>
          <w:szCs w:val="28"/>
        </w:rPr>
        <w:t>Rule 23(d):</w:t>
      </w:r>
      <w:r w:rsidRPr="00C54AC6">
        <w:rPr>
          <w:sz w:val="28"/>
          <w:szCs w:val="28"/>
        </w:rPr>
        <w:tab/>
        <w:t xml:space="preserve">Suggestion is to delete or move the provision.  The statutes require a petition to be filed, and by themselves, such motions </w:t>
      </w:r>
      <w:r w:rsidR="00C8518F" w:rsidRPr="00C54AC6">
        <w:rPr>
          <w:sz w:val="28"/>
          <w:szCs w:val="28"/>
        </w:rPr>
        <w:t>do</w:t>
      </w:r>
      <w:r w:rsidRPr="00C54AC6">
        <w:rPr>
          <w:sz w:val="28"/>
          <w:szCs w:val="28"/>
        </w:rPr>
        <w:t xml:space="preserve"> not initiate a case.</w:t>
      </w:r>
    </w:p>
    <w:p w14:paraId="0F7D7253" w14:textId="77777777" w:rsidR="00F0511B" w:rsidRPr="00C54AC6" w:rsidRDefault="00F0511B" w:rsidP="00C02336">
      <w:pPr>
        <w:pStyle w:val="Body"/>
        <w:widowControl w:val="0"/>
        <w:spacing w:line="480" w:lineRule="auto"/>
        <w:ind w:left="2880" w:hanging="2160"/>
        <w:jc w:val="both"/>
        <w:rPr>
          <w:sz w:val="28"/>
          <w:szCs w:val="28"/>
        </w:rPr>
      </w:pPr>
      <w:r w:rsidRPr="00C54AC6">
        <w:rPr>
          <w:sz w:val="28"/>
          <w:szCs w:val="28"/>
        </w:rPr>
        <w:t>Rule 25(c):</w:t>
      </w:r>
      <w:r w:rsidRPr="00C54AC6">
        <w:rPr>
          <w:sz w:val="28"/>
          <w:szCs w:val="28"/>
        </w:rPr>
        <w:tab/>
        <w:t>Was it intentional to remove the requirement of a summons as to a Petition to Establish Legal Decision-Making and Parenting Time?</w:t>
      </w:r>
    </w:p>
    <w:p w14:paraId="5A978B14" w14:textId="77777777" w:rsidR="00F0511B" w:rsidRPr="00C54AC6" w:rsidRDefault="00F0511B" w:rsidP="00C02336">
      <w:pPr>
        <w:pStyle w:val="Body"/>
        <w:widowControl w:val="0"/>
        <w:spacing w:line="480" w:lineRule="auto"/>
        <w:ind w:left="2880" w:hanging="2160"/>
        <w:jc w:val="both"/>
        <w:rPr>
          <w:sz w:val="28"/>
          <w:szCs w:val="28"/>
        </w:rPr>
      </w:pPr>
      <w:r w:rsidRPr="00C54AC6">
        <w:rPr>
          <w:sz w:val="28"/>
          <w:szCs w:val="28"/>
        </w:rPr>
        <w:t>Rule 25(f):</w:t>
      </w:r>
      <w:r w:rsidRPr="00C54AC6">
        <w:rPr>
          <w:sz w:val="28"/>
          <w:szCs w:val="28"/>
        </w:rPr>
        <w:tab/>
        <w:t>Suggestion is to consolidate this provision with Rule 25(d) and renumber the remaining subparts accordingly.</w:t>
      </w:r>
    </w:p>
    <w:p w14:paraId="02BF6F90" w14:textId="77777777" w:rsidR="00B447A8" w:rsidRPr="00C54AC6" w:rsidRDefault="00B447A8" w:rsidP="00C02336">
      <w:pPr>
        <w:pStyle w:val="Body"/>
        <w:widowControl w:val="0"/>
        <w:spacing w:line="480" w:lineRule="auto"/>
        <w:ind w:left="2880" w:hanging="2160"/>
        <w:jc w:val="both"/>
        <w:rPr>
          <w:sz w:val="28"/>
          <w:szCs w:val="28"/>
        </w:rPr>
      </w:pPr>
      <w:r w:rsidRPr="00C54AC6">
        <w:rPr>
          <w:sz w:val="28"/>
          <w:szCs w:val="28"/>
        </w:rPr>
        <w:t>Rule 27(c):</w:t>
      </w:r>
      <w:r w:rsidRPr="00C54AC6">
        <w:rPr>
          <w:sz w:val="28"/>
          <w:szCs w:val="28"/>
        </w:rPr>
        <w:tab/>
        <w:t>Suggestion to modify title to read “Petition to Establish Legal Decision-Making….”  Also, insert “summons” after “petition” in the next to last line.</w:t>
      </w:r>
    </w:p>
    <w:p w14:paraId="05278D01" w14:textId="77777777" w:rsidR="00B447A8" w:rsidRPr="00C54AC6" w:rsidRDefault="00B447A8" w:rsidP="00C02336">
      <w:pPr>
        <w:pStyle w:val="Body"/>
        <w:widowControl w:val="0"/>
        <w:spacing w:line="480" w:lineRule="auto"/>
        <w:ind w:left="2880" w:hanging="2160"/>
        <w:jc w:val="both"/>
        <w:rPr>
          <w:sz w:val="28"/>
          <w:szCs w:val="28"/>
        </w:rPr>
      </w:pPr>
      <w:r w:rsidRPr="00C54AC6">
        <w:rPr>
          <w:sz w:val="28"/>
          <w:szCs w:val="28"/>
        </w:rPr>
        <w:t>Rule 27(d):</w:t>
      </w:r>
      <w:r w:rsidRPr="00C54AC6">
        <w:rPr>
          <w:sz w:val="28"/>
          <w:szCs w:val="28"/>
        </w:rPr>
        <w:tab/>
        <w:t>Delete “and (b)” and insert “through (c).”</w:t>
      </w:r>
    </w:p>
    <w:p w14:paraId="595920DA" w14:textId="77777777" w:rsidR="00B447A8" w:rsidRPr="00C54AC6" w:rsidRDefault="00B447A8" w:rsidP="00C02336">
      <w:pPr>
        <w:pStyle w:val="Body"/>
        <w:widowControl w:val="0"/>
        <w:spacing w:line="480" w:lineRule="auto"/>
        <w:ind w:left="2880" w:hanging="2160"/>
        <w:jc w:val="both"/>
        <w:rPr>
          <w:sz w:val="28"/>
          <w:szCs w:val="28"/>
        </w:rPr>
      </w:pPr>
      <w:r w:rsidRPr="00C54AC6">
        <w:rPr>
          <w:sz w:val="28"/>
          <w:szCs w:val="28"/>
        </w:rPr>
        <w:t>Rule 28(a):</w:t>
      </w:r>
      <w:r w:rsidRPr="00C54AC6">
        <w:rPr>
          <w:sz w:val="28"/>
          <w:szCs w:val="28"/>
        </w:rPr>
        <w:tab/>
        <w:t xml:space="preserve">Change proposed Rule 28(a)(1)(C) to Rule 28(a)(2) with title “Amending by Leave of Court.”  Also, move the last sentence of proposed Rule 28(a)(3) to its own subpart with title “Response to Amended Pleading.”  Renumber </w:t>
      </w:r>
      <w:r w:rsidRPr="00C54AC6">
        <w:rPr>
          <w:sz w:val="28"/>
          <w:szCs w:val="28"/>
        </w:rPr>
        <w:lastRenderedPageBreak/>
        <w:t>remaining part of rule accordingly.</w:t>
      </w:r>
    </w:p>
    <w:p w14:paraId="4B4E3296" w14:textId="77777777" w:rsidR="00B447A8" w:rsidRPr="00C54AC6" w:rsidRDefault="00B447A8" w:rsidP="00C54AC6">
      <w:pPr>
        <w:pStyle w:val="Body"/>
        <w:widowControl w:val="0"/>
        <w:spacing w:line="480" w:lineRule="auto"/>
        <w:ind w:left="3600" w:hanging="2880"/>
        <w:jc w:val="both"/>
        <w:rPr>
          <w:sz w:val="28"/>
          <w:szCs w:val="28"/>
        </w:rPr>
      </w:pPr>
      <w:r w:rsidRPr="00C54AC6">
        <w:rPr>
          <w:sz w:val="28"/>
          <w:szCs w:val="28"/>
        </w:rPr>
        <w:t>Rule 29(a)(1)(A)(</w:t>
      </w:r>
      <w:proofErr w:type="spellStart"/>
      <w:r w:rsidRPr="00C54AC6">
        <w:rPr>
          <w:sz w:val="28"/>
          <w:szCs w:val="28"/>
        </w:rPr>
        <w:t>i</w:t>
      </w:r>
      <w:proofErr w:type="spellEnd"/>
      <w:r w:rsidRPr="00C54AC6">
        <w:rPr>
          <w:sz w:val="28"/>
          <w:szCs w:val="28"/>
        </w:rPr>
        <w:t>):</w:t>
      </w:r>
      <w:r w:rsidRPr="00C54AC6">
        <w:rPr>
          <w:sz w:val="28"/>
          <w:szCs w:val="28"/>
        </w:rPr>
        <w:tab/>
        <w:t>Replace “complaint” with “petition”.  Suggestion to include “order to appear” along with “summons.”</w:t>
      </w:r>
    </w:p>
    <w:p w14:paraId="11F78886" w14:textId="77777777" w:rsidR="00B447A8" w:rsidRPr="00C54AC6" w:rsidRDefault="00B447A8" w:rsidP="00C02336">
      <w:pPr>
        <w:pStyle w:val="Body"/>
        <w:widowControl w:val="0"/>
        <w:spacing w:line="480" w:lineRule="auto"/>
        <w:ind w:left="2880" w:hanging="2160"/>
        <w:jc w:val="both"/>
        <w:rPr>
          <w:sz w:val="28"/>
          <w:szCs w:val="28"/>
        </w:rPr>
      </w:pPr>
      <w:r w:rsidRPr="00C54AC6">
        <w:rPr>
          <w:sz w:val="28"/>
          <w:szCs w:val="28"/>
        </w:rPr>
        <w:t>Rule 29(b):</w:t>
      </w:r>
      <w:r w:rsidRPr="00C54AC6">
        <w:rPr>
          <w:sz w:val="28"/>
          <w:szCs w:val="28"/>
        </w:rPr>
        <w:tab/>
        <w:t>In second sentence, replace “But” with “However.”</w:t>
      </w:r>
    </w:p>
    <w:p w14:paraId="603D42F6" w14:textId="77777777" w:rsidR="00B447A8" w:rsidRPr="00C54AC6" w:rsidRDefault="00BB68E8" w:rsidP="00BB68E8">
      <w:pPr>
        <w:pStyle w:val="Body"/>
        <w:widowControl w:val="0"/>
        <w:spacing w:line="480" w:lineRule="auto"/>
        <w:ind w:left="2880" w:hanging="2160"/>
        <w:jc w:val="both"/>
        <w:rPr>
          <w:sz w:val="28"/>
          <w:szCs w:val="28"/>
        </w:rPr>
      </w:pPr>
      <w:r w:rsidRPr="00C54AC6">
        <w:rPr>
          <w:sz w:val="28"/>
          <w:szCs w:val="28"/>
        </w:rPr>
        <w:t>Rule 29(a)(1)(A):</w:t>
      </w:r>
      <w:r w:rsidRPr="00C54AC6">
        <w:rPr>
          <w:sz w:val="28"/>
          <w:szCs w:val="28"/>
        </w:rPr>
        <w:tab/>
        <w:t>Reword (ii) and new (iii) as follows for clarity:</w:t>
      </w:r>
    </w:p>
    <w:p w14:paraId="293EBFBE" w14:textId="77777777" w:rsidR="00B447A8" w:rsidRPr="00C54AC6" w:rsidRDefault="00B447A8" w:rsidP="00BB68E8">
      <w:pPr>
        <w:pStyle w:val="ListParagraph"/>
        <w:numPr>
          <w:ilvl w:val="0"/>
          <w:numId w:val="22"/>
        </w:numPr>
        <w:spacing w:line="480" w:lineRule="auto"/>
        <w:rPr>
          <w:sz w:val="28"/>
          <w:szCs w:val="28"/>
        </w:rPr>
      </w:pPr>
      <w:r w:rsidRPr="00C54AC6">
        <w:rPr>
          <w:sz w:val="28"/>
          <w:szCs w:val="28"/>
        </w:rPr>
        <w:t xml:space="preserve">Within 60 days </w:t>
      </w:r>
      <w:bookmarkStart w:id="2" w:name="_Hlk514310120"/>
      <w:r w:rsidRPr="00C54AC6">
        <w:rPr>
          <w:sz w:val="28"/>
          <w:szCs w:val="28"/>
        </w:rPr>
        <w:t>after the request for waiver was sent if the respondent or responding third-party has timely waived service under Rule 40(f) with the respondent or responding third-party is within any judicial district of the United States</w:t>
      </w:r>
    </w:p>
    <w:bookmarkEnd w:id="2"/>
    <w:p w14:paraId="674EB6D6" w14:textId="77777777" w:rsidR="00B447A8" w:rsidRPr="00C54AC6" w:rsidRDefault="00B447A8" w:rsidP="00BB68E8">
      <w:pPr>
        <w:pStyle w:val="ListParagraph"/>
        <w:numPr>
          <w:ilvl w:val="0"/>
          <w:numId w:val="22"/>
        </w:numPr>
        <w:spacing w:line="480" w:lineRule="auto"/>
        <w:rPr>
          <w:sz w:val="28"/>
          <w:szCs w:val="28"/>
        </w:rPr>
      </w:pPr>
      <w:r w:rsidRPr="00C54AC6">
        <w:rPr>
          <w:sz w:val="28"/>
          <w:szCs w:val="28"/>
        </w:rPr>
        <w:t>Within 90 days if after the request for waiver was sent if the respondent or responding third-party has timely waived service under Rule 40(f) with the respondent or responding third-party is outside any judicial district of the United States</w:t>
      </w:r>
    </w:p>
    <w:p w14:paraId="51C90F46" w14:textId="77777777" w:rsidR="00BB68E8" w:rsidRPr="00C54AC6" w:rsidRDefault="00BB68E8" w:rsidP="00BB68E8">
      <w:pPr>
        <w:spacing w:line="480" w:lineRule="auto"/>
        <w:ind w:left="2880" w:hanging="2160"/>
        <w:jc w:val="both"/>
        <w:rPr>
          <w:sz w:val="28"/>
          <w:szCs w:val="28"/>
        </w:rPr>
      </w:pPr>
      <w:r w:rsidRPr="00C54AC6">
        <w:rPr>
          <w:sz w:val="28"/>
          <w:szCs w:val="28"/>
        </w:rPr>
        <w:t>Rule 29(c):</w:t>
      </w:r>
      <w:r w:rsidRPr="00C54AC6">
        <w:rPr>
          <w:sz w:val="28"/>
          <w:szCs w:val="28"/>
        </w:rPr>
        <w:tab/>
        <w:t>There is a conflict between proposed Rule 29(c) and 29(g)(2) as Rule 29(c) seems to limit when a motion for failure to state a claim to only before the responsive pleading is filed, and (g)(2) provides that it may be raised at trial.  Reorganize and reword as follows:</w:t>
      </w:r>
    </w:p>
    <w:p w14:paraId="295BE0F9" w14:textId="77777777" w:rsidR="00B447A8" w:rsidRPr="00C54AC6" w:rsidRDefault="00B447A8" w:rsidP="00BB68E8">
      <w:pPr>
        <w:ind w:left="2880"/>
        <w:jc w:val="both"/>
        <w:rPr>
          <w:sz w:val="28"/>
          <w:szCs w:val="28"/>
        </w:rPr>
      </w:pPr>
      <w:r w:rsidRPr="00C54AC6">
        <w:rPr>
          <w:sz w:val="28"/>
          <w:szCs w:val="28"/>
        </w:rPr>
        <w:lastRenderedPageBreak/>
        <w:t xml:space="preserve">(c) Time to Assert Certain Defenses; Waiver of Certain Defenses </w:t>
      </w:r>
    </w:p>
    <w:p w14:paraId="44D2838D" w14:textId="77777777" w:rsidR="00B447A8" w:rsidRPr="00C54AC6" w:rsidRDefault="00B447A8" w:rsidP="00BB68E8">
      <w:pPr>
        <w:ind w:left="2880"/>
        <w:jc w:val="both"/>
        <w:rPr>
          <w:sz w:val="28"/>
          <w:szCs w:val="28"/>
        </w:rPr>
      </w:pPr>
      <w:r w:rsidRPr="00C54AC6">
        <w:rPr>
          <w:sz w:val="28"/>
          <w:szCs w:val="28"/>
        </w:rPr>
        <w:t xml:space="preserve">(1)  Lack of subject matter jurisdiction under subpart (b)(1) may be made at any time.  </w:t>
      </w:r>
    </w:p>
    <w:p w14:paraId="5B0DA2EB" w14:textId="77777777" w:rsidR="00B447A8" w:rsidRPr="00C54AC6" w:rsidRDefault="00B447A8" w:rsidP="00BB68E8">
      <w:pPr>
        <w:ind w:left="2880"/>
        <w:jc w:val="both"/>
        <w:rPr>
          <w:sz w:val="28"/>
          <w:szCs w:val="28"/>
        </w:rPr>
      </w:pPr>
      <w:r w:rsidRPr="00C54AC6">
        <w:rPr>
          <w:sz w:val="28"/>
          <w:szCs w:val="28"/>
        </w:rPr>
        <w:t xml:space="preserve">(2)  The defenses listed in subpart (b)(2) through (5) must be made before filing or within a responsive pleading.  A party waives these defenses by failing to timely:  </w:t>
      </w:r>
    </w:p>
    <w:p w14:paraId="35300463" w14:textId="77777777" w:rsidR="00B447A8" w:rsidRPr="00C54AC6" w:rsidRDefault="00B447A8" w:rsidP="00BB68E8">
      <w:pPr>
        <w:ind w:left="2520" w:firstLine="360"/>
        <w:jc w:val="both"/>
        <w:rPr>
          <w:sz w:val="28"/>
          <w:szCs w:val="28"/>
        </w:rPr>
      </w:pPr>
      <w:r w:rsidRPr="00C54AC6">
        <w:rPr>
          <w:sz w:val="28"/>
          <w:szCs w:val="28"/>
        </w:rPr>
        <w:t>(a)  Make a motion under this rule; or</w:t>
      </w:r>
    </w:p>
    <w:p w14:paraId="0E251CD7" w14:textId="77777777" w:rsidR="00B447A8" w:rsidRPr="00C54AC6" w:rsidRDefault="00B447A8" w:rsidP="00C54AC6">
      <w:pPr>
        <w:ind w:left="2880"/>
        <w:jc w:val="both"/>
        <w:rPr>
          <w:sz w:val="28"/>
          <w:szCs w:val="28"/>
        </w:rPr>
      </w:pPr>
      <w:r w:rsidRPr="00C54AC6">
        <w:rPr>
          <w:sz w:val="28"/>
          <w:szCs w:val="28"/>
        </w:rPr>
        <w:t>(b) Include it in a responsive pleading or an amendment to a pleading.</w:t>
      </w:r>
    </w:p>
    <w:p w14:paraId="61B524A1" w14:textId="77777777" w:rsidR="00C54AC6" w:rsidRDefault="00B447A8" w:rsidP="00C54AC6">
      <w:pPr>
        <w:ind w:left="2880"/>
        <w:jc w:val="both"/>
        <w:rPr>
          <w:sz w:val="28"/>
          <w:szCs w:val="28"/>
        </w:rPr>
      </w:pPr>
      <w:r w:rsidRPr="00C54AC6">
        <w:rPr>
          <w:sz w:val="28"/>
          <w:szCs w:val="28"/>
        </w:rPr>
        <w:t>(3) Failure to state a claim upon which relief can be granted under subpart (b)(6), to join a person required by Rule 33(c), or to state a legal defense to a claim may be raised at any time prior to or at trial.</w:t>
      </w:r>
    </w:p>
    <w:p w14:paraId="40D01389" w14:textId="291D3CE0" w:rsidR="00B447A8" w:rsidRPr="00C54AC6" w:rsidRDefault="00B447A8" w:rsidP="00C54AC6">
      <w:pPr>
        <w:ind w:left="2880"/>
        <w:jc w:val="both"/>
        <w:rPr>
          <w:sz w:val="28"/>
          <w:szCs w:val="28"/>
        </w:rPr>
      </w:pPr>
      <w:r w:rsidRPr="00C54AC6">
        <w:rPr>
          <w:sz w:val="28"/>
          <w:szCs w:val="28"/>
        </w:rPr>
        <w:t xml:space="preserve">  </w:t>
      </w:r>
    </w:p>
    <w:p w14:paraId="098A47CA" w14:textId="77777777" w:rsidR="00B447A8" w:rsidRPr="00C54AC6" w:rsidRDefault="00BB68E8" w:rsidP="00BB68E8">
      <w:pPr>
        <w:pStyle w:val="Body"/>
        <w:widowControl w:val="0"/>
        <w:spacing w:line="480" w:lineRule="auto"/>
        <w:ind w:left="2880" w:hanging="2160"/>
        <w:jc w:val="both"/>
        <w:rPr>
          <w:sz w:val="28"/>
          <w:szCs w:val="28"/>
        </w:rPr>
      </w:pPr>
      <w:r w:rsidRPr="00C54AC6">
        <w:rPr>
          <w:sz w:val="28"/>
          <w:szCs w:val="28"/>
        </w:rPr>
        <w:t>Rule 29(g):</w:t>
      </w:r>
      <w:r w:rsidRPr="00C54AC6">
        <w:rPr>
          <w:sz w:val="28"/>
          <w:szCs w:val="28"/>
        </w:rPr>
        <w:tab/>
        <w:t>Delete as language moved up to (c).</w:t>
      </w:r>
    </w:p>
    <w:p w14:paraId="18F0BBC5" w14:textId="77777777" w:rsidR="00B447A8" w:rsidRPr="00C54AC6" w:rsidRDefault="00BB68E8" w:rsidP="00C02336">
      <w:pPr>
        <w:pStyle w:val="Body"/>
        <w:widowControl w:val="0"/>
        <w:spacing w:line="480" w:lineRule="auto"/>
        <w:ind w:left="2880" w:hanging="2160"/>
        <w:jc w:val="both"/>
        <w:rPr>
          <w:sz w:val="28"/>
          <w:szCs w:val="28"/>
        </w:rPr>
      </w:pPr>
      <w:r w:rsidRPr="00C54AC6">
        <w:rPr>
          <w:sz w:val="28"/>
          <w:szCs w:val="28"/>
        </w:rPr>
        <w:t>Rule 29(h):</w:t>
      </w:r>
      <w:r w:rsidRPr="00C54AC6">
        <w:rPr>
          <w:sz w:val="28"/>
          <w:szCs w:val="28"/>
        </w:rPr>
        <w:tab/>
        <w:t>Change title to insert “Defenses and …”</w:t>
      </w:r>
    </w:p>
    <w:p w14:paraId="66602E8F" w14:textId="77777777" w:rsidR="00C02336" w:rsidRPr="00C54AC6" w:rsidRDefault="00C02336" w:rsidP="00C02336">
      <w:pPr>
        <w:pStyle w:val="Body"/>
        <w:widowControl w:val="0"/>
        <w:spacing w:line="480" w:lineRule="auto"/>
        <w:ind w:left="2880" w:hanging="2160"/>
        <w:jc w:val="both"/>
        <w:rPr>
          <w:sz w:val="28"/>
          <w:szCs w:val="28"/>
        </w:rPr>
      </w:pPr>
      <w:r w:rsidRPr="00C54AC6">
        <w:rPr>
          <w:sz w:val="28"/>
          <w:szCs w:val="28"/>
        </w:rPr>
        <w:t>Rule 35:</w:t>
      </w:r>
      <w:r w:rsidRPr="00C54AC6">
        <w:rPr>
          <w:sz w:val="28"/>
          <w:szCs w:val="28"/>
        </w:rPr>
        <w:tab/>
        <w:t>It is suggested that the duty to consult found in proposed Rule 34(c) also be included in Rule 35.</w:t>
      </w:r>
    </w:p>
    <w:p w14:paraId="12E7146B" w14:textId="77777777" w:rsidR="00C02336" w:rsidRPr="00C54AC6" w:rsidRDefault="00C02336" w:rsidP="00C02336">
      <w:pPr>
        <w:pStyle w:val="Body"/>
        <w:widowControl w:val="0"/>
        <w:spacing w:line="480" w:lineRule="auto"/>
        <w:ind w:left="2880" w:hanging="2160"/>
        <w:jc w:val="both"/>
        <w:rPr>
          <w:sz w:val="28"/>
          <w:szCs w:val="28"/>
        </w:rPr>
      </w:pPr>
      <w:r w:rsidRPr="00C54AC6">
        <w:rPr>
          <w:sz w:val="28"/>
          <w:szCs w:val="28"/>
        </w:rPr>
        <w:t>Rule 35.1:</w:t>
      </w:r>
      <w:r w:rsidRPr="00C54AC6">
        <w:rPr>
          <w:sz w:val="28"/>
          <w:szCs w:val="28"/>
        </w:rPr>
        <w:tab/>
        <w:t xml:space="preserve">Regarding motions for reconsideration, the suggestion is that </w:t>
      </w:r>
      <w:proofErr w:type="gramStart"/>
      <w:r w:rsidRPr="00C54AC6">
        <w:rPr>
          <w:sz w:val="28"/>
          <w:szCs w:val="28"/>
        </w:rPr>
        <w:t>similar to</w:t>
      </w:r>
      <w:proofErr w:type="gramEnd"/>
      <w:r w:rsidRPr="00C54AC6">
        <w:rPr>
          <w:sz w:val="28"/>
          <w:szCs w:val="28"/>
        </w:rPr>
        <w:t xml:space="preserve"> Rule 7.1(e), Ariz. R. Civ. P., provide that the court may order oral argument if it so desires.</w:t>
      </w:r>
    </w:p>
    <w:p w14:paraId="46071900" w14:textId="77777777" w:rsidR="00C02336" w:rsidRPr="00C54AC6" w:rsidRDefault="00C02336" w:rsidP="00C02336">
      <w:pPr>
        <w:pStyle w:val="Body"/>
        <w:widowControl w:val="0"/>
        <w:spacing w:line="480" w:lineRule="auto"/>
        <w:ind w:left="2880" w:hanging="2160"/>
        <w:jc w:val="both"/>
        <w:rPr>
          <w:sz w:val="28"/>
          <w:szCs w:val="28"/>
        </w:rPr>
      </w:pPr>
      <w:r w:rsidRPr="00C54AC6">
        <w:rPr>
          <w:sz w:val="28"/>
          <w:szCs w:val="28"/>
        </w:rPr>
        <w:t>Rule 39(a):</w:t>
      </w:r>
      <w:r w:rsidRPr="00C54AC6">
        <w:rPr>
          <w:sz w:val="28"/>
          <w:szCs w:val="28"/>
        </w:rPr>
        <w:tab/>
        <w:t>There are some stray dashes.</w:t>
      </w:r>
    </w:p>
    <w:p w14:paraId="1956DD75" w14:textId="77777777" w:rsidR="00EF1A26" w:rsidRPr="00C54AC6" w:rsidRDefault="00EF1A26" w:rsidP="007D6E8A">
      <w:pPr>
        <w:pStyle w:val="Body"/>
        <w:widowControl w:val="0"/>
        <w:spacing w:line="480" w:lineRule="auto"/>
        <w:ind w:left="2880" w:hanging="2160"/>
        <w:jc w:val="both"/>
        <w:rPr>
          <w:sz w:val="28"/>
          <w:szCs w:val="28"/>
        </w:rPr>
      </w:pPr>
      <w:r w:rsidRPr="00C54AC6">
        <w:rPr>
          <w:sz w:val="28"/>
          <w:szCs w:val="28"/>
        </w:rPr>
        <w:lastRenderedPageBreak/>
        <w:t>Rule 41(m):</w:t>
      </w:r>
      <w:r w:rsidRPr="00C54AC6">
        <w:rPr>
          <w:sz w:val="28"/>
          <w:szCs w:val="28"/>
        </w:rPr>
        <w:tab/>
        <w:t>Adopt the State Bar’s comment to this proposed rule.</w:t>
      </w:r>
    </w:p>
    <w:p w14:paraId="347A9DC8" w14:textId="77777777" w:rsidR="00C02336" w:rsidRPr="00C54AC6" w:rsidRDefault="00C02336" w:rsidP="007D6E8A">
      <w:pPr>
        <w:pStyle w:val="Body"/>
        <w:widowControl w:val="0"/>
        <w:spacing w:line="480" w:lineRule="auto"/>
        <w:ind w:left="2880" w:hanging="2160"/>
        <w:jc w:val="both"/>
        <w:rPr>
          <w:sz w:val="28"/>
          <w:szCs w:val="28"/>
        </w:rPr>
      </w:pPr>
      <w:r w:rsidRPr="00C54AC6">
        <w:rPr>
          <w:sz w:val="28"/>
          <w:szCs w:val="28"/>
        </w:rPr>
        <w:t>Rule 70(a):</w:t>
      </w:r>
      <w:r w:rsidRPr="00C54AC6">
        <w:rPr>
          <w:sz w:val="28"/>
          <w:szCs w:val="28"/>
        </w:rPr>
        <w:tab/>
        <w:t xml:space="preserve">With regards to notices of settlement, the current </w:t>
      </w:r>
      <w:r w:rsidR="007D6E8A" w:rsidRPr="00C54AC6">
        <w:rPr>
          <w:sz w:val="28"/>
          <w:szCs w:val="28"/>
        </w:rPr>
        <w:t>rule only requires notice to the assigned judge/commissioner. With the proposed new rule requiring notice to three different entities at the court, there is a concern that the proposed rule is unnecessarily burdensome, especially given the difficulties of self-represented litigants navigating the system.</w:t>
      </w:r>
    </w:p>
    <w:p w14:paraId="5F03D80C" w14:textId="77777777" w:rsidR="007D6E8A" w:rsidRPr="00C54AC6" w:rsidRDefault="007D6E8A" w:rsidP="007D6E8A">
      <w:pPr>
        <w:pStyle w:val="Body"/>
        <w:widowControl w:val="0"/>
        <w:spacing w:line="480" w:lineRule="auto"/>
        <w:ind w:left="2880" w:hanging="2160"/>
        <w:jc w:val="both"/>
        <w:rPr>
          <w:sz w:val="28"/>
          <w:szCs w:val="28"/>
        </w:rPr>
      </w:pPr>
      <w:r w:rsidRPr="00C54AC6">
        <w:rPr>
          <w:sz w:val="28"/>
          <w:szCs w:val="28"/>
        </w:rPr>
        <w:t>Rule 72(b)-(j):</w:t>
      </w:r>
      <w:r w:rsidRPr="00C54AC6">
        <w:rPr>
          <w:sz w:val="28"/>
          <w:szCs w:val="28"/>
        </w:rPr>
        <w:tab/>
        <w:t>In terms of a family law master, the suggestion is to replace the term “order of reference” with “order of appointment.”</w:t>
      </w:r>
    </w:p>
    <w:p w14:paraId="31842EC2" w14:textId="77777777" w:rsidR="007D6E8A" w:rsidRPr="00C54AC6" w:rsidRDefault="007D6E8A" w:rsidP="00F97A6A">
      <w:pPr>
        <w:pStyle w:val="Body"/>
        <w:widowControl w:val="0"/>
        <w:spacing w:line="480" w:lineRule="auto"/>
        <w:ind w:firstLine="720"/>
        <w:jc w:val="both"/>
        <w:rPr>
          <w:sz w:val="28"/>
          <w:szCs w:val="28"/>
        </w:rPr>
      </w:pPr>
      <w:r w:rsidRPr="00C54AC6">
        <w:rPr>
          <w:sz w:val="28"/>
          <w:szCs w:val="28"/>
        </w:rPr>
        <w:t>Rule 72(b)(2)(E):</w:t>
      </w:r>
      <w:r w:rsidRPr="00C54AC6">
        <w:rPr>
          <w:sz w:val="28"/>
          <w:szCs w:val="28"/>
        </w:rPr>
        <w:tab/>
        <w:t xml:space="preserve">Change “taxable cost” to “taxable costs” to be consistent </w:t>
      </w:r>
    </w:p>
    <w:p w14:paraId="37029F9E" w14:textId="77777777" w:rsidR="007D6E8A" w:rsidRPr="00C54AC6" w:rsidRDefault="007D6E8A" w:rsidP="007D6E8A">
      <w:pPr>
        <w:pStyle w:val="Body"/>
        <w:widowControl w:val="0"/>
        <w:spacing w:line="480" w:lineRule="auto"/>
        <w:ind w:left="2160" w:firstLine="720"/>
        <w:jc w:val="both"/>
        <w:rPr>
          <w:sz w:val="28"/>
          <w:szCs w:val="28"/>
        </w:rPr>
      </w:pPr>
      <w:r w:rsidRPr="00C54AC6">
        <w:rPr>
          <w:sz w:val="28"/>
          <w:szCs w:val="28"/>
        </w:rPr>
        <w:t>with the prior reference to “allocated costs”</w:t>
      </w:r>
    </w:p>
    <w:p w14:paraId="7AB253C0" w14:textId="77777777" w:rsidR="007D6E8A" w:rsidRPr="00C54AC6" w:rsidRDefault="007D6E8A" w:rsidP="007D6E8A">
      <w:pPr>
        <w:pStyle w:val="Body"/>
        <w:widowControl w:val="0"/>
        <w:spacing w:line="480" w:lineRule="auto"/>
        <w:ind w:left="2880" w:hanging="2160"/>
        <w:jc w:val="both"/>
        <w:rPr>
          <w:sz w:val="28"/>
          <w:szCs w:val="28"/>
        </w:rPr>
      </w:pPr>
      <w:r w:rsidRPr="00C54AC6">
        <w:rPr>
          <w:sz w:val="28"/>
          <w:szCs w:val="28"/>
        </w:rPr>
        <w:t>Rule 72(e):</w:t>
      </w:r>
      <w:r w:rsidRPr="00C54AC6">
        <w:rPr>
          <w:sz w:val="28"/>
          <w:szCs w:val="28"/>
        </w:rPr>
        <w:tab/>
        <w:t>In terms of the master circulating a draft before filing a report, was it intended to omit “Or the parties themselves if self-represented”?</w:t>
      </w:r>
    </w:p>
    <w:p w14:paraId="2643E769" w14:textId="77777777" w:rsidR="007D6E8A" w:rsidRPr="00C54AC6" w:rsidRDefault="007D6E8A" w:rsidP="007D6E8A">
      <w:pPr>
        <w:pStyle w:val="Body"/>
        <w:widowControl w:val="0"/>
        <w:spacing w:line="480" w:lineRule="auto"/>
        <w:ind w:left="2880" w:hanging="2160"/>
        <w:jc w:val="both"/>
        <w:rPr>
          <w:sz w:val="28"/>
          <w:szCs w:val="28"/>
        </w:rPr>
      </w:pPr>
      <w:r w:rsidRPr="00C54AC6">
        <w:rPr>
          <w:sz w:val="28"/>
          <w:szCs w:val="28"/>
        </w:rPr>
        <w:t>Rule 72(j):</w:t>
      </w:r>
      <w:r w:rsidRPr="00C54AC6">
        <w:rPr>
          <w:sz w:val="28"/>
          <w:szCs w:val="28"/>
        </w:rPr>
        <w:tab/>
        <w:t>Apparently awkward phrasing of “undertaken under.”  Suggestion to use phrasing “undertaken pursuant to.”</w:t>
      </w:r>
    </w:p>
    <w:p w14:paraId="161167F6" w14:textId="77777777" w:rsidR="007D6E8A" w:rsidRPr="00C54AC6" w:rsidRDefault="007D6E8A" w:rsidP="007D6E8A">
      <w:pPr>
        <w:pStyle w:val="Body"/>
        <w:widowControl w:val="0"/>
        <w:spacing w:line="480" w:lineRule="auto"/>
        <w:ind w:left="2880" w:hanging="2160"/>
        <w:jc w:val="both"/>
        <w:rPr>
          <w:sz w:val="28"/>
          <w:szCs w:val="28"/>
        </w:rPr>
      </w:pPr>
      <w:r w:rsidRPr="00C54AC6">
        <w:rPr>
          <w:sz w:val="28"/>
          <w:szCs w:val="28"/>
        </w:rPr>
        <w:t>Rule 72.1(b)-(e):</w:t>
      </w:r>
      <w:r w:rsidRPr="00C54AC6">
        <w:rPr>
          <w:sz w:val="28"/>
          <w:szCs w:val="28"/>
        </w:rPr>
        <w:tab/>
        <w:t xml:space="preserve">In terms of a professional with special expertise, the suggestion is to replace the term “order of reference” with </w:t>
      </w:r>
      <w:r w:rsidRPr="00C54AC6">
        <w:rPr>
          <w:sz w:val="28"/>
          <w:szCs w:val="28"/>
        </w:rPr>
        <w:lastRenderedPageBreak/>
        <w:t>“order of appointment.”</w:t>
      </w:r>
    </w:p>
    <w:p w14:paraId="34CE006A" w14:textId="77777777" w:rsidR="007D6E8A" w:rsidRPr="00C54AC6" w:rsidRDefault="007D6E8A" w:rsidP="007D6E8A">
      <w:pPr>
        <w:pStyle w:val="Body"/>
        <w:widowControl w:val="0"/>
        <w:spacing w:line="480" w:lineRule="auto"/>
        <w:ind w:left="2880" w:hanging="2160"/>
        <w:jc w:val="both"/>
        <w:rPr>
          <w:sz w:val="28"/>
          <w:szCs w:val="28"/>
        </w:rPr>
      </w:pPr>
      <w:r w:rsidRPr="00C54AC6">
        <w:rPr>
          <w:sz w:val="28"/>
          <w:szCs w:val="28"/>
        </w:rPr>
        <w:t>Rule 73(a)(1):</w:t>
      </w:r>
      <w:r w:rsidRPr="00C54AC6">
        <w:rPr>
          <w:sz w:val="28"/>
          <w:szCs w:val="28"/>
        </w:rPr>
        <w:tab/>
        <w:t xml:space="preserve">The prior version of the rule defined “support” as also including spousal maintenance </w:t>
      </w:r>
      <w:proofErr w:type="gramStart"/>
      <w:r w:rsidRPr="00C54AC6">
        <w:rPr>
          <w:sz w:val="28"/>
          <w:szCs w:val="28"/>
        </w:rPr>
        <w:t>for the purpose of</w:t>
      </w:r>
      <w:proofErr w:type="gramEnd"/>
      <w:r w:rsidRPr="00C54AC6">
        <w:rPr>
          <w:sz w:val="28"/>
          <w:szCs w:val="28"/>
        </w:rPr>
        <w:t xml:space="preserve"> this rule.  Was this an intentional omission?  Suggestion to be consistent with Rule 73(b), insert the term “spousal maintenance” after “child support,” </w:t>
      </w:r>
      <w:proofErr w:type="gramStart"/>
      <w:r w:rsidRPr="00C54AC6">
        <w:rPr>
          <w:sz w:val="28"/>
          <w:szCs w:val="28"/>
        </w:rPr>
        <w:t>and also</w:t>
      </w:r>
      <w:proofErr w:type="gramEnd"/>
      <w:r w:rsidRPr="00C54AC6">
        <w:rPr>
          <w:sz w:val="28"/>
          <w:szCs w:val="28"/>
        </w:rPr>
        <w:t xml:space="preserve"> “attorney fees” in Rule 73(a)(1).</w:t>
      </w:r>
    </w:p>
    <w:p w14:paraId="5DF2B740" w14:textId="77777777" w:rsidR="007D6E8A" w:rsidRPr="00C54AC6" w:rsidRDefault="007D6E8A" w:rsidP="007D6E8A">
      <w:pPr>
        <w:pStyle w:val="Body"/>
        <w:widowControl w:val="0"/>
        <w:spacing w:line="480" w:lineRule="auto"/>
        <w:ind w:left="2880" w:hanging="2160"/>
        <w:jc w:val="both"/>
        <w:rPr>
          <w:sz w:val="28"/>
          <w:szCs w:val="28"/>
        </w:rPr>
      </w:pPr>
      <w:r w:rsidRPr="00C54AC6">
        <w:rPr>
          <w:sz w:val="28"/>
          <w:szCs w:val="28"/>
        </w:rPr>
        <w:t>Rule 74(l):</w:t>
      </w:r>
      <w:r w:rsidRPr="00C54AC6">
        <w:rPr>
          <w:sz w:val="28"/>
          <w:szCs w:val="28"/>
        </w:rPr>
        <w:tab/>
        <w:t>Apparently awkward phrasing of “undertaken under.”  Suggestion to use phrasing “undertaken pursuant to.”</w:t>
      </w:r>
    </w:p>
    <w:p w14:paraId="436CFCCC" w14:textId="77777777" w:rsidR="007D6E8A" w:rsidRPr="00C54AC6" w:rsidRDefault="007D6E8A" w:rsidP="007D6E8A">
      <w:pPr>
        <w:pStyle w:val="Body"/>
        <w:widowControl w:val="0"/>
        <w:spacing w:line="480" w:lineRule="auto"/>
        <w:ind w:left="2880" w:hanging="2160"/>
        <w:jc w:val="both"/>
        <w:rPr>
          <w:sz w:val="28"/>
          <w:szCs w:val="28"/>
        </w:rPr>
      </w:pPr>
      <w:r w:rsidRPr="00C54AC6">
        <w:rPr>
          <w:sz w:val="28"/>
          <w:szCs w:val="28"/>
        </w:rPr>
        <w:t>Rule 76(a)</w:t>
      </w:r>
      <w:r w:rsidR="00EF1A26" w:rsidRPr="00C54AC6">
        <w:rPr>
          <w:sz w:val="28"/>
          <w:szCs w:val="28"/>
        </w:rPr>
        <w:t>:</w:t>
      </w:r>
      <w:r w:rsidR="00EF1A26" w:rsidRPr="00C54AC6">
        <w:rPr>
          <w:sz w:val="28"/>
          <w:szCs w:val="28"/>
        </w:rPr>
        <w:tab/>
        <w:t>Support for the State Bar’s comment to this proposed rule suggesting a deletion of the requirement that the court set an RMC.</w:t>
      </w:r>
    </w:p>
    <w:p w14:paraId="472B0330" w14:textId="77777777" w:rsidR="00EF1A26" w:rsidRPr="00C54AC6" w:rsidRDefault="00EF1A26" w:rsidP="007D6E8A">
      <w:pPr>
        <w:pStyle w:val="Body"/>
        <w:widowControl w:val="0"/>
        <w:spacing w:line="480" w:lineRule="auto"/>
        <w:ind w:left="2880" w:hanging="2160"/>
        <w:jc w:val="both"/>
        <w:rPr>
          <w:sz w:val="28"/>
          <w:szCs w:val="28"/>
        </w:rPr>
      </w:pPr>
      <w:r w:rsidRPr="00C54AC6">
        <w:rPr>
          <w:sz w:val="28"/>
          <w:szCs w:val="28"/>
        </w:rPr>
        <w:t>Rule 83(b):</w:t>
      </w:r>
      <w:r w:rsidRPr="00C54AC6">
        <w:rPr>
          <w:sz w:val="28"/>
          <w:szCs w:val="28"/>
        </w:rPr>
        <w:tab/>
        <w:t xml:space="preserve">Recommend revising the proposed rule to read as follows:  </w:t>
      </w:r>
    </w:p>
    <w:p w14:paraId="5826238D" w14:textId="77777777" w:rsidR="007D6E8A" w:rsidRPr="00C54AC6" w:rsidRDefault="00EF1A26" w:rsidP="00EF1A26">
      <w:pPr>
        <w:pStyle w:val="Body"/>
        <w:widowControl w:val="0"/>
        <w:spacing w:line="480" w:lineRule="auto"/>
        <w:ind w:left="2880" w:firstLine="0"/>
        <w:jc w:val="both"/>
        <w:rPr>
          <w:sz w:val="28"/>
          <w:szCs w:val="28"/>
        </w:rPr>
      </w:pPr>
      <w:r w:rsidRPr="00C54AC6">
        <w:rPr>
          <w:color w:val="000000"/>
          <w:sz w:val="28"/>
          <w:szCs w:val="28"/>
        </w:rPr>
        <w:t xml:space="preserve">The court may on its own or, on motion, vacate the judgment if one has been entered, take additional testimony, amend findings of fact and conclusions of law or make new ones, and direct the entry of a new judgment.  The relief granted must be limited to the grounds justifying relief under this rule. </w:t>
      </w:r>
    </w:p>
    <w:p w14:paraId="4A2EAD44" w14:textId="77777777" w:rsidR="00EF1A26" w:rsidRPr="00C54AC6" w:rsidRDefault="00EF1A26" w:rsidP="00EF1A26">
      <w:pPr>
        <w:pStyle w:val="Body"/>
        <w:widowControl w:val="0"/>
        <w:spacing w:line="480" w:lineRule="auto"/>
        <w:ind w:left="2880" w:hanging="2160"/>
        <w:jc w:val="both"/>
        <w:rPr>
          <w:sz w:val="28"/>
          <w:szCs w:val="28"/>
        </w:rPr>
      </w:pPr>
      <w:r w:rsidRPr="00C54AC6">
        <w:rPr>
          <w:sz w:val="28"/>
          <w:szCs w:val="28"/>
        </w:rPr>
        <w:t>Rule 83(c)(2):</w:t>
      </w:r>
      <w:r w:rsidRPr="00C54AC6">
        <w:rPr>
          <w:sz w:val="28"/>
          <w:szCs w:val="28"/>
        </w:rPr>
        <w:tab/>
      </w:r>
      <w:proofErr w:type="gramStart"/>
      <w:r w:rsidRPr="00C54AC6">
        <w:rPr>
          <w:sz w:val="28"/>
          <w:szCs w:val="28"/>
        </w:rPr>
        <w:t>In light of</w:t>
      </w:r>
      <w:proofErr w:type="gramEnd"/>
      <w:r w:rsidRPr="00C54AC6">
        <w:rPr>
          <w:sz w:val="28"/>
          <w:szCs w:val="28"/>
        </w:rPr>
        <w:t xml:space="preserve"> busy family law calendar, there is a suggestion </w:t>
      </w:r>
      <w:r w:rsidRPr="00C54AC6">
        <w:rPr>
          <w:sz w:val="28"/>
          <w:szCs w:val="28"/>
        </w:rPr>
        <w:lastRenderedPageBreak/>
        <w:t>to expand the time for the court to act on the motion to 30 days, rather than 15 days, and to revise the proposal rule as follows:</w:t>
      </w:r>
    </w:p>
    <w:p w14:paraId="7BB9E9C2" w14:textId="23C4AA41" w:rsidR="00EF1A26" w:rsidRPr="00C54AC6" w:rsidRDefault="00EF1A26" w:rsidP="00EF1A26">
      <w:pPr>
        <w:pStyle w:val="Body"/>
        <w:widowControl w:val="0"/>
        <w:spacing w:line="480" w:lineRule="auto"/>
        <w:ind w:left="2880" w:firstLine="0"/>
        <w:jc w:val="both"/>
        <w:rPr>
          <w:sz w:val="28"/>
          <w:szCs w:val="28"/>
        </w:rPr>
      </w:pPr>
      <w:r w:rsidRPr="00C54AC6">
        <w:rPr>
          <w:color w:val="000000"/>
          <w:sz w:val="28"/>
          <w:szCs w:val="28"/>
        </w:rPr>
        <w:t xml:space="preserve">Within 30 days or a reasonable time of the filing of a motion pursuant to this Rule, the court must either summarily deny the motion or provide the non-moving party an </w:t>
      </w:r>
      <w:r w:rsidR="006F76D0" w:rsidRPr="00C54AC6">
        <w:rPr>
          <w:color w:val="000000"/>
          <w:sz w:val="28"/>
          <w:szCs w:val="28"/>
        </w:rPr>
        <w:t>opportunity to</w:t>
      </w:r>
      <w:r w:rsidRPr="00C54AC6">
        <w:rPr>
          <w:color w:val="000000"/>
          <w:sz w:val="28"/>
          <w:szCs w:val="28"/>
        </w:rPr>
        <w:t xml:space="preserve"> file a response. The court may limit the scope of a response to specified issues. The court may not grant a motion without providing the nonmoving party an opportunity to file a response.  The response deadline will be 30 days after the entry of an order allowing a response.</w:t>
      </w:r>
    </w:p>
    <w:p w14:paraId="2649B270" w14:textId="77777777" w:rsidR="00EF1A26" w:rsidRPr="00C54AC6" w:rsidRDefault="00EF1A26" w:rsidP="00EF1A26">
      <w:pPr>
        <w:pStyle w:val="Body"/>
        <w:widowControl w:val="0"/>
        <w:spacing w:line="480" w:lineRule="auto"/>
        <w:ind w:left="2880" w:hanging="2160"/>
        <w:jc w:val="both"/>
        <w:rPr>
          <w:sz w:val="28"/>
          <w:szCs w:val="28"/>
        </w:rPr>
      </w:pPr>
      <w:r w:rsidRPr="00C54AC6">
        <w:rPr>
          <w:sz w:val="28"/>
          <w:szCs w:val="28"/>
        </w:rPr>
        <w:t>Rule 83(e):</w:t>
      </w:r>
      <w:r w:rsidRPr="00C54AC6">
        <w:rPr>
          <w:sz w:val="28"/>
          <w:szCs w:val="28"/>
        </w:rPr>
        <w:tab/>
        <w:t>Modify the title to read “Motion by the defaulted party after Service by Publication”</w:t>
      </w:r>
    </w:p>
    <w:p w14:paraId="744F2902" w14:textId="3D406E49" w:rsidR="00EF1A26" w:rsidRPr="00C54AC6" w:rsidRDefault="00EF1A26" w:rsidP="007D6E8A">
      <w:pPr>
        <w:pStyle w:val="Body"/>
        <w:widowControl w:val="0"/>
        <w:spacing w:line="480" w:lineRule="auto"/>
        <w:ind w:left="2880" w:hanging="2160"/>
        <w:jc w:val="both"/>
        <w:rPr>
          <w:sz w:val="28"/>
          <w:szCs w:val="28"/>
        </w:rPr>
      </w:pPr>
      <w:r w:rsidRPr="00C54AC6">
        <w:rPr>
          <w:sz w:val="28"/>
          <w:szCs w:val="28"/>
        </w:rPr>
        <w:t>Rule 85(A):</w:t>
      </w:r>
      <w:r w:rsidRPr="00C54AC6">
        <w:rPr>
          <w:sz w:val="28"/>
          <w:szCs w:val="28"/>
        </w:rPr>
        <w:tab/>
        <w:t xml:space="preserve">Recommend </w:t>
      </w:r>
      <w:proofErr w:type="gramStart"/>
      <w:r w:rsidRPr="00C54AC6">
        <w:rPr>
          <w:sz w:val="28"/>
          <w:szCs w:val="28"/>
        </w:rPr>
        <w:t>to rephrase</w:t>
      </w:r>
      <w:proofErr w:type="gramEnd"/>
      <w:r w:rsidRPr="00C54AC6">
        <w:rPr>
          <w:sz w:val="28"/>
          <w:szCs w:val="28"/>
        </w:rPr>
        <w:t xml:space="preserve"> the third sentence to read</w:t>
      </w:r>
      <w:r w:rsidR="00976CF4" w:rsidRPr="00C54AC6">
        <w:rPr>
          <w:sz w:val="28"/>
          <w:szCs w:val="28"/>
        </w:rPr>
        <w:t>: “</w:t>
      </w:r>
      <w:r w:rsidRPr="00C54AC6">
        <w:rPr>
          <w:sz w:val="28"/>
          <w:szCs w:val="28"/>
        </w:rPr>
        <w:t>After an appeal has been filed and is pending in an appellate court …”</w:t>
      </w:r>
    </w:p>
    <w:p w14:paraId="1BE52605" w14:textId="77777777" w:rsidR="00EF1A26" w:rsidRPr="00C54AC6" w:rsidRDefault="00EF1A26" w:rsidP="007D6E8A">
      <w:pPr>
        <w:pStyle w:val="Body"/>
        <w:widowControl w:val="0"/>
        <w:spacing w:line="480" w:lineRule="auto"/>
        <w:ind w:left="2880" w:hanging="2160"/>
        <w:jc w:val="both"/>
        <w:rPr>
          <w:sz w:val="28"/>
          <w:szCs w:val="28"/>
        </w:rPr>
      </w:pPr>
      <w:r w:rsidRPr="00C54AC6">
        <w:rPr>
          <w:sz w:val="28"/>
          <w:szCs w:val="28"/>
        </w:rPr>
        <w:t>Rule 91:</w:t>
      </w:r>
      <w:r w:rsidRPr="00C54AC6">
        <w:rPr>
          <w:sz w:val="28"/>
          <w:szCs w:val="28"/>
        </w:rPr>
        <w:tab/>
        <w:t>Support for the restructuring of Rule 91 into discrete rules.</w:t>
      </w:r>
    </w:p>
    <w:p w14:paraId="5B7BB220" w14:textId="5E37C8D4" w:rsidR="00B41F29" w:rsidRPr="00C54AC6" w:rsidRDefault="00B41F29" w:rsidP="00B41F29">
      <w:pPr>
        <w:pStyle w:val="Body"/>
        <w:widowControl w:val="0"/>
        <w:spacing w:line="480" w:lineRule="auto"/>
        <w:ind w:firstLine="0"/>
        <w:jc w:val="center"/>
        <w:rPr>
          <w:rStyle w:val="BodyTextChar"/>
          <w:b/>
          <w:sz w:val="28"/>
          <w:szCs w:val="28"/>
        </w:rPr>
      </w:pPr>
      <w:r w:rsidRPr="00C54AC6">
        <w:rPr>
          <w:rStyle w:val="BodyTextChar"/>
          <w:b/>
          <w:sz w:val="28"/>
          <w:szCs w:val="28"/>
        </w:rPr>
        <w:t>CONCLUSION</w:t>
      </w:r>
    </w:p>
    <w:p w14:paraId="6C1AA48E" w14:textId="5527C9F4" w:rsidR="00F2375D" w:rsidRPr="00C54AC6" w:rsidRDefault="00F2375D" w:rsidP="00F2375D">
      <w:pPr>
        <w:pStyle w:val="PleadingSignature"/>
        <w:keepNext w:val="0"/>
        <w:keepLines w:val="0"/>
        <w:spacing w:line="480" w:lineRule="auto"/>
        <w:ind w:firstLine="720"/>
        <w:jc w:val="both"/>
        <w:rPr>
          <w:sz w:val="28"/>
          <w:szCs w:val="28"/>
        </w:rPr>
      </w:pPr>
      <w:r w:rsidRPr="00C54AC6">
        <w:rPr>
          <w:sz w:val="28"/>
          <w:szCs w:val="28"/>
        </w:rPr>
        <w:t xml:space="preserve">Members of the Pima County Family Law Bench respectfully requests that </w:t>
      </w:r>
      <w:r w:rsidRPr="00C54AC6">
        <w:rPr>
          <w:sz w:val="28"/>
          <w:szCs w:val="28"/>
        </w:rPr>
        <w:lastRenderedPageBreak/>
        <w:t>the Petition be granted with the proposed revisions described above.</w:t>
      </w:r>
    </w:p>
    <w:p w14:paraId="1192E4F7" w14:textId="42AEB9DE" w:rsidR="00C52E56" w:rsidRPr="00C54AC6" w:rsidRDefault="00C52E56" w:rsidP="004331B2">
      <w:pPr>
        <w:widowControl w:val="0"/>
        <w:spacing w:line="240" w:lineRule="auto"/>
        <w:ind w:right="4140"/>
        <w:rPr>
          <w:sz w:val="28"/>
          <w:szCs w:val="28"/>
        </w:rPr>
      </w:pPr>
    </w:p>
    <w:p w14:paraId="441D4F71" w14:textId="337D7B11" w:rsidR="00F2375D" w:rsidRPr="00C54AC6" w:rsidRDefault="00F2375D" w:rsidP="004331B2">
      <w:pPr>
        <w:widowControl w:val="0"/>
        <w:spacing w:line="240" w:lineRule="auto"/>
        <w:ind w:right="4140"/>
        <w:rPr>
          <w:sz w:val="28"/>
          <w:szCs w:val="28"/>
        </w:rPr>
      </w:pPr>
    </w:p>
    <w:p w14:paraId="6FE70CEC" w14:textId="389B00EA" w:rsidR="00F2375D" w:rsidRPr="00C54AC6" w:rsidRDefault="00F2375D" w:rsidP="00F2375D">
      <w:pPr>
        <w:widowControl w:val="0"/>
        <w:spacing w:line="240" w:lineRule="auto"/>
        <w:rPr>
          <w:sz w:val="28"/>
          <w:szCs w:val="28"/>
        </w:rPr>
      </w:pPr>
      <w:r w:rsidRPr="00C54AC6">
        <w:rPr>
          <w:sz w:val="28"/>
          <w:szCs w:val="28"/>
        </w:rPr>
        <w:tab/>
      </w:r>
      <w:r w:rsidRPr="00C54AC6">
        <w:rPr>
          <w:sz w:val="28"/>
          <w:szCs w:val="28"/>
        </w:rPr>
        <w:tab/>
      </w:r>
      <w:r w:rsidRPr="00C54AC6">
        <w:rPr>
          <w:sz w:val="28"/>
          <w:szCs w:val="28"/>
        </w:rPr>
        <w:tab/>
      </w:r>
      <w:r w:rsidRPr="00C54AC6">
        <w:rPr>
          <w:sz w:val="28"/>
          <w:szCs w:val="28"/>
        </w:rPr>
        <w:tab/>
      </w:r>
      <w:r w:rsidRPr="00C54AC6">
        <w:rPr>
          <w:sz w:val="28"/>
          <w:szCs w:val="28"/>
        </w:rPr>
        <w:tab/>
      </w:r>
      <w:r w:rsidRPr="00C54AC6">
        <w:rPr>
          <w:sz w:val="28"/>
          <w:szCs w:val="28"/>
        </w:rPr>
        <w:tab/>
      </w:r>
      <w:r w:rsidRPr="00C54AC6">
        <w:rPr>
          <w:sz w:val="28"/>
          <w:szCs w:val="28"/>
        </w:rPr>
        <w:tab/>
        <w:t>/s/ Greg Sakall</w:t>
      </w:r>
    </w:p>
    <w:p w14:paraId="2D7EDBA3" w14:textId="338A50B2" w:rsidR="00F2375D" w:rsidRPr="00C54AC6" w:rsidRDefault="00F2375D" w:rsidP="00F2375D">
      <w:pPr>
        <w:widowControl w:val="0"/>
        <w:spacing w:line="240" w:lineRule="auto"/>
        <w:rPr>
          <w:sz w:val="28"/>
          <w:szCs w:val="28"/>
        </w:rPr>
      </w:pPr>
      <w:r w:rsidRPr="00C54AC6">
        <w:rPr>
          <w:sz w:val="28"/>
          <w:szCs w:val="28"/>
        </w:rPr>
        <w:tab/>
      </w:r>
      <w:r w:rsidRPr="00C54AC6">
        <w:rPr>
          <w:sz w:val="28"/>
          <w:szCs w:val="28"/>
        </w:rPr>
        <w:tab/>
      </w:r>
      <w:r w:rsidRPr="00C54AC6">
        <w:rPr>
          <w:sz w:val="28"/>
          <w:szCs w:val="28"/>
        </w:rPr>
        <w:tab/>
      </w:r>
    </w:p>
    <w:p w14:paraId="5C4681AC" w14:textId="5C984795" w:rsidR="00F2375D" w:rsidRPr="00C54AC6" w:rsidRDefault="00F2375D" w:rsidP="00F2375D">
      <w:pPr>
        <w:widowControl w:val="0"/>
        <w:spacing w:line="240" w:lineRule="auto"/>
        <w:rPr>
          <w:sz w:val="28"/>
          <w:szCs w:val="28"/>
        </w:rPr>
      </w:pPr>
      <w:r w:rsidRPr="00C54AC6">
        <w:rPr>
          <w:sz w:val="28"/>
          <w:szCs w:val="28"/>
        </w:rPr>
        <w:tab/>
      </w:r>
      <w:r w:rsidRPr="00C54AC6">
        <w:rPr>
          <w:sz w:val="28"/>
          <w:szCs w:val="28"/>
        </w:rPr>
        <w:tab/>
      </w:r>
      <w:r w:rsidRPr="00C54AC6">
        <w:rPr>
          <w:sz w:val="28"/>
          <w:szCs w:val="28"/>
        </w:rPr>
        <w:tab/>
      </w:r>
      <w:r w:rsidRPr="00C54AC6">
        <w:rPr>
          <w:sz w:val="28"/>
          <w:szCs w:val="28"/>
        </w:rPr>
        <w:tab/>
      </w:r>
      <w:r w:rsidRPr="00C54AC6">
        <w:rPr>
          <w:sz w:val="28"/>
          <w:szCs w:val="28"/>
        </w:rPr>
        <w:tab/>
      </w:r>
      <w:r w:rsidRPr="00C54AC6">
        <w:rPr>
          <w:sz w:val="28"/>
          <w:szCs w:val="28"/>
        </w:rPr>
        <w:tab/>
      </w:r>
      <w:r w:rsidRPr="00C54AC6">
        <w:rPr>
          <w:sz w:val="28"/>
          <w:szCs w:val="28"/>
        </w:rPr>
        <w:tab/>
      </w:r>
      <w:r w:rsidR="00C54AC6" w:rsidRPr="00C54AC6">
        <w:rPr>
          <w:sz w:val="28"/>
          <w:szCs w:val="28"/>
        </w:rPr>
        <w:t xml:space="preserve">Hon. </w:t>
      </w:r>
      <w:r w:rsidRPr="00C54AC6">
        <w:rPr>
          <w:sz w:val="28"/>
          <w:szCs w:val="28"/>
        </w:rPr>
        <w:t>Greg Sakall</w:t>
      </w:r>
    </w:p>
    <w:p w14:paraId="43D9463D" w14:textId="0A0BBC63" w:rsidR="00F2375D" w:rsidRPr="00C54AC6" w:rsidRDefault="00F2375D" w:rsidP="00C54AC6">
      <w:pPr>
        <w:widowControl w:val="0"/>
        <w:spacing w:line="240" w:lineRule="auto"/>
        <w:ind w:left="5040"/>
        <w:rPr>
          <w:sz w:val="28"/>
          <w:szCs w:val="28"/>
        </w:rPr>
      </w:pPr>
      <w:r w:rsidRPr="00C54AC6">
        <w:rPr>
          <w:sz w:val="28"/>
          <w:szCs w:val="28"/>
        </w:rPr>
        <w:t>Superior Court</w:t>
      </w:r>
      <w:r w:rsidR="00C54AC6" w:rsidRPr="00C54AC6">
        <w:rPr>
          <w:sz w:val="28"/>
          <w:szCs w:val="28"/>
        </w:rPr>
        <w:t xml:space="preserve"> of Arizona, Pima County</w:t>
      </w:r>
    </w:p>
    <w:p w14:paraId="62593D1E" w14:textId="148A876F" w:rsidR="00F2375D" w:rsidRPr="00C54AC6" w:rsidRDefault="00F2375D" w:rsidP="004331B2">
      <w:pPr>
        <w:widowControl w:val="0"/>
        <w:spacing w:line="240" w:lineRule="auto"/>
        <w:ind w:right="4140"/>
        <w:rPr>
          <w:sz w:val="28"/>
          <w:szCs w:val="28"/>
        </w:rPr>
      </w:pPr>
    </w:p>
    <w:p w14:paraId="217A7781" w14:textId="7F46DD3B" w:rsidR="00F2375D" w:rsidRPr="00C54AC6" w:rsidRDefault="00F2375D" w:rsidP="004331B2">
      <w:pPr>
        <w:widowControl w:val="0"/>
        <w:spacing w:line="240" w:lineRule="auto"/>
        <w:ind w:right="4140"/>
        <w:rPr>
          <w:sz w:val="28"/>
          <w:szCs w:val="28"/>
        </w:rPr>
      </w:pPr>
    </w:p>
    <w:p w14:paraId="5CA21445" w14:textId="77777777" w:rsidR="00C54AC6" w:rsidRPr="00C54AC6" w:rsidRDefault="00C54AC6" w:rsidP="004331B2">
      <w:pPr>
        <w:widowControl w:val="0"/>
        <w:spacing w:line="240" w:lineRule="auto"/>
        <w:ind w:right="4140"/>
        <w:rPr>
          <w:sz w:val="28"/>
          <w:szCs w:val="28"/>
        </w:rPr>
      </w:pPr>
    </w:p>
    <w:p w14:paraId="4B669219" w14:textId="77777777" w:rsidR="00C52E56" w:rsidRPr="00C54AC6" w:rsidRDefault="00C52E56" w:rsidP="004331B2">
      <w:pPr>
        <w:widowControl w:val="0"/>
        <w:spacing w:line="240" w:lineRule="auto"/>
        <w:ind w:right="4140"/>
        <w:rPr>
          <w:sz w:val="28"/>
          <w:szCs w:val="28"/>
        </w:rPr>
      </w:pPr>
    </w:p>
    <w:p w14:paraId="38FFB607" w14:textId="77777777" w:rsidR="000C48A9" w:rsidRPr="00C54AC6" w:rsidRDefault="000C48A9" w:rsidP="004331B2">
      <w:pPr>
        <w:widowControl w:val="0"/>
        <w:spacing w:line="240" w:lineRule="auto"/>
        <w:ind w:right="4140"/>
        <w:rPr>
          <w:sz w:val="28"/>
          <w:szCs w:val="28"/>
        </w:rPr>
      </w:pPr>
      <w:r w:rsidRPr="00C54AC6">
        <w:rPr>
          <w:sz w:val="28"/>
          <w:szCs w:val="28"/>
        </w:rPr>
        <w:t>Electronic copy filed with the</w:t>
      </w:r>
    </w:p>
    <w:p w14:paraId="44F7086E" w14:textId="77777777" w:rsidR="000C48A9" w:rsidRPr="00C54AC6" w:rsidRDefault="000C48A9" w:rsidP="004331B2">
      <w:pPr>
        <w:spacing w:line="240" w:lineRule="auto"/>
        <w:ind w:right="4140"/>
        <w:rPr>
          <w:sz w:val="28"/>
          <w:szCs w:val="28"/>
        </w:rPr>
      </w:pPr>
      <w:r w:rsidRPr="00C54AC6">
        <w:rPr>
          <w:sz w:val="28"/>
          <w:szCs w:val="28"/>
        </w:rPr>
        <w:t xml:space="preserve">Clerk of the </w:t>
      </w:r>
      <w:r w:rsidR="00692391" w:rsidRPr="00C54AC6">
        <w:rPr>
          <w:sz w:val="28"/>
          <w:szCs w:val="28"/>
        </w:rPr>
        <w:t>Supreme Court of Arizona</w:t>
      </w:r>
    </w:p>
    <w:p w14:paraId="540B2E4A" w14:textId="3D40E103" w:rsidR="000C48A9" w:rsidRPr="00C54AC6" w:rsidRDefault="006536E8" w:rsidP="00C52E56">
      <w:pPr>
        <w:tabs>
          <w:tab w:val="left" w:pos="4836"/>
        </w:tabs>
        <w:spacing w:line="240" w:lineRule="auto"/>
        <w:ind w:right="3870"/>
        <w:rPr>
          <w:sz w:val="28"/>
          <w:szCs w:val="28"/>
        </w:rPr>
      </w:pPr>
      <w:r w:rsidRPr="00C54AC6">
        <w:rPr>
          <w:sz w:val="28"/>
          <w:szCs w:val="28"/>
        </w:rPr>
        <w:t>this 1st</w:t>
      </w:r>
      <w:r w:rsidR="000F7A7F" w:rsidRPr="00C54AC6">
        <w:rPr>
          <w:sz w:val="28"/>
          <w:szCs w:val="28"/>
        </w:rPr>
        <w:t xml:space="preserve"> day of </w:t>
      </w:r>
      <w:proofErr w:type="gramStart"/>
      <w:r w:rsidRPr="00C54AC6">
        <w:rPr>
          <w:sz w:val="28"/>
          <w:szCs w:val="28"/>
        </w:rPr>
        <w:t>June</w:t>
      </w:r>
      <w:r w:rsidR="006F63FD" w:rsidRPr="00C54AC6">
        <w:rPr>
          <w:sz w:val="28"/>
          <w:szCs w:val="28"/>
        </w:rPr>
        <w:t>,</w:t>
      </w:r>
      <w:proofErr w:type="gramEnd"/>
      <w:r w:rsidR="006F63FD" w:rsidRPr="00C54AC6">
        <w:rPr>
          <w:sz w:val="28"/>
          <w:szCs w:val="28"/>
        </w:rPr>
        <w:t xml:space="preserve"> </w:t>
      </w:r>
      <w:r w:rsidR="00692391" w:rsidRPr="00C54AC6">
        <w:rPr>
          <w:sz w:val="28"/>
          <w:szCs w:val="28"/>
        </w:rPr>
        <w:t>2018</w:t>
      </w:r>
      <w:r w:rsidR="000F7A7F" w:rsidRPr="00C54AC6">
        <w:rPr>
          <w:sz w:val="28"/>
          <w:szCs w:val="28"/>
        </w:rPr>
        <w:t>.</w:t>
      </w:r>
    </w:p>
    <w:p w14:paraId="4BFBADEA" w14:textId="77777777" w:rsidR="000F7A7F" w:rsidRPr="00C54AC6" w:rsidRDefault="000F7A7F" w:rsidP="000C48A9">
      <w:pPr>
        <w:spacing w:line="240" w:lineRule="auto"/>
        <w:ind w:right="4572"/>
        <w:rPr>
          <w:sz w:val="28"/>
          <w:szCs w:val="28"/>
        </w:rPr>
      </w:pPr>
    </w:p>
    <w:p w14:paraId="114BCC77" w14:textId="69E1BF1B" w:rsidR="000C48A9" w:rsidRPr="00C54AC6" w:rsidRDefault="000C48A9" w:rsidP="000C48A9">
      <w:pPr>
        <w:spacing w:line="240" w:lineRule="auto"/>
        <w:ind w:right="4572"/>
        <w:rPr>
          <w:sz w:val="28"/>
          <w:szCs w:val="28"/>
        </w:rPr>
      </w:pPr>
      <w:r w:rsidRPr="00C54AC6">
        <w:rPr>
          <w:sz w:val="28"/>
          <w:szCs w:val="28"/>
        </w:rPr>
        <w:t xml:space="preserve">by: </w:t>
      </w:r>
      <w:r w:rsidR="006536E8" w:rsidRPr="00C54AC6">
        <w:rPr>
          <w:sz w:val="28"/>
          <w:szCs w:val="28"/>
        </w:rPr>
        <w:t>/s G. Sakall</w:t>
      </w:r>
    </w:p>
    <w:p w14:paraId="23EFBEA2" w14:textId="77777777" w:rsidR="00494BDF" w:rsidRPr="00C54AC6" w:rsidRDefault="00494BDF" w:rsidP="000C48A9">
      <w:pPr>
        <w:pStyle w:val="Body"/>
        <w:widowControl w:val="0"/>
        <w:ind w:firstLine="0"/>
        <w:jc w:val="both"/>
        <w:rPr>
          <w:sz w:val="28"/>
          <w:szCs w:val="28"/>
        </w:rPr>
      </w:pPr>
    </w:p>
    <w:p w14:paraId="3F7118AE" w14:textId="77777777" w:rsidR="00933EA1" w:rsidRPr="00C54AC6" w:rsidRDefault="00933EA1" w:rsidP="000F7C13">
      <w:pPr>
        <w:spacing w:line="240" w:lineRule="auto"/>
        <w:rPr>
          <w:strike/>
          <w:sz w:val="28"/>
          <w:szCs w:val="28"/>
        </w:rPr>
      </w:pPr>
    </w:p>
    <w:p w14:paraId="70CC9E27" w14:textId="77777777" w:rsidR="00933EA1" w:rsidRPr="00C54AC6" w:rsidRDefault="00933EA1" w:rsidP="00933EA1">
      <w:pPr>
        <w:rPr>
          <w:sz w:val="28"/>
          <w:szCs w:val="28"/>
        </w:rPr>
      </w:pPr>
    </w:p>
    <w:p w14:paraId="74DC414A" w14:textId="77777777" w:rsidR="00052372" w:rsidRPr="00C54AC6" w:rsidRDefault="00052372" w:rsidP="00933EA1">
      <w:pPr>
        <w:tabs>
          <w:tab w:val="left" w:pos="8145"/>
        </w:tabs>
        <w:rPr>
          <w:sz w:val="28"/>
          <w:szCs w:val="28"/>
        </w:rPr>
      </w:pPr>
      <w:bookmarkStart w:id="3" w:name="_GoBack"/>
      <w:bookmarkEnd w:id="3"/>
    </w:p>
    <w:sectPr w:rsidR="00052372" w:rsidRPr="00C54AC6"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3A73E" w14:textId="77777777" w:rsidR="00D423FE" w:rsidRDefault="00D423FE">
      <w:r>
        <w:separator/>
      </w:r>
    </w:p>
  </w:endnote>
  <w:endnote w:type="continuationSeparator" w:id="0">
    <w:p w14:paraId="7BB3B769"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F202D"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C21F63" w14:textId="77777777" w:rsidR="007870CB" w:rsidRDefault="007870CB" w:rsidP="00861563">
    <w:pPr>
      <w:pStyle w:val="Footer"/>
      <w:ind w:right="360"/>
    </w:pPr>
  </w:p>
  <w:p w14:paraId="7E3AE5EA"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0DC22193"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FA3EC9">
          <w:rPr>
            <w:noProof/>
            <w:sz w:val="26"/>
            <w:szCs w:val="26"/>
          </w:rPr>
          <w:t>11</w:t>
        </w:r>
        <w:r w:rsidRPr="006B4F9A">
          <w:rPr>
            <w:noProof/>
            <w:sz w:val="26"/>
            <w:szCs w:val="26"/>
          </w:rPr>
          <w:fldChar w:fldCharType="end"/>
        </w:r>
      </w:p>
    </w:sdtContent>
  </w:sdt>
  <w:p w14:paraId="6B8EC67D"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1AF4A" w14:textId="77777777" w:rsidR="00D423FE" w:rsidRDefault="00D423FE">
      <w:r>
        <w:separator/>
      </w:r>
    </w:p>
  </w:footnote>
  <w:footnote w:type="continuationSeparator" w:id="0">
    <w:p w14:paraId="68B1970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18FF1"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D359269" wp14:editId="5B3E6B3C">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04A4B345" wp14:editId="3D7E02B5">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263AACC7" wp14:editId="34030BA9">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010BCE72" w14:textId="77777777" w:rsidR="007D5C49" w:rsidRDefault="00000C35">
    <w:r>
      <w:rPr>
        <w:noProof/>
      </w:rPr>
      <mc:AlternateContent>
        <mc:Choice Requires="wps">
          <w:drawing>
            <wp:anchor distT="0" distB="0" distL="114300" distR="114300" simplePos="0" relativeHeight="251659264" behindDoc="0" locked="0" layoutInCell="1" allowOverlap="1" wp14:anchorId="73E3232A" wp14:editId="6BC8FB1D">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6874A" w14:textId="77777777" w:rsidR="007870CB" w:rsidRPr="00000C35" w:rsidRDefault="007870CB">
                          <w:pPr>
                            <w:jc w:val="right"/>
                            <w:rPr>
                              <w:sz w:val="28"/>
                              <w:szCs w:val="28"/>
                            </w:rPr>
                          </w:pPr>
                          <w:r w:rsidRPr="00000C35">
                            <w:rPr>
                              <w:sz w:val="28"/>
                              <w:szCs w:val="28"/>
                            </w:rPr>
                            <w:t>1</w:t>
                          </w:r>
                        </w:p>
                        <w:p w14:paraId="4A90F02F" w14:textId="77777777" w:rsidR="007870CB" w:rsidRPr="00000C35" w:rsidRDefault="007870CB">
                          <w:pPr>
                            <w:jc w:val="right"/>
                            <w:rPr>
                              <w:sz w:val="28"/>
                              <w:szCs w:val="28"/>
                            </w:rPr>
                          </w:pPr>
                          <w:r w:rsidRPr="00000C35">
                            <w:rPr>
                              <w:sz w:val="28"/>
                              <w:szCs w:val="28"/>
                            </w:rPr>
                            <w:t>2</w:t>
                          </w:r>
                        </w:p>
                        <w:p w14:paraId="355B0DCC" w14:textId="77777777" w:rsidR="007870CB" w:rsidRPr="00000C35" w:rsidRDefault="007870CB">
                          <w:pPr>
                            <w:jc w:val="right"/>
                            <w:rPr>
                              <w:sz w:val="28"/>
                              <w:szCs w:val="28"/>
                            </w:rPr>
                          </w:pPr>
                          <w:r w:rsidRPr="00000C35">
                            <w:rPr>
                              <w:sz w:val="28"/>
                              <w:szCs w:val="28"/>
                            </w:rPr>
                            <w:t>3</w:t>
                          </w:r>
                        </w:p>
                        <w:p w14:paraId="012D12F8" w14:textId="77777777" w:rsidR="007870CB" w:rsidRPr="00000C35" w:rsidRDefault="007870CB">
                          <w:pPr>
                            <w:jc w:val="right"/>
                            <w:rPr>
                              <w:sz w:val="28"/>
                              <w:szCs w:val="28"/>
                            </w:rPr>
                          </w:pPr>
                          <w:r w:rsidRPr="00000C35">
                            <w:rPr>
                              <w:sz w:val="28"/>
                              <w:szCs w:val="28"/>
                            </w:rPr>
                            <w:t>4</w:t>
                          </w:r>
                        </w:p>
                        <w:p w14:paraId="393D6EFD" w14:textId="77777777" w:rsidR="007870CB" w:rsidRPr="00000C35" w:rsidRDefault="007870CB">
                          <w:pPr>
                            <w:jc w:val="right"/>
                            <w:rPr>
                              <w:sz w:val="28"/>
                              <w:szCs w:val="28"/>
                            </w:rPr>
                          </w:pPr>
                          <w:r w:rsidRPr="00000C35">
                            <w:rPr>
                              <w:sz w:val="28"/>
                              <w:szCs w:val="28"/>
                            </w:rPr>
                            <w:t>5</w:t>
                          </w:r>
                        </w:p>
                        <w:p w14:paraId="04D7B0EA" w14:textId="77777777" w:rsidR="007870CB" w:rsidRPr="00000C35" w:rsidRDefault="007870CB">
                          <w:pPr>
                            <w:jc w:val="right"/>
                            <w:rPr>
                              <w:sz w:val="28"/>
                              <w:szCs w:val="28"/>
                            </w:rPr>
                          </w:pPr>
                          <w:r w:rsidRPr="00000C35">
                            <w:rPr>
                              <w:sz w:val="28"/>
                              <w:szCs w:val="28"/>
                            </w:rPr>
                            <w:t>6</w:t>
                          </w:r>
                        </w:p>
                        <w:p w14:paraId="61AAA725" w14:textId="77777777" w:rsidR="007870CB" w:rsidRPr="00000C35" w:rsidRDefault="007870CB">
                          <w:pPr>
                            <w:jc w:val="right"/>
                            <w:rPr>
                              <w:sz w:val="28"/>
                              <w:szCs w:val="28"/>
                            </w:rPr>
                          </w:pPr>
                          <w:r w:rsidRPr="00000C35">
                            <w:rPr>
                              <w:sz w:val="28"/>
                              <w:szCs w:val="28"/>
                            </w:rPr>
                            <w:t>7</w:t>
                          </w:r>
                        </w:p>
                        <w:p w14:paraId="6ADB21BD" w14:textId="77777777" w:rsidR="007870CB" w:rsidRPr="00000C35" w:rsidRDefault="007870CB">
                          <w:pPr>
                            <w:jc w:val="right"/>
                            <w:rPr>
                              <w:sz w:val="28"/>
                              <w:szCs w:val="28"/>
                            </w:rPr>
                          </w:pPr>
                          <w:r w:rsidRPr="00000C35">
                            <w:rPr>
                              <w:sz w:val="28"/>
                              <w:szCs w:val="28"/>
                            </w:rPr>
                            <w:t>8</w:t>
                          </w:r>
                        </w:p>
                        <w:p w14:paraId="73AA2DB1" w14:textId="77777777" w:rsidR="007870CB" w:rsidRPr="00000C35" w:rsidRDefault="007870CB">
                          <w:pPr>
                            <w:jc w:val="right"/>
                            <w:rPr>
                              <w:sz w:val="28"/>
                              <w:szCs w:val="28"/>
                            </w:rPr>
                          </w:pPr>
                          <w:r w:rsidRPr="00000C35">
                            <w:rPr>
                              <w:sz w:val="28"/>
                              <w:szCs w:val="28"/>
                            </w:rPr>
                            <w:t>9</w:t>
                          </w:r>
                        </w:p>
                        <w:p w14:paraId="62A7DE01" w14:textId="77777777" w:rsidR="007870CB" w:rsidRPr="00000C35" w:rsidRDefault="007870CB">
                          <w:pPr>
                            <w:jc w:val="right"/>
                            <w:rPr>
                              <w:sz w:val="28"/>
                              <w:szCs w:val="28"/>
                            </w:rPr>
                          </w:pPr>
                          <w:r w:rsidRPr="00000C35">
                            <w:rPr>
                              <w:sz w:val="28"/>
                              <w:szCs w:val="28"/>
                            </w:rPr>
                            <w:t>10</w:t>
                          </w:r>
                        </w:p>
                        <w:p w14:paraId="5CFCAC32" w14:textId="77777777" w:rsidR="007870CB" w:rsidRPr="00000C35" w:rsidRDefault="007870CB">
                          <w:pPr>
                            <w:jc w:val="right"/>
                            <w:rPr>
                              <w:sz w:val="28"/>
                              <w:szCs w:val="28"/>
                            </w:rPr>
                          </w:pPr>
                          <w:r w:rsidRPr="00000C35">
                            <w:rPr>
                              <w:sz w:val="28"/>
                              <w:szCs w:val="28"/>
                            </w:rPr>
                            <w:t>11</w:t>
                          </w:r>
                        </w:p>
                        <w:p w14:paraId="6466E037" w14:textId="77777777" w:rsidR="007870CB" w:rsidRPr="00000C35" w:rsidRDefault="007870CB">
                          <w:pPr>
                            <w:jc w:val="right"/>
                            <w:rPr>
                              <w:sz w:val="28"/>
                              <w:szCs w:val="28"/>
                            </w:rPr>
                          </w:pPr>
                          <w:r w:rsidRPr="00000C35">
                            <w:rPr>
                              <w:sz w:val="28"/>
                              <w:szCs w:val="28"/>
                            </w:rPr>
                            <w:t>12</w:t>
                          </w:r>
                        </w:p>
                        <w:p w14:paraId="59B486F4" w14:textId="77777777" w:rsidR="007870CB" w:rsidRPr="00000C35" w:rsidRDefault="007870CB">
                          <w:pPr>
                            <w:jc w:val="right"/>
                            <w:rPr>
                              <w:sz w:val="28"/>
                              <w:szCs w:val="28"/>
                            </w:rPr>
                          </w:pPr>
                          <w:r w:rsidRPr="00000C35">
                            <w:rPr>
                              <w:sz w:val="28"/>
                              <w:szCs w:val="28"/>
                            </w:rPr>
                            <w:t>13</w:t>
                          </w:r>
                        </w:p>
                        <w:p w14:paraId="7DAA2AD5" w14:textId="77777777" w:rsidR="007870CB" w:rsidRPr="00000C35" w:rsidRDefault="007870CB">
                          <w:pPr>
                            <w:jc w:val="right"/>
                            <w:rPr>
                              <w:sz w:val="28"/>
                              <w:szCs w:val="28"/>
                            </w:rPr>
                          </w:pPr>
                          <w:r w:rsidRPr="00000C35">
                            <w:rPr>
                              <w:sz w:val="28"/>
                              <w:szCs w:val="28"/>
                            </w:rPr>
                            <w:t>14</w:t>
                          </w:r>
                        </w:p>
                        <w:p w14:paraId="043A38AD" w14:textId="77777777" w:rsidR="007870CB" w:rsidRPr="00000C35" w:rsidRDefault="007870CB">
                          <w:pPr>
                            <w:jc w:val="right"/>
                            <w:rPr>
                              <w:sz w:val="28"/>
                              <w:szCs w:val="28"/>
                            </w:rPr>
                          </w:pPr>
                          <w:r w:rsidRPr="00000C35">
                            <w:rPr>
                              <w:sz w:val="28"/>
                              <w:szCs w:val="28"/>
                            </w:rPr>
                            <w:t>15</w:t>
                          </w:r>
                        </w:p>
                        <w:p w14:paraId="489CEBBC" w14:textId="77777777" w:rsidR="007870CB" w:rsidRPr="00000C35" w:rsidRDefault="007870CB">
                          <w:pPr>
                            <w:jc w:val="right"/>
                            <w:rPr>
                              <w:sz w:val="28"/>
                              <w:szCs w:val="28"/>
                            </w:rPr>
                          </w:pPr>
                          <w:r w:rsidRPr="00000C35">
                            <w:rPr>
                              <w:sz w:val="28"/>
                              <w:szCs w:val="28"/>
                            </w:rPr>
                            <w:t>16</w:t>
                          </w:r>
                        </w:p>
                        <w:p w14:paraId="470C6F8D" w14:textId="77777777" w:rsidR="007870CB" w:rsidRPr="00000C35" w:rsidRDefault="007870CB">
                          <w:pPr>
                            <w:jc w:val="right"/>
                            <w:rPr>
                              <w:sz w:val="28"/>
                              <w:szCs w:val="28"/>
                            </w:rPr>
                          </w:pPr>
                          <w:r w:rsidRPr="00000C35">
                            <w:rPr>
                              <w:sz w:val="28"/>
                              <w:szCs w:val="28"/>
                            </w:rPr>
                            <w:t>17</w:t>
                          </w:r>
                        </w:p>
                        <w:p w14:paraId="43204F69" w14:textId="77777777" w:rsidR="007870CB" w:rsidRPr="00000C35" w:rsidRDefault="007870CB">
                          <w:pPr>
                            <w:jc w:val="right"/>
                            <w:rPr>
                              <w:sz w:val="28"/>
                              <w:szCs w:val="28"/>
                            </w:rPr>
                          </w:pPr>
                          <w:r w:rsidRPr="00000C35">
                            <w:rPr>
                              <w:sz w:val="28"/>
                              <w:szCs w:val="28"/>
                            </w:rPr>
                            <w:t>18</w:t>
                          </w:r>
                        </w:p>
                        <w:p w14:paraId="49934B28" w14:textId="77777777" w:rsidR="007870CB" w:rsidRPr="00000C35" w:rsidRDefault="007870CB">
                          <w:pPr>
                            <w:jc w:val="right"/>
                            <w:rPr>
                              <w:sz w:val="28"/>
                              <w:szCs w:val="28"/>
                            </w:rPr>
                          </w:pPr>
                          <w:r w:rsidRPr="00000C35">
                            <w:rPr>
                              <w:sz w:val="28"/>
                              <w:szCs w:val="28"/>
                            </w:rPr>
                            <w:t>19</w:t>
                          </w:r>
                        </w:p>
                        <w:p w14:paraId="32B71978" w14:textId="77777777" w:rsidR="007870CB" w:rsidRPr="00000C35" w:rsidRDefault="007870CB">
                          <w:pPr>
                            <w:jc w:val="right"/>
                            <w:rPr>
                              <w:sz w:val="28"/>
                              <w:szCs w:val="28"/>
                            </w:rPr>
                          </w:pPr>
                          <w:r w:rsidRPr="00000C35">
                            <w:rPr>
                              <w:sz w:val="28"/>
                              <w:szCs w:val="28"/>
                            </w:rPr>
                            <w:t>20</w:t>
                          </w:r>
                        </w:p>
                        <w:p w14:paraId="3558E590" w14:textId="77777777" w:rsidR="007870CB" w:rsidRPr="00000C35" w:rsidRDefault="007870CB">
                          <w:pPr>
                            <w:jc w:val="right"/>
                            <w:rPr>
                              <w:sz w:val="28"/>
                              <w:szCs w:val="28"/>
                            </w:rPr>
                          </w:pPr>
                          <w:r w:rsidRPr="00000C35">
                            <w:rPr>
                              <w:sz w:val="28"/>
                              <w:szCs w:val="28"/>
                            </w:rPr>
                            <w:t>21</w:t>
                          </w:r>
                        </w:p>
                        <w:p w14:paraId="2E6B9E67" w14:textId="77777777" w:rsidR="007870CB" w:rsidRPr="00000C35" w:rsidRDefault="007870CB">
                          <w:pPr>
                            <w:jc w:val="right"/>
                            <w:rPr>
                              <w:sz w:val="28"/>
                              <w:szCs w:val="28"/>
                            </w:rPr>
                          </w:pPr>
                          <w:r w:rsidRPr="00000C35">
                            <w:rPr>
                              <w:sz w:val="28"/>
                              <w:szCs w:val="28"/>
                            </w:rPr>
                            <w:t>22</w:t>
                          </w:r>
                        </w:p>
                        <w:p w14:paraId="71A8AE21" w14:textId="77777777" w:rsidR="007870CB" w:rsidRPr="00000C35" w:rsidRDefault="007870CB">
                          <w:pPr>
                            <w:jc w:val="right"/>
                            <w:rPr>
                              <w:sz w:val="28"/>
                              <w:szCs w:val="28"/>
                            </w:rPr>
                          </w:pPr>
                          <w:r w:rsidRPr="00000C35">
                            <w:rPr>
                              <w:sz w:val="28"/>
                              <w:szCs w:val="28"/>
                            </w:rPr>
                            <w:t>23</w:t>
                          </w:r>
                        </w:p>
                        <w:p w14:paraId="6F2D2A96" w14:textId="77777777" w:rsidR="007870CB" w:rsidRPr="00000C35" w:rsidRDefault="007870CB">
                          <w:pPr>
                            <w:jc w:val="right"/>
                            <w:rPr>
                              <w:sz w:val="28"/>
                              <w:szCs w:val="28"/>
                            </w:rPr>
                          </w:pPr>
                          <w:r w:rsidRPr="00000C35">
                            <w:rPr>
                              <w:sz w:val="28"/>
                              <w:szCs w:val="28"/>
                            </w:rPr>
                            <w:t>24</w:t>
                          </w:r>
                        </w:p>
                        <w:p w14:paraId="32C7AD69" w14:textId="77777777" w:rsidR="007870CB" w:rsidRPr="00000C35" w:rsidRDefault="007870CB">
                          <w:pPr>
                            <w:jc w:val="right"/>
                            <w:rPr>
                              <w:sz w:val="28"/>
                              <w:szCs w:val="28"/>
                            </w:rPr>
                          </w:pPr>
                          <w:r w:rsidRPr="00000C35">
                            <w:rPr>
                              <w:sz w:val="28"/>
                              <w:szCs w:val="28"/>
                            </w:rPr>
                            <w:t>25</w:t>
                          </w:r>
                        </w:p>
                        <w:p w14:paraId="315464CB"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3E3232A"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1856874A" w14:textId="77777777" w:rsidR="007870CB" w:rsidRPr="00000C35" w:rsidRDefault="007870CB">
                    <w:pPr>
                      <w:jc w:val="right"/>
                      <w:rPr>
                        <w:sz w:val="28"/>
                        <w:szCs w:val="28"/>
                      </w:rPr>
                    </w:pPr>
                    <w:r w:rsidRPr="00000C35">
                      <w:rPr>
                        <w:sz w:val="28"/>
                        <w:szCs w:val="28"/>
                      </w:rPr>
                      <w:t>1</w:t>
                    </w:r>
                  </w:p>
                  <w:p w14:paraId="4A90F02F" w14:textId="77777777" w:rsidR="007870CB" w:rsidRPr="00000C35" w:rsidRDefault="007870CB">
                    <w:pPr>
                      <w:jc w:val="right"/>
                      <w:rPr>
                        <w:sz w:val="28"/>
                        <w:szCs w:val="28"/>
                      </w:rPr>
                    </w:pPr>
                    <w:r w:rsidRPr="00000C35">
                      <w:rPr>
                        <w:sz w:val="28"/>
                        <w:szCs w:val="28"/>
                      </w:rPr>
                      <w:t>2</w:t>
                    </w:r>
                  </w:p>
                  <w:p w14:paraId="355B0DCC" w14:textId="77777777" w:rsidR="007870CB" w:rsidRPr="00000C35" w:rsidRDefault="007870CB">
                    <w:pPr>
                      <w:jc w:val="right"/>
                      <w:rPr>
                        <w:sz w:val="28"/>
                        <w:szCs w:val="28"/>
                      </w:rPr>
                    </w:pPr>
                    <w:r w:rsidRPr="00000C35">
                      <w:rPr>
                        <w:sz w:val="28"/>
                        <w:szCs w:val="28"/>
                      </w:rPr>
                      <w:t>3</w:t>
                    </w:r>
                  </w:p>
                  <w:p w14:paraId="012D12F8" w14:textId="77777777" w:rsidR="007870CB" w:rsidRPr="00000C35" w:rsidRDefault="007870CB">
                    <w:pPr>
                      <w:jc w:val="right"/>
                      <w:rPr>
                        <w:sz w:val="28"/>
                        <w:szCs w:val="28"/>
                      </w:rPr>
                    </w:pPr>
                    <w:r w:rsidRPr="00000C35">
                      <w:rPr>
                        <w:sz w:val="28"/>
                        <w:szCs w:val="28"/>
                      </w:rPr>
                      <w:t>4</w:t>
                    </w:r>
                  </w:p>
                  <w:p w14:paraId="393D6EFD" w14:textId="77777777" w:rsidR="007870CB" w:rsidRPr="00000C35" w:rsidRDefault="007870CB">
                    <w:pPr>
                      <w:jc w:val="right"/>
                      <w:rPr>
                        <w:sz w:val="28"/>
                        <w:szCs w:val="28"/>
                      </w:rPr>
                    </w:pPr>
                    <w:r w:rsidRPr="00000C35">
                      <w:rPr>
                        <w:sz w:val="28"/>
                        <w:szCs w:val="28"/>
                      </w:rPr>
                      <w:t>5</w:t>
                    </w:r>
                  </w:p>
                  <w:p w14:paraId="04D7B0EA" w14:textId="77777777" w:rsidR="007870CB" w:rsidRPr="00000C35" w:rsidRDefault="007870CB">
                    <w:pPr>
                      <w:jc w:val="right"/>
                      <w:rPr>
                        <w:sz w:val="28"/>
                        <w:szCs w:val="28"/>
                      </w:rPr>
                    </w:pPr>
                    <w:r w:rsidRPr="00000C35">
                      <w:rPr>
                        <w:sz w:val="28"/>
                        <w:szCs w:val="28"/>
                      </w:rPr>
                      <w:t>6</w:t>
                    </w:r>
                  </w:p>
                  <w:p w14:paraId="61AAA725" w14:textId="77777777" w:rsidR="007870CB" w:rsidRPr="00000C35" w:rsidRDefault="007870CB">
                    <w:pPr>
                      <w:jc w:val="right"/>
                      <w:rPr>
                        <w:sz w:val="28"/>
                        <w:szCs w:val="28"/>
                      </w:rPr>
                    </w:pPr>
                    <w:r w:rsidRPr="00000C35">
                      <w:rPr>
                        <w:sz w:val="28"/>
                        <w:szCs w:val="28"/>
                      </w:rPr>
                      <w:t>7</w:t>
                    </w:r>
                  </w:p>
                  <w:p w14:paraId="6ADB21BD" w14:textId="77777777" w:rsidR="007870CB" w:rsidRPr="00000C35" w:rsidRDefault="007870CB">
                    <w:pPr>
                      <w:jc w:val="right"/>
                      <w:rPr>
                        <w:sz w:val="28"/>
                        <w:szCs w:val="28"/>
                      </w:rPr>
                    </w:pPr>
                    <w:r w:rsidRPr="00000C35">
                      <w:rPr>
                        <w:sz w:val="28"/>
                        <w:szCs w:val="28"/>
                      </w:rPr>
                      <w:t>8</w:t>
                    </w:r>
                  </w:p>
                  <w:p w14:paraId="73AA2DB1" w14:textId="77777777" w:rsidR="007870CB" w:rsidRPr="00000C35" w:rsidRDefault="007870CB">
                    <w:pPr>
                      <w:jc w:val="right"/>
                      <w:rPr>
                        <w:sz w:val="28"/>
                        <w:szCs w:val="28"/>
                      </w:rPr>
                    </w:pPr>
                    <w:r w:rsidRPr="00000C35">
                      <w:rPr>
                        <w:sz w:val="28"/>
                        <w:szCs w:val="28"/>
                      </w:rPr>
                      <w:t>9</w:t>
                    </w:r>
                  </w:p>
                  <w:p w14:paraId="62A7DE01" w14:textId="77777777" w:rsidR="007870CB" w:rsidRPr="00000C35" w:rsidRDefault="007870CB">
                    <w:pPr>
                      <w:jc w:val="right"/>
                      <w:rPr>
                        <w:sz w:val="28"/>
                        <w:szCs w:val="28"/>
                      </w:rPr>
                    </w:pPr>
                    <w:r w:rsidRPr="00000C35">
                      <w:rPr>
                        <w:sz w:val="28"/>
                        <w:szCs w:val="28"/>
                      </w:rPr>
                      <w:t>10</w:t>
                    </w:r>
                  </w:p>
                  <w:p w14:paraId="5CFCAC32" w14:textId="77777777" w:rsidR="007870CB" w:rsidRPr="00000C35" w:rsidRDefault="007870CB">
                    <w:pPr>
                      <w:jc w:val="right"/>
                      <w:rPr>
                        <w:sz w:val="28"/>
                        <w:szCs w:val="28"/>
                      </w:rPr>
                    </w:pPr>
                    <w:r w:rsidRPr="00000C35">
                      <w:rPr>
                        <w:sz w:val="28"/>
                        <w:szCs w:val="28"/>
                      </w:rPr>
                      <w:t>11</w:t>
                    </w:r>
                  </w:p>
                  <w:p w14:paraId="6466E037" w14:textId="77777777" w:rsidR="007870CB" w:rsidRPr="00000C35" w:rsidRDefault="007870CB">
                    <w:pPr>
                      <w:jc w:val="right"/>
                      <w:rPr>
                        <w:sz w:val="28"/>
                        <w:szCs w:val="28"/>
                      </w:rPr>
                    </w:pPr>
                    <w:r w:rsidRPr="00000C35">
                      <w:rPr>
                        <w:sz w:val="28"/>
                        <w:szCs w:val="28"/>
                      </w:rPr>
                      <w:t>12</w:t>
                    </w:r>
                  </w:p>
                  <w:p w14:paraId="59B486F4" w14:textId="77777777" w:rsidR="007870CB" w:rsidRPr="00000C35" w:rsidRDefault="007870CB">
                    <w:pPr>
                      <w:jc w:val="right"/>
                      <w:rPr>
                        <w:sz w:val="28"/>
                        <w:szCs w:val="28"/>
                      </w:rPr>
                    </w:pPr>
                    <w:r w:rsidRPr="00000C35">
                      <w:rPr>
                        <w:sz w:val="28"/>
                        <w:szCs w:val="28"/>
                      </w:rPr>
                      <w:t>13</w:t>
                    </w:r>
                  </w:p>
                  <w:p w14:paraId="7DAA2AD5" w14:textId="77777777" w:rsidR="007870CB" w:rsidRPr="00000C35" w:rsidRDefault="007870CB">
                    <w:pPr>
                      <w:jc w:val="right"/>
                      <w:rPr>
                        <w:sz w:val="28"/>
                        <w:szCs w:val="28"/>
                      </w:rPr>
                    </w:pPr>
                    <w:r w:rsidRPr="00000C35">
                      <w:rPr>
                        <w:sz w:val="28"/>
                        <w:szCs w:val="28"/>
                      </w:rPr>
                      <w:t>14</w:t>
                    </w:r>
                  </w:p>
                  <w:p w14:paraId="043A38AD" w14:textId="77777777" w:rsidR="007870CB" w:rsidRPr="00000C35" w:rsidRDefault="007870CB">
                    <w:pPr>
                      <w:jc w:val="right"/>
                      <w:rPr>
                        <w:sz w:val="28"/>
                        <w:szCs w:val="28"/>
                      </w:rPr>
                    </w:pPr>
                    <w:r w:rsidRPr="00000C35">
                      <w:rPr>
                        <w:sz w:val="28"/>
                        <w:szCs w:val="28"/>
                      </w:rPr>
                      <w:t>15</w:t>
                    </w:r>
                  </w:p>
                  <w:p w14:paraId="489CEBBC" w14:textId="77777777" w:rsidR="007870CB" w:rsidRPr="00000C35" w:rsidRDefault="007870CB">
                    <w:pPr>
                      <w:jc w:val="right"/>
                      <w:rPr>
                        <w:sz w:val="28"/>
                        <w:szCs w:val="28"/>
                      </w:rPr>
                    </w:pPr>
                    <w:r w:rsidRPr="00000C35">
                      <w:rPr>
                        <w:sz w:val="28"/>
                        <w:szCs w:val="28"/>
                      </w:rPr>
                      <w:t>16</w:t>
                    </w:r>
                  </w:p>
                  <w:p w14:paraId="470C6F8D" w14:textId="77777777" w:rsidR="007870CB" w:rsidRPr="00000C35" w:rsidRDefault="007870CB">
                    <w:pPr>
                      <w:jc w:val="right"/>
                      <w:rPr>
                        <w:sz w:val="28"/>
                        <w:szCs w:val="28"/>
                      </w:rPr>
                    </w:pPr>
                    <w:r w:rsidRPr="00000C35">
                      <w:rPr>
                        <w:sz w:val="28"/>
                        <w:szCs w:val="28"/>
                      </w:rPr>
                      <w:t>17</w:t>
                    </w:r>
                  </w:p>
                  <w:p w14:paraId="43204F69" w14:textId="77777777" w:rsidR="007870CB" w:rsidRPr="00000C35" w:rsidRDefault="007870CB">
                    <w:pPr>
                      <w:jc w:val="right"/>
                      <w:rPr>
                        <w:sz w:val="28"/>
                        <w:szCs w:val="28"/>
                      </w:rPr>
                    </w:pPr>
                    <w:r w:rsidRPr="00000C35">
                      <w:rPr>
                        <w:sz w:val="28"/>
                        <w:szCs w:val="28"/>
                      </w:rPr>
                      <w:t>18</w:t>
                    </w:r>
                  </w:p>
                  <w:p w14:paraId="49934B28" w14:textId="77777777" w:rsidR="007870CB" w:rsidRPr="00000C35" w:rsidRDefault="007870CB">
                    <w:pPr>
                      <w:jc w:val="right"/>
                      <w:rPr>
                        <w:sz w:val="28"/>
                        <w:szCs w:val="28"/>
                      </w:rPr>
                    </w:pPr>
                    <w:r w:rsidRPr="00000C35">
                      <w:rPr>
                        <w:sz w:val="28"/>
                        <w:szCs w:val="28"/>
                      </w:rPr>
                      <w:t>19</w:t>
                    </w:r>
                  </w:p>
                  <w:p w14:paraId="32B71978" w14:textId="77777777" w:rsidR="007870CB" w:rsidRPr="00000C35" w:rsidRDefault="007870CB">
                    <w:pPr>
                      <w:jc w:val="right"/>
                      <w:rPr>
                        <w:sz w:val="28"/>
                        <w:szCs w:val="28"/>
                      </w:rPr>
                    </w:pPr>
                    <w:r w:rsidRPr="00000C35">
                      <w:rPr>
                        <w:sz w:val="28"/>
                        <w:szCs w:val="28"/>
                      </w:rPr>
                      <w:t>20</w:t>
                    </w:r>
                  </w:p>
                  <w:p w14:paraId="3558E590" w14:textId="77777777" w:rsidR="007870CB" w:rsidRPr="00000C35" w:rsidRDefault="007870CB">
                    <w:pPr>
                      <w:jc w:val="right"/>
                      <w:rPr>
                        <w:sz w:val="28"/>
                        <w:szCs w:val="28"/>
                      </w:rPr>
                    </w:pPr>
                    <w:r w:rsidRPr="00000C35">
                      <w:rPr>
                        <w:sz w:val="28"/>
                        <w:szCs w:val="28"/>
                      </w:rPr>
                      <w:t>21</w:t>
                    </w:r>
                  </w:p>
                  <w:p w14:paraId="2E6B9E67" w14:textId="77777777" w:rsidR="007870CB" w:rsidRPr="00000C35" w:rsidRDefault="007870CB">
                    <w:pPr>
                      <w:jc w:val="right"/>
                      <w:rPr>
                        <w:sz w:val="28"/>
                        <w:szCs w:val="28"/>
                      </w:rPr>
                    </w:pPr>
                    <w:r w:rsidRPr="00000C35">
                      <w:rPr>
                        <w:sz w:val="28"/>
                        <w:szCs w:val="28"/>
                      </w:rPr>
                      <w:t>22</w:t>
                    </w:r>
                  </w:p>
                  <w:p w14:paraId="71A8AE21" w14:textId="77777777" w:rsidR="007870CB" w:rsidRPr="00000C35" w:rsidRDefault="007870CB">
                    <w:pPr>
                      <w:jc w:val="right"/>
                      <w:rPr>
                        <w:sz w:val="28"/>
                        <w:szCs w:val="28"/>
                      </w:rPr>
                    </w:pPr>
                    <w:r w:rsidRPr="00000C35">
                      <w:rPr>
                        <w:sz w:val="28"/>
                        <w:szCs w:val="28"/>
                      </w:rPr>
                      <w:t>23</w:t>
                    </w:r>
                  </w:p>
                  <w:p w14:paraId="6F2D2A96" w14:textId="77777777" w:rsidR="007870CB" w:rsidRPr="00000C35" w:rsidRDefault="007870CB">
                    <w:pPr>
                      <w:jc w:val="right"/>
                      <w:rPr>
                        <w:sz w:val="28"/>
                        <w:szCs w:val="28"/>
                      </w:rPr>
                    </w:pPr>
                    <w:r w:rsidRPr="00000C35">
                      <w:rPr>
                        <w:sz w:val="28"/>
                        <w:szCs w:val="28"/>
                      </w:rPr>
                      <w:t>24</w:t>
                    </w:r>
                  </w:p>
                  <w:p w14:paraId="32C7AD69" w14:textId="77777777" w:rsidR="007870CB" w:rsidRPr="00000C35" w:rsidRDefault="007870CB">
                    <w:pPr>
                      <w:jc w:val="right"/>
                      <w:rPr>
                        <w:sz w:val="28"/>
                        <w:szCs w:val="28"/>
                      </w:rPr>
                    </w:pPr>
                    <w:r w:rsidRPr="00000C35">
                      <w:rPr>
                        <w:sz w:val="28"/>
                        <w:szCs w:val="28"/>
                      </w:rPr>
                      <w:t>25</w:t>
                    </w:r>
                  </w:p>
                  <w:p w14:paraId="315464CB"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92C5E"/>
    <w:multiLevelType w:val="hybridMultilevel"/>
    <w:tmpl w:val="AA3AE25E"/>
    <w:lvl w:ilvl="0" w:tplc="62EEB746">
      <w:start w:val="2"/>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96FDF"/>
    <w:multiLevelType w:val="hybridMultilevel"/>
    <w:tmpl w:val="86ECAB4C"/>
    <w:lvl w:ilvl="0" w:tplc="AFBC694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34A02"/>
    <w:multiLevelType w:val="hybridMultilevel"/>
    <w:tmpl w:val="46C2CD2C"/>
    <w:lvl w:ilvl="0" w:tplc="E3F6EC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4F7078"/>
    <w:multiLevelType w:val="multilevel"/>
    <w:tmpl w:val="D8A495A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F004E"/>
    <w:multiLevelType w:val="hybridMultilevel"/>
    <w:tmpl w:val="054EC930"/>
    <w:lvl w:ilvl="0" w:tplc="9852F5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C03A13"/>
    <w:multiLevelType w:val="hybridMultilevel"/>
    <w:tmpl w:val="194263C0"/>
    <w:lvl w:ilvl="0" w:tplc="4782A7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7E5734"/>
    <w:multiLevelType w:val="singleLevel"/>
    <w:tmpl w:val="238034E0"/>
    <w:name w:val="List Alpha Left Margin First Indent .5in"/>
    <w:lvl w:ilvl="0">
      <w:start w:val="1"/>
      <w:numFmt w:val="lowerLetter"/>
      <w:pStyle w:val="ListAlphaLeftMarginFirstIndent5in"/>
      <w:lvlText w:val="%1."/>
      <w:lvlJc w:val="left"/>
      <w:pPr>
        <w:ind w:left="1080" w:hanging="360"/>
      </w:pPr>
    </w:lvl>
  </w:abstractNum>
  <w:abstractNum w:abstractNumId="16"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33F04BC"/>
    <w:multiLevelType w:val="hybridMultilevel"/>
    <w:tmpl w:val="8D06BB4C"/>
    <w:lvl w:ilvl="0" w:tplc="517680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19"/>
  </w:num>
  <w:num w:numId="3">
    <w:abstractNumId w:val="1"/>
  </w:num>
  <w:num w:numId="4">
    <w:abstractNumId w:val="7"/>
  </w:num>
  <w:num w:numId="5">
    <w:abstractNumId w:val="11"/>
  </w:num>
  <w:num w:numId="6">
    <w:abstractNumId w:val="12"/>
  </w:num>
  <w:num w:numId="7">
    <w:abstractNumId w:val="2"/>
  </w:num>
  <w:num w:numId="8">
    <w:abstractNumId w:val="21"/>
  </w:num>
  <w:num w:numId="9">
    <w:abstractNumId w:val="13"/>
  </w:num>
  <w:num w:numId="10">
    <w:abstractNumId w:val="17"/>
  </w:num>
  <w:num w:numId="11">
    <w:abstractNumId w:val="16"/>
  </w:num>
  <w:num w:numId="12">
    <w:abstractNumId w:val="9"/>
  </w:num>
  <w:num w:numId="13">
    <w:abstractNumId w:val="4"/>
  </w:num>
  <w:num w:numId="14">
    <w:abstractNumId w:val="6"/>
  </w:num>
  <w:num w:numId="15">
    <w:abstractNumId w:val="15"/>
    <w:lvlOverride w:ilvl="0">
      <w:startOverride w:val="1"/>
    </w:lvlOverride>
  </w:num>
  <w:num w:numId="16">
    <w:abstractNumId w:val="5"/>
  </w:num>
  <w:num w:numId="17">
    <w:abstractNumId w:val="8"/>
  </w:num>
  <w:num w:numId="18">
    <w:abstractNumId w:val="20"/>
  </w:num>
  <w:num w:numId="19">
    <w:abstractNumId w:val="10"/>
  </w:num>
  <w:num w:numId="20">
    <w:abstractNumId w:val="14"/>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55C77"/>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536E8"/>
    <w:rsid w:val="00665CCF"/>
    <w:rsid w:val="006666D1"/>
    <w:rsid w:val="006721EC"/>
    <w:rsid w:val="006766BF"/>
    <w:rsid w:val="00692391"/>
    <w:rsid w:val="006932BA"/>
    <w:rsid w:val="006B4F9A"/>
    <w:rsid w:val="006F1F87"/>
    <w:rsid w:val="006F63FD"/>
    <w:rsid w:val="006F76D0"/>
    <w:rsid w:val="00732169"/>
    <w:rsid w:val="00735659"/>
    <w:rsid w:val="007427C6"/>
    <w:rsid w:val="0077110E"/>
    <w:rsid w:val="007870CB"/>
    <w:rsid w:val="007A3F0F"/>
    <w:rsid w:val="007D5C49"/>
    <w:rsid w:val="007D6E8A"/>
    <w:rsid w:val="007D73FF"/>
    <w:rsid w:val="007E3CCB"/>
    <w:rsid w:val="008006ED"/>
    <w:rsid w:val="00822598"/>
    <w:rsid w:val="008360A1"/>
    <w:rsid w:val="00861563"/>
    <w:rsid w:val="00871AAA"/>
    <w:rsid w:val="00876F57"/>
    <w:rsid w:val="00891AAA"/>
    <w:rsid w:val="00933EA1"/>
    <w:rsid w:val="00951416"/>
    <w:rsid w:val="00960D21"/>
    <w:rsid w:val="00976CF4"/>
    <w:rsid w:val="00981D29"/>
    <w:rsid w:val="00981E11"/>
    <w:rsid w:val="00A1564B"/>
    <w:rsid w:val="00A5194F"/>
    <w:rsid w:val="00A871D6"/>
    <w:rsid w:val="00A93A7C"/>
    <w:rsid w:val="00AF282C"/>
    <w:rsid w:val="00AF3FF7"/>
    <w:rsid w:val="00B1491D"/>
    <w:rsid w:val="00B17369"/>
    <w:rsid w:val="00B41F29"/>
    <w:rsid w:val="00B447A8"/>
    <w:rsid w:val="00B47B7D"/>
    <w:rsid w:val="00BB68E8"/>
    <w:rsid w:val="00C02336"/>
    <w:rsid w:val="00C03E0F"/>
    <w:rsid w:val="00C5163C"/>
    <w:rsid w:val="00C52E56"/>
    <w:rsid w:val="00C5407A"/>
    <w:rsid w:val="00C54AC6"/>
    <w:rsid w:val="00C662B0"/>
    <w:rsid w:val="00C84FD4"/>
    <w:rsid w:val="00C8518F"/>
    <w:rsid w:val="00C958EE"/>
    <w:rsid w:val="00CD21FB"/>
    <w:rsid w:val="00D423FE"/>
    <w:rsid w:val="00D442E4"/>
    <w:rsid w:val="00D80EDC"/>
    <w:rsid w:val="00DF4F15"/>
    <w:rsid w:val="00E047D3"/>
    <w:rsid w:val="00E266B7"/>
    <w:rsid w:val="00E321C5"/>
    <w:rsid w:val="00E5772B"/>
    <w:rsid w:val="00E67511"/>
    <w:rsid w:val="00E82D0F"/>
    <w:rsid w:val="00E950B5"/>
    <w:rsid w:val="00EF1A26"/>
    <w:rsid w:val="00F0511B"/>
    <w:rsid w:val="00F05879"/>
    <w:rsid w:val="00F06F5B"/>
    <w:rsid w:val="00F2375D"/>
    <w:rsid w:val="00F2485D"/>
    <w:rsid w:val="00F33926"/>
    <w:rsid w:val="00F60C61"/>
    <w:rsid w:val="00F64B52"/>
    <w:rsid w:val="00F850BE"/>
    <w:rsid w:val="00F97A6A"/>
    <w:rsid w:val="00FA3EC9"/>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6F7E43F"/>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link w:val="Heading2Char"/>
    <w:semiHidden/>
    <w:unhideWhenUsed/>
    <w:qFormat/>
    <w:rsid w:val="00B41F2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customStyle="1" w:styleId="Heading2Char">
    <w:name w:val="Heading 2 Char"/>
    <w:basedOn w:val="DefaultParagraphFont"/>
    <w:link w:val="Heading2"/>
    <w:semiHidden/>
    <w:rsid w:val="00B41F29"/>
    <w:rPr>
      <w:rFonts w:asciiTheme="majorHAnsi" w:eastAsiaTheme="majorEastAsia" w:hAnsiTheme="majorHAnsi" w:cstheme="majorBidi"/>
      <w:color w:val="2E74B5" w:themeColor="accent1" w:themeShade="BF"/>
      <w:sz w:val="26"/>
      <w:szCs w:val="26"/>
    </w:rPr>
  </w:style>
  <w:style w:type="paragraph" w:customStyle="1" w:styleId="Style13ptJustifiedFirstline05LinespacingExactly2">
    <w:name w:val="Style 13 pt Justified First line:  0.5&quot; Line spacing:  Exactly 2..."/>
    <w:basedOn w:val="Normal"/>
    <w:rsid w:val="00B41F29"/>
    <w:pPr>
      <w:spacing w:line="480" w:lineRule="exact"/>
      <w:ind w:firstLine="720"/>
      <w:jc w:val="both"/>
    </w:pPr>
    <w:rPr>
      <w:sz w:val="26"/>
    </w:rPr>
  </w:style>
  <w:style w:type="character" w:customStyle="1" w:styleId="Heading1Char">
    <w:name w:val="Heading 1 Char"/>
    <w:basedOn w:val="DefaultParagraphFont"/>
    <w:link w:val="Heading1"/>
    <w:rsid w:val="00B41F29"/>
    <w:rPr>
      <w:b/>
      <w:bCs/>
    </w:rPr>
  </w:style>
  <w:style w:type="paragraph" w:styleId="ListParagraph">
    <w:name w:val="List Paragraph"/>
    <w:basedOn w:val="Normal"/>
    <w:uiPriority w:val="34"/>
    <w:qFormat/>
    <w:rsid w:val="00B41F29"/>
    <w:pPr>
      <w:spacing w:line="480" w:lineRule="exact"/>
      <w:ind w:left="720"/>
      <w:contextualSpacing/>
      <w:jc w:val="both"/>
    </w:pPr>
    <w:rPr>
      <w:sz w:val="26"/>
    </w:rPr>
  </w:style>
  <w:style w:type="character" w:customStyle="1" w:styleId="Style13ptJustifiedFirstline05LinespacingDoubleChar">
    <w:name w:val="Style 13 pt Justified First line:  0.5&quot; Line spacing:  Double Char"/>
    <w:basedOn w:val="DefaultParagraphFont"/>
    <w:link w:val="Style13ptJustifiedFirstline05LinespacingDouble"/>
    <w:locked/>
    <w:rsid w:val="00B41F29"/>
    <w:rPr>
      <w:sz w:val="26"/>
    </w:rPr>
  </w:style>
  <w:style w:type="paragraph" w:customStyle="1" w:styleId="Style13ptJustifiedFirstline05LinespacingDouble">
    <w:name w:val="Style 13 pt Justified First line:  0.5&quot; Line spacing:  Double"/>
    <w:basedOn w:val="Normal"/>
    <w:link w:val="Style13ptJustifiedFirstline05LinespacingDoubleChar"/>
    <w:rsid w:val="00B41F29"/>
    <w:pPr>
      <w:spacing w:line="480" w:lineRule="exact"/>
      <w:ind w:firstLine="720"/>
      <w:jc w:val="both"/>
    </w:pPr>
    <w:rPr>
      <w:sz w:val="26"/>
    </w:rPr>
  </w:style>
  <w:style w:type="character" w:customStyle="1" w:styleId="ListAlphaLeftMarginFirstIndent5inChar">
    <w:name w:val="List Alpha Left Margin First Indent .5in Char"/>
    <w:aliases w:val="LA4 Char"/>
    <w:basedOn w:val="DefaultParagraphFont"/>
    <w:link w:val="ListAlphaLeftMarginFirstIndent5in"/>
    <w:locked/>
    <w:rsid w:val="00B41F29"/>
    <w:rPr>
      <w:rFonts w:ascii="Calibri" w:eastAsia="Calibri" w:hAnsi="Calibri" w:cs="Calibri"/>
      <w:bCs/>
      <w:sz w:val="24"/>
      <w:szCs w:val="22"/>
    </w:rPr>
  </w:style>
  <w:style w:type="paragraph" w:customStyle="1" w:styleId="ListAlphaLeftMarginFirstIndent5in">
    <w:name w:val="List Alpha Left Margin First Indent .5in"/>
    <w:aliases w:val="LA4"/>
    <w:basedOn w:val="Normal"/>
    <w:link w:val="ListAlphaLeftMarginFirstIndent5inChar"/>
    <w:qFormat/>
    <w:rsid w:val="00B41F29"/>
    <w:pPr>
      <w:numPr>
        <w:numId w:val="15"/>
      </w:numPr>
      <w:spacing w:line="480" w:lineRule="auto"/>
      <w:ind w:left="0" w:firstLine="720"/>
      <w:jc w:val="both"/>
    </w:pPr>
    <w:rPr>
      <w:rFonts w:ascii="Calibri" w:eastAsia="Calibri" w:hAnsi="Calibri" w:cs="Calibri"/>
      <w:bCs/>
      <w:sz w:val="24"/>
      <w:szCs w:val="22"/>
    </w:rPr>
  </w:style>
  <w:style w:type="character" w:styleId="Emphasis">
    <w:name w:val="Emphasis"/>
    <w:basedOn w:val="DefaultParagraphFont"/>
    <w:uiPriority w:val="20"/>
    <w:qFormat/>
    <w:rsid w:val="00B41F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2B27F-4E17-43DD-921B-88558C98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11</TotalTime>
  <Pages>9</Pages>
  <Words>1427</Words>
  <Characters>7206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Sakall, Greg</cp:lastModifiedBy>
  <cp:revision>4</cp:revision>
  <cp:lastPrinted>2014-04-30T16:27:00Z</cp:lastPrinted>
  <dcterms:created xsi:type="dcterms:W3CDTF">2018-06-01T18:47:00Z</dcterms:created>
  <dcterms:modified xsi:type="dcterms:W3CDTF">2018-06-01T18:58:00Z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