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947984" w:rsidRDefault="00E67511" w:rsidP="00947984">
            <w:pPr>
              <w:pStyle w:val="Caption"/>
              <w:spacing w:before="240" w:line="260" w:lineRule="exact"/>
              <w:rPr>
                <w:b/>
                <w:sz w:val="28"/>
                <w:szCs w:val="28"/>
              </w:rPr>
            </w:pPr>
            <w:r w:rsidRPr="00732169">
              <w:rPr>
                <w:b/>
                <w:sz w:val="28"/>
                <w:szCs w:val="28"/>
              </w:rPr>
              <w:t xml:space="preserve">PETITION TO </w:t>
            </w:r>
            <w:r w:rsidR="009214E4">
              <w:rPr>
                <w:b/>
                <w:sz w:val="28"/>
                <w:szCs w:val="28"/>
              </w:rPr>
              <w:t>AMEND RULE 28, ARIZONA RULE OF THE SUPREME COURT</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9214E4">
              <w:rPr>
                <w:sz w:val="28"/>
                <w:szCs w:val="28"/>
              </w:rPr>
              <w:t>0002</w:t>
            </w:r>
          </w:p>
          <w:p w:rsidR="00EE541F" w:rsidRDefault="007E3CCB" w:rsidP="000F7A7F">
            <w:pPr>
              <w:pStyle w:val="Caption"/>
              <w:tabs>
                <w:tab w:val="left" w:pos="1238"/>
              </w:tabs>
              <w:spacing w:line="260" w:lineRule="exact"/>
              <w:ind w:right="115"/>
              <w:jc w:val="center"/>
              <w:rPr>
                <w:b/>
                <w:sz w:val="28"/>
                <w:szCs w:val="28"/>
              </w:rPr>
            </w:pPr>
            <w:r w:rsidRPr="007A7D8B">
              <w:rPr>
                <w:b/>
                <w:sz w:val="28"/>
                <w:szCs w:val="28"/>
              </w:rPr>
              <w:t>COMMENT</w:t>
            </w:r>
            <w:r w:rsidR="007A7D8B" w:rsidRPr="007A7D8B">
              <w:rPr>
                <w:b/>
                <w:sz w:val="28"/>
                <w:szCs w:val="28"/>
              </w:rPr>
              <w:t xml:space="preserve"> OF THE </w:t>
            </w:r>
          </w:p>
          <w:p w:rsidR="00357F4D" w:rsidRPr="006F63FD" w:rsidRDefault="007A7D8B" w:rsidP="000F7A7F">
            <w:pPr>
              <w:pStyle w:val="Caption"/>
              <w:tabs>
                <w:tab w:val="left" w:pos="1238"/>
              </w:tabs>
              <w:spacing w:line="260" w:lineRule="exact"/>
              <w:ind w:right="115"/>
              <w:jc w:val="center"/>
              <w:rPr>
                <w:b/>
                <w:sz w:val="28"/>
                <w:szCs w:val="28"/>
              </w:rPr>
            </w:pPr>
            <w:bookmarkStart w:id="2" w:name="_GoBack"/>
            <w:bookmarkEnd w:id="2"/>
            <w:r w:rsidRPr="007A7D8B">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9214E4" w:rsidRDefault="0008003D" w:rsidP="009214E4">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r w:rsidR="009214E4">
        <w:rPr>
          <w:sz w:val="28"/>
          <w:szCs w:val="28"/>
        </w:rPr>
        <w:t>The</w:t>
      </w:r>
      <w:r w:rsidR="009214E4" w:rsidRPr="004728C7">
        <w:rPr>
          <w:sz w:val="28"/>
          <w:szCs w:val="28"/>
        </w:rPr>
        <w:t xml:space="preserve"> State Bar supports </w:t>
      </w:r>
      <w:r w:rsidR="009214E4">
        <w:rPr>
          <w:sz w:val="28"/>
          <w:szCs w:val="28"/>
        </w:rPr>
        <w:t xml:space="preserve">in substantial part </w:t>
      </w:r>
      <w:r w:rsidR="009214E4" w:rsidRPr="004728C7">
        <w:rPr>
          <w:sz w:val="28"/>
          <w:szCs w:val="28"/>
        </w:rPr>
        <w:t xml:space="preserve">the Petition of the </w:t>
      </w:r>
      <w:r w:rsidR="009214E4">
        <w:rPr>
          <w:sz w:val="28"/>
          <w:szCs w:val="28"/>
        </w:rPr>
        <w:t xml:space="preserve">Arizona Supreme Court Staff Attorneys’ Office to abrogate Supreme Court Rule 28, and to enact in its place a substantially modified Rule 28.  The State Bar supports updating and modernizing the Rule.  But as the State Bar itself becomes more transparent to better serve the public, and now adheres to open meeting procedures, it believes that if the Court amends Rule 28 – a linchpin of the Court’s relationship with the public – it should reaffirm and deepen the transparency of the rulemaking process.  To that end, the State Bar suggests simplifying the Rule’s Preamble to help people understand the Rule, retaining the provision of Rule 28 permitting parties to request public hearings, and reaffirming the Court’s tradition of informal dialogue </w:t>
      </w:r>
      <w:r w:rsidR="009214E4">
        <w:rPr>
          <w:sz w:val="28"/>
          <w:szCs w:val="28"/>
        </w:rPr>
        <w:lastRenderedPageBreak/>
        <w:t xml:space="preserve">with the public about rules changes, while addressing and deterring organized lobbying of the Court itself.  These proposed changes are set forth in Section I., </w:t>
      </w:r>
      <w:r w:rsidR="009214E4" w:rsidRPr="005E299D">
        <w:rPr>
          <w:i/>
          <w:sz w:val="28"/>
          <w:szCs w:val="28"/>
        </w:rPr>
        <w:t>below</w:t>
      </w:r>
      <w:r w:rsidR="009214E4">
        <w:rPr>
          <w:sz w:val="28"/>
          <w:szCs w:val="28"/>
        </w:rPr>
        <w:t xml:space="preserve">.  The State Bar also suggests a number of minor functional and stylistic changes, set forth in Section II., </w:t>
      </w:r>
      <w:r w:rsidR="009214E4" w:rsidRPr="005E299D">
        <w:rPr>
          <w:i/>
          <w:sz w:val="28"/>
          <w:szCs w:val="28"/>
        </w:rPr>
        <w:t>below</w:t>
      </w:r>
      <w:r w:rsidR="009214E4">
        <w:rPr>
          <w:sz w:val="28"/>
          <w:szCs w:val="28"/>
        </w:rPr>
        <w:t>.</w:t>
      </w:r>
    </w:p>
    <w:p w:rsidR="009214E4" w:rsidRPr="009214E4" w:rsidRDefault="009214E4" w:rsidP="009214E4">
      <w:pPr>
        <w:pStyle w:val="Heading1"/>
        <w:keepLines/>
        <w:numPr>
          <w:ilvl w:val="0"/>
          <w:numId w:val="15"/>
        </w:numPr>
        <w:tabs>
          <w:tab w:val="left" w:pos="9450"/>
        </w:tabs>
        <w:spacing w:after="240" w:line="240" w:lineRule="auto"/>
        <w:ind w:left="720"/>
        <w:jc w:val="both"/>
        <w:rPr>
          <w:sz w:val="28"/>
          <w:szCs w:val="28"/>
          <w:u w:val="single"/>
        </w:rPr>
      </w:pPr>
      <w:r w:rsidRPr="009214E4">
        <w:rPr>
          <w:sz w:val="28"/>
          <w:szCs w:val="28"/>
          <w:u w:val="single"/>
        </w:rPr>
        <w:t>AMENDMENTS TO RULE 28 – THE CENTERPIECE OF THE COURT’S RELATIONSHIP WITH THE PUBLIC – SHOULD REFLECT THE VITAL IMPORTANCE OF TRANSPARENCY, OPENNESS, AND PUBLIC DIALOGUE.</w:t>
      </w:r>
    </w:p>
    <w:p w:rsidR="009214E4" w:rsidRDefault="009214E4" w:rsidP="009214E4">
      <w:pPr>
        <w:pStyle w:val="ListParagraph"/>
        <w:numPr>
          <w:ilvl w:val="0"/>
          <w:numId w:val="16"/>
        </w:numPr>
        <w:tabs>
          <w:tab w:val="left" w:pos="9360"/>
        </w:tabs>
        <w:spacing w:line="240" w:lineRule="auto"/>
        <w:ind w:left="1440" w:hanging="720"/>
        <w:contextualSpacing w:val="0"/>
        <w:rPr>
          <w:b/>
          <w:sz w:val="28"/>
          <w:szCs w:val="28"/>
          <w:u w:val="single"/>
        </w:rPr>
      </w:pPr>
      <w:r w:rsidRPr="009214E4">
        <w:rPr>
          <w:b/>
          <w:sz w:val="28"/>
          <w:szCs w:val="28"/>
          <w:u w:val="single"/>
        </w:rPr>
        <w:t xml:space="preserve">Rule 28’s Emphasis on Public Dialogue Is Consistent </w:t>
      </w:r>
      <w:proofErr w:type="gramStart"/>
      <w:r w:rsidRPr="009214E4">
        <w:rPr>
          <w:b/>
          <w:sz w:val="28"/>
          <w:szCs w:val="28"/>
          <w:u w:val="single"/>
        </w:rPr>
        <w:t>With</w:t>
      </w:r>
      <w:proofErr w:type="gramEnd"/>
      <w:r w:rsidRPr="009214E4">
        <w:rPr>
          <w:b/>
          <w:sz w:val="28"/>
          <w:szCs w:val="28"/>
          <w:u w:val="single"/>
        </w:rPr>
        <w:t xml:space="preserve"> Openness in Arizona’s Rules Reform Process, Which Has Increased in Recent Years Under This Court’s Leadership.</w:t>
      </w:r>
    </w:p>
    <w:p w:rsidR="007A7D8B" w:rsidRPr="009214E4" w:rsidRDefault="007A7D8B" w:rsidP="007A7D8B">
      <w:pPr>
        <w:pStyle w:val="ListParagraph"/>
        <w:tabs>
          <w:tab w:val="left" w:pos="9360"/>
        </w:tabs>
        <w:spacing w:line="240" w:lineRule="auto"/>
        <w:ind w:left="1440"/>
        <w:contextualSpacing w:val="0"/>
        <w:rPr>
          <w:b/>
          <w:sz w:val="28"/>
          <w:szCs w:val="28"/>
          <w:u w:val="single"/>
        </w:rPr>
      </w:pPr>
    </w:p>
    <w:p w:rsidR="009214E4" w:rsidRDefault="009214E4" w:rsidP="009214E4">
      <w:pPr>
        <w:spacing w:before="180" w:line="480" w:lineRule="auto"/>
        <w:ind w:firstLine="720"/>
        <w:jc w:val="both"/>
        <w:rPr>
          <w:sz w:val="28"/>
          <w:szCs w:val="28"/>
        </w:rPr>
      </w:pPr>
      <w:r>
        <w:rPr>
          <w:sz w:val="28"/>
          <w:szCs w:val="28"/>
        </w:rPr>
        <w:t>The State Bar believes strongly in the Rule 28 process, and its benefit to Arizona law by virtue of it fostering a full and open dialogue concerning this Court’s rulemaking function.  As in any system of legislation or rulemaking, openness and transparency serve vital legitimating functions.  And open dialogue maximizes the ferment over and discussion of proposals to reform, refine, and improve Arizona’s court rules.  It allows petitioners to respond to all critiques of their proposals, and can cause comments to accumulate in that most quintessential 21</w:t>
      </w:r>
      <w:r w:rsidRPr="0085336F">
        <w:rPr>
          <w:sz w:val="28"/>
          <w:szCs w:val="28"/>
          <w:vertAlign w:val="superscript"/>
        </w:rPr>
        <w:t>st</w:t>
      </w:r>
      <w:r>
        <w:rPr>
          <w:sz w:val="28"/>
          <w:szCs w:val="28"/>
        </w:rPr>
        <w:t xml:space="preserve"> Century device – a chain of comments in response to a text that provokes thoughts and reactions.</w:t>
      </w:r>
    </w:p>
    <w:p w:rsidR="009214E4" w:rsidRDefault="009214E4" w:rsidP="009214E4">
      <w:pPr>
        <w:pStyle w:val="Body"/>
        <w:spacing w:line="480" w:lineRule="auto"/>
        <w:ind w:firstLine="720"/>
        <w:jc w:val="both"/>
        <w:rPr>
          <w:sz w:val="28"/>
          <w:szCs w:val="28"/>
        </w:rPr>
      </w:pPr>
      <w:r>
        <w:rPr>
          <w:sz w:val="28"/>
          <w:szCs w:val="28"/>
        </w:rPr>
        <w:t>Since the Supreme Court promulgated Rule 28, there has been an increased emphasis on openness in processes surrounding court rules and their amendme</w:t>
      </w:r>
      <w:r w:rsidR="006F1A35">
        <w:rPr>
          <w:sz w:val="28"/>
          <w:szCs w:val="28"/>
        </w:rPr>
        <w:t>n</w:t>
      </w:r>
      <w:r w:rsidR="00CA5A8D">
        <w:rPr>
          <w:sz w:val="28"/>
          <w:szCs w:val="28"/>
        </w:rPr>
        <w:t>ts.  This Court exemplified a</w:t>
      </w:r>
      <w:r w:rsidR="006F1A35">
        <w:rPr>
          <w:sz w:val="28"/>
          <w:szCs w:val="28"/>
        </w:rPr>
        <w:t xml:space="preserve"> leaning toward</w:t>
      </w:r>
      <w:r>
        <w:rPr>
          <w:sz w:val="28"/>
          <w:szCs w:val="28"/>
        </w:rPr>
        <w:t xml:space="preserve"> openness a</w:t>
      </w:r>
      <w:r w:rsidR="006F1A35">
        <w:rPr>
          <w:sz w:val="28"/>
          <w:szCs w:val="28"/>
        </w:rPr>
        <w:t>nd transparency</w:t>
      </w:r>
      <w:r>
        <w:rPr>
          <w:sz w:val="28"/>
          <w:szCs w:val="28"/>
        </w:rPr>
        <w:t xml:space="preserve"> through its </w:t>
      </w:r>
      <w:r>
        <w:rPr>
          <w:sz w:val="28"/>
          <w:szCs w:val="28"/>
        </w:rPr>
        <w:lastRenderedPageBreak/>
        <w:t>recent amendment to Supreme Court Rule 32(m)</w:t>
      </w:r>
      <w:r w:rsidR="006F1A35">
        <w:rPr>
          <w:sz w:val="28"/>
          <w:szCs w:val="28"/>
        </w:rPr>
        <w:t>, requiring the State Bar to conduct business through open access policies,</w:t>
      </w:r>
      <w:r>
        <w:rPr>
          <w:sz w:val="28"/>
          <w:szCs w:val="28"/>
        </w:rPr>
        <w:t xml:space="preserve"> in response to Petition R-16-0013</w:t>
      </w:r>
      <w:r w:rsidR="006F1A35">
        <w:rPr>
          <w:sz w:val="28"/>
          <w:szCs w:val="28"/>
        </w:rPr>
        <w:t xml:space="preserve">. Thus, under the Public Meetings Policy, State Bar Boards and </w:t>
      </w:r>
      <w:r>
        <w:rPr>
          <w:sz w:val="28"/>
          <w:szCs w:val="28"/>
        </w:rPr>
        <w:t>Committee</w:t>
      </w:r>
      <w:r w:rsidR="006F1A35">
        <w:rPr>
          <w:sz w:val="28"/>
          <w:szCs w:val="28"/>
        </w:rPr>
        <w:t>s now allow</w:t>
      </w:r>
      <w:r>
        <w:rPr>
          <w:sz w:val="28"/>
          <w:szCs w:val="28"/>
        </w:rPr>
        <w:t xml:space="preserve"> the</w:t>
      </w:r>
      <w:r w:rsidR="006F1A35">
        <w:rPr>
          <w:sz w:val="28"/>
          <w:szCs w:val="28"/>
        </w:rPr>
        <w:t xml:space="preserve"> general public an agenda of</w:t>
      </w:r>
      <w:r w:rsidR="00CA5A8D">
        <w:rPr>
          <w:sz w:val="28"/>
          <w:szCs w:val="28"/>
        </w:rPr>
        <w:t xml:space="preserve"> planned meetings, and the public may </w:t>
      </w:r>
      <w:r w:rsidR="00947984">
        <w:rPr>
          <w:sz w:val="28"/>
          <w:szCs w:val="28"/>
        </w:rPr>
        <w:t>attend and be heard by a call to</w:t>
      </w:r>
      <w:r w:rsidR="00CA5A8D">
        <w:rPr>
          <w:sz w:val="28"/>
          <w:szCs w:val="28"/>
        </w:rPr>
        <w:t xml:space="preserve"> the public.</w:t>
      </w:r>
      <w:r>
        <w:rPr>
          <w:sz w:val="28"/>
          <w:szCs w:val="28"/>
        </w:rPr>
        <w:t xml:space="preserve">  (</w:t>
      </w:r>
      <w:r>
        <w:rPr>
          <w:i/>
          <w:iCs/>
          <w:sz w:val="28"/>
          <w:szCs w:val="28"/>
        </w:rPr>
        <w:t>See</w:t>
      </w:r>
      <w:r>
        <w:rPr>
          <w:sz w:val="28"/>
          <w:szCs w:val="28"/>
        </w:rPr>
        <w:t xml:space="preserve"> Admin. Order No. 2017-34, adopting, effective August 1, 2017, a Public Meetings Policy for the State Bar of Arizona “to promote openness by assuring that members of the State Bar and the pubic have an opportunity to attend meetings of State Bar boards and committees . . . .”). The Board of Governors’ Rules Review Committee meetings on proposed comments on rule petitions are likewise open to the public, both so the public can know in advance what is being debated, and also so it can comment substantively on the proposals.</w:t>
      </w:r>
    </w:p>
    <w:p w:rsidR="009214E4" w:rsidRDefault="009214E4" w:rsidP="009214E4">
      <w:pPr>
        <w:spacing w:line="480" w:lineRule="auto"/>
        <w:ind w:firstLine="720"/>
        <w:jc w:val="both"/>
        <w:rPr>
          <w:sz w:val="28"/>
          <w:szCs w:val="28"/>
        </w:rPr>
      </w:pPr>
      <w:r>
        <w:rPr>
          <w:sz w:val="28"/>
          <w:szCs w:val="28"/>
        </w:rPr>
        <w:t xml:space="preserve">The State Bar’s openness now mirrors this Court’s own openness about its governance and processes as they pertain to rules reform.  </w:t>
      </w:r>
      <w:r>
        <w:rPr>
          <w:i/>
          <w:iCs/>
          <w:sz w:val="28"/>
          <w:szCs w:val="28"/>
        </w:rPr>
        <w:t>See, e.g.</w:t>
      </w:r>
      <w:r>
        <w:rPr>
          <w:sz w:val="28"/>
          <w:szCs w:val="28"/>
        </w:rPr>
        <w:t xml:space="preserve">, Ariz. Const. art. 6, sec. 2 (Arizona Supreme Court open when transacting business); </w:t>
      </w:r>
      <w:r>
        <w:rPr>
          <w:i/>
          <w:iCs/>
          <w:sz w:val="28"/>
          <w:szCs w:val="28"/>
        </w:rPr>
        <w:t>see also</w:t>
      </w:r>
      <w:r>
        <w:rPr>
          <w:sz w:val="28"/>
          <w:szCs w:val="28"/>
        </w:rPr>
        <w:t xml:space="preserve"> Ariz. Const. art. 6, sec. 5 (Supreme Court shall have the “[p]</w:t>
      </w:r>
      <w:proofErr w:type="spellStart"/>
      <w:r>
        <w:rPr>
          <w:sz w:val="28"/>
          <w:szCs w:val="28"/>
        </w:rPr>
        <w:t>ower</w:t>
      </w:r>
      <w:proofErr w:type="spellEnd"/>
      <w:r>
        <w:rPr>
          <w:sz w:val="28"/>
          <w:szCs w:val="28"/>
        </w:rPr>
        <w:t xml:space="preserve"> to make rules relative to all procedural matters in any court.”).  When this Court appointed the Business Courts Advisory Committee in 2012, the Task Force on the Arizona Rules of Civil Procedure in 2014, and the Committee on Civil Justice Reform in 2015, their meetings were all public, their drafts were distributed to the public for consideration, and all of their meeting materials were posted to the public in advance, all to </w:t>
      </w:r>
      <w:r>
        <w:rPr>
          <w:sz w:val="28"/>
          <w:szCs w:val="28"/>
        </w:rPr>
        <w:lastRenderedPageBreak/>
        <w:t>encourage public participation in the dialogue and proposals.  Indeed, non-member court professionals and lawyers took part in these discussions, just as the open meeting laws contemplate.</w:t>
      </w:r>
      <w:r>
        <w:rPr>
          <w:i/>
          <w:iCs/>
          <w:sz w:val="28"/>
          <w:szCs w:val="28"/>
        </w:rPr>
        <w:t xml:space="preserve">  See, e.g.</w:t>
      </w:r>
      <w:r>
        <w:rPr>
          <w:sz w:val="28"/>
          <w:szCs w:val="28"/>
        </w:rPr>
        <w:t>,</w:t>
      </w:r>
      <w:r>
        <w:rPr>
          <w:i/>
          <w:iCs/>
          <w:sz w:val="28"/>
          <w:szCs w:val="28"/>
        </w:rPr>
        <w:t xml:space="preserve"> </w:t>
      </w:r>
      <w:r>
        <w:rPr>
          <w:sz w:val="28"/>
          <w:szCs w:val="28"/>
        </w:rPr>
        <w:t>Ariz. Rev. Stat. Title 38, Chapter 3.</w:t>
      </w:r>
    </w:p>
    <w:p w:rsidR="009214E4" w:rsidRDefault="009214E4" w:rsidP="009214E4">
      <w:pPr>
        <w:pStyle w:val="ListParagraph"/>
        <w:numPr>
          <w:ilvl w:val="0"/>
          <w:numId w:val="16"/>
        </w:numPr>
        <w:tabs>
          <w:tab w:val="left" w:pos="9360"/>
        </w:tabs>
        <w:spacing w:before="240" w:line="240" w:lineRule="auto"/>
        <w:ind w:left="1440" w:hanging="720"/>
        <w:contextualSpacing w:val="0"/>
        <w:rPr>
          <w:b/>
          <w:sz w:val="28"/>
          <w:szCs w:val="28"/>
          <w:u w:val="single"/>
        </w:rPr>
      </w:pPr>
      <w:r w:rsidRPr="009214E4">
        <w:rPr>
          <w:b/>
          <w:sz w:val="28"/>
          <w:szCs w:val="28"/>
          <w:u w:val="single"/>
        </w:rPr>
        <w:t xml:space="preserve">The Proposed Amendments Present Opportunities </w:t>
      </w:r>
      <w:proofErr w:type="gramStart"/>
      <w:r w:rsidRPr="009214E4">
        <w:rPr>
          <w:b/>
          <w:sz w:val="28"/>
          <w:szCs w:val="28"/>
          <w:u w:val="single"/>
        </w:rPr>
        <w:t>To</w:t>
      </w:r>
      <w:proofErr w:type="gramEnd"/>
      <w:r w:rsidRPr="009214E4">
        <w:rPr>
          <w:b/>
          <w:sz w:val="28"/>
          <w:szCs w:val="28"/>
          <w:u w:val="single"/>
        </w:rPr>
        <w:t xml:space="preserve"> Reaffirm and Extend This Court’s Policy of Openness and Transparency in Rules Reform.</w:t>
      </w:r>
    </w:p>
    <w:p w:rsidR="009214E4" w:rsidRPr="009214E4" w:rsidRDefault="009214E4" w:rsidP="009214E4">
      <w:pPr>
        <w:pStyle w:val="ListParagraph"/>
        <w:tabs>
          <w:tab w:val="left" w:pos="9360"/>
        </w:tabs>
        <w:spacing w:before="240" w:line="240" w:lineRule="auto"/>
        <w:ind w:left="1440"/>
        <w:contextualSpacing w:val="0"/>
        <w:rPr>
          <w:b/>
          <w:sz w:val="28"/>
          <w:szCs w:val="28"/>
          <w:u w:val="single"/>
        </w:rPr>
      </w:pPr>
    </w:p>
    <w:p w:rsidR="009214E4" w:rsidRDefault="009214E4" w:rsidP="009214E4">
      <w:pPr>
        <w:spacing w:after="240" w:line="480" w:lineRule="auto"/>
        <w:ind w:firstLine="720"/>
        <w:jc w:val="both"/>
        <w:rPr>
          <w:sz w:val="28"/>
          <w:szCs w:val="28"/>
        </w:rPr>
      </w:pPr>
      <w:r>
        <w:rPr>
          <w:sz w:val="28"/>
          <w:szCs w:val="28"/>
        </w:rPr>
        <w:t>The</w:t>
      </w:r>
      <w:r w:rsidRPr="005039EE">
        <w:rPr>
          <w:sz w:val="28"/>
          <w:szCs w:val="28"/>
        </w:rPr>
        <w:t xml:space="preserve"> proposed revision of Rule 28 </w:t>
      </w:r>
      <w:r>
        <w:rPr>
          <w:sz w:val="28"/>
          <w:szCs w:val="28"/>
        </w:rPr>
        <w:t>should</w:t>
      </w:r>
      <w:r w:rsidRPr="005039EE">
        <w:rPr>
          <w:sz w:val="28"/>
          <w:szCs w:val="28"/>
        </w:rPr>
        <w:t xml:space="preserve"> be improved to underscore the </w:t>
      </w:r>
      <w:r>
        <w:rPr>
          <w:sz w:val="28"/>
          <w:szCs w:val="28"/>
        </w:rPr>
        <w:t xml:space="preserve">Court’s </w:t>
      </w:r>
      <w:r w:rsidRPr="005039EE">
        <w:rPr>
          <w:sz w:val="28"/>
          <w:szCs w:val="28"/>
        </w:rPr>
        <w:t xml:space="preserve">policy of </w:t>
      </w:r>
      <w:r>
        <w:rPr>
          <w:sz w:val="28"/>
          <w:szCs w:val="28"/>
        </w:rPr>
        <w:t>openness to the public and transparency in several ways</w:t>
      </w:r>
      <w:r w:rsidRPr="005039EE">
        <w:rPr>
          <w:sz w:val="28"/>
          <w:szCs w:val="28"/>
        </w:rPr>
        <w:t>.</w:t>
      </w:r>
    </w:p>
    <w:p w:rsidR="009214E4" w:rsidRPr="009214E4" w:rsidRDefault="009214E4" w:rsidP="009214E4">
      <w:pPr>
        <w:pStyle w:val="ListParagraph"/>
        <w:numPr>
          <w:ilvl w:val="0"/>
          <w:numId w:val="17"/>
        </w:numPr>
        <w:tabs>
          <w:tab w:val="left" w:pos="9360"/>
        </w:tabs>
        <w:spacing w:after="240" w:line="240" w:lineRule="auto"/>
        <w:ind w:left="2160" w:hanging="720"/>
        <w:rPr>
          <w:b/>
          <w:sz w:val="28"/>
          <w:szCs w:val="28"/>
          <w:u w:val="single"/>
        </w:rPr>
      </w:pPr>
      <w:r w:rsidRPr="009214E4">
        <w:rPr>
          <w:b/>
          <w:sz w:val="28"/>
          <w:szCs w:val="28"/>
          <w:u w:val="single"/>
        </w:rPr>
        <w:t xml:space="preserve">The Court Should Simplify the Language in the Preamble to Further Rule 28’s Purpose of Fostering an Open, Transparent Dialogue on Proposals </w:t>
      </w:r>
      <w:proofErr w:type="gramStart"/>
      <w:r w:rsidRPr="009214E4">
        <w:rPr>
          <w:b/>
          <w:sz w:val="28"/>
          <w:szCs w:val="28"/>
          <w:u w:val="single"/>
        </w:rPr>
        <w:t>Before</w:t>
      </w:r>
      <w:proofErr w:type="gramEnd"/>
      <w:r w:rsidRPr="009214E4">
        <w:rPr>
          <w:b/>
          <w:sz w:val="28"/>
          <w:szCs w:val="28"/>
          <w:u w:val="single"/>
        </w:rPr>
        <w:t xml:space="preserve"> the Court.</w:t>
      </w:r>
    </w:p>
    <w:p w:rsidR="009214E4" w:rsidRPr="00ED2CB9" w:rsidRDefault="009214E4" w:rsidP="009214E4">
      <w:pPr>
        <w:pStyle w:val="ListParagraph"/>
        <w:tabs>
          <w:tab w:val="left" w:pos="9360"/>
        </w:tabs>
        <w:spacing w:after="240" w:line="480" w:lineRule="auto"/>
        <w:ind w:left="2160"/>
        <w:jc w:val="center"/>
        <w:rPr>
          <w:b/>
          <w:sz w:val="28"/>
          <w:szCs w:val="28"/>
        </w:rPr>
      </w:pPr>
      <w:r>
        <w:rPr>
          <w:b/>
          <w:sz w:val="28"/>
          <w:szCs w:val="28"/>
        </w:rPr>
        <w:t>(</w:t>
      </w:r>
      <w:r w:rsidRPr="00ED2CB9">
        <w:rPr>
          <w:b/>
          <w:i/>
          <w:sz w:val="28"/>
          <w:szCs w:val="28"/>
        </w:rPr>
        <w:t>See</w:t>
      </w:r>
      <w:r>
        <w:rPr>
          <w:b/>
          <w:sz w:val="28"/>
          <w:szCs w:val="28"/>
        </w:rPr>
        <w:t xml:space="preserve"> Proposed Revised Preamble in Appendix A)</w:t>
      </w:r>
    </w:p>
    <w:p w:rsidR="009214E4" w:rsidRDefault="009214E4" w:rsidP="009214E4">
      <w:pPr>
        <w:pStyle w:val="ListParagraph"/>
        <w:spacing w:after="120" w:line="480" w:lineRule="auto"/>
        <w:ind w:left="0" w:firstLine="720"/>
        <w:contextualSpacing w:val="0"/>
        <w:rPr>
          <w:sz w:val="28"/>
          <w:szCs w:val="28"/>
        </w:rPr>
      </w:pPr>
      <w:r>
        <w:rPr>
          <w:sz w:val="28"/>
          <w:szCs w:val="28"/>
        </w:rPr>
        <w:t xml:space="preserve">The Court’s emphasis on making rules comprehensible in its recent revisions of rule-sets guides the State Bar’s comment in this regard.  As the increase in pro se litigation underscores, the rules of this Court are more often read by persons not educated in law.  Rule 28 is their gateway to commenting to the Court on important proposals that may come before it.  Should they be allowed a change of judge in eviction actions?  Should their business receive less discovery going forward in a case with little at issue?  Should process servers be able to serve gated communities’ gate agents, thus subjecting HOA inhabitants to suit more readily?  These are just a few questions that have recently come before this Court that might concern different </w:t>
      </w:r>
      <w:r>
        <w:rPr>
          <w:sz w:val="28"/>
          <w:szCs w:val="28"/>
        </w:rPr>
        <w:lastRenderedPageBreak/>
        <w:t>segments of the general public.  Rule 28 should welcome everyone into the rules process in the clearest language, to further its mission of telling anyone who might be interested how to comment to this Court on issues important to them.  The State Bar attaches a proposed further revision to the Preamble aimed at providing that welcome.</w:t>
      </w:r>
    </w:p>
    <w:p w:rsidR="009214E4" w:rsidRPr="009214E4" w:rsidRDefault="009214E4" w:rsidP="009214E4">
      <w:pPr>
        <w:pStyle w:val="ListParagraph"/>
        <w:numPr>
          <w:ilvl w:val="0"/>
          <w:numId w:val="17"/>
        </w:numPr>
        <w:tabs>
          <w:tab w:val="left" w:pos="9360"/>
        </w:tabs>
        <w:spacing w:line="240" w:lineRule="auto"/>
        <w:ind w:left="2160" w:hanging="806"/>
        <w:contextualSpacing w:val="0"/>
        <w:rPr>
          <w:b/>
          <w:sz w:val="28"/>
          <w:szCs w:val="28"/>
          <w:u w:val="single"/>
        </w:rPr>
      </w:pPr>
      <w:r w:rsidRPr="009214E4">
        <w:rPr>
          <w:b/>
          <w:sz w:val="28"/>
          <w:szCs w:val="28"/>
          <w:u w:val="single"/>
        </w:rPr>
        <w:t>This Court Should Require That Written Comments on Rule Petitions Directed to it Outside of the Rules Forum Be Posted on the Court Rules Forum.</w:t>
      </w:r>
    </w:p>
    <w:p w:rsidR="009214E4" w:rsidRPr="00AA6F7A" w:rsidRDefault="009214E4" w:rsidP="009214E4">
      <w:pPr>
        <w:pStyle w:val="ListParagraph"/>
        <w:tabs>
          <w:tab w:val="left" w:pos="9360"/>
        </w:tabs>
        <w:spacing w:line="480" w:lineRule="auto"/>
        <w:ind w:left="2160"/>
        <w:contextualSpacing w:val="0"/>
        <w:jc w:val="center"/>
        <w:rPr>
          <w:b/>
          <w:sz w:val="28"/>
          <w:szCs w:val="28"/>
        </w:rPr>
      </w:pPr>
      <w:r w:rsidRPr="00AA6F7A">
        <w:rPr>
          <w:b/>
          <w:sz w:val="28"/>
          <w:szCs w:val="28"/>
        </w:rPr>
        <w:t>(</w:t>
      </w:r>
      <w:r w:rsidRPr="00AA6F7A">
        <w:rPr>
          <w:b/>
          <w:i/>
          <w:sz w:val="28"/>
          <w:szCs w:val="28"/>
        </w:rPr>
        <w:t>See</w:t>
      </w:r>
      <w:r w:rsidRPr="00AA6F7A">
        <w:rPr>
          <w:b/>
          <w:sz w:val="28"/>
          <w:szCs w:val="28"/>
        </w:rPr>
        <w:t xml:space="preserve"> </w:t>
      </w:r>
      <w:r>
        <w:rPr>
          <w:b/>
          <w:sz w:val="28"/>
          <w:szCs w:val="28"/>
        </w:rPr>
        <w:t xml:space="preserve">Proposed </w:t>
      </w:r>
      <w:r w:rsidRPr="00AA6F7A">
        <w:rPr>
          <w:b/>
          <w:sz w:val="28"/>
          <w:szCs w:val="28"/>
        </w:rPr>
        <w:t>Rule 28(E</w:t>
      </w:r>
      <w:proofErr w:type="gramStart"/>
      <w:r w:rsidRPr="00AA6F7A">
        <w:rPr>
          <w:b/>
          <w:sz w:val="28"/>
          <w:szCs w:val="28"/>
        </w:rPr>
        <w:t>)(</w:t>
      </w:r>
      <w:proofErr w:type="gramEnd"/>
      <w:r w:rsidRPr="00AA6F7A">
        <w:rPr>
          <w:b/>
          <w:sz w:val="28"/>
          <w:szCs w:val="28"/>
        </w:rPr>
        <w:t xml:space="preserve">5) in Attached </w:t>
      </w:r>
      <w:r>
        <w:rPr>
          <w:b/>
          <w:sz w:val="28"/>
          <w:szCs w:val="28"/>
        </w:rPr>
        <w:t>Appendix A</w:t>
      </w:r>
      <w:r w:rsidRPr="00AA6F7A">
        <w:rPr>
          <w:b/>
          <w:sz w:val="28"/>
          <w:szCs w:val="28"/>
        </w:rPr>
        <w:t>)</w:t>
      </w:r>
    </w:p>
    <w:p w:rsidR="009214E4" w:rsidRDefault="009214E4" w:rsidP="009214E4">
      <w:pPr>
        <w:tabs>
          <w:tab w:val="left" w:pos="1440"/>
        </w:tabs>
        <w:spacing w:line="480" w:lineRule="auto"/>
        <w:ind w:firstLine="720"/>
        <w:jc w:val="both"/>
        <w:rPr>
          <w:sz w:val="28"/>
          <w:szCs w:val="28"/>
        </w:rPr>
      </w:pPr>
      <w:r>
        <w:rPr>
          <w:sz w:val="28"/>
          <w:szCs w:val="28"/>
        </w:rPr>
        <w:t xml:space="preserve">This Court should modify Rule 28(E) to require publication on the Court Rules Forum of written comments directed to it about rule petitions outside of the Forum, both to deter members of the bar or public from doing so, and to put any such writings directed toward the Court into the open public debate this Court fosters and maintains on the Court Rules Forum.  The State Bar is aware that members of the Bar or public may attempt to provide written comments or other materials about petitions directly to the Court and outside the Court Rules Forum.  This practice is not consistent with the open public dialogue this Court has established by enacting Rule 28, creating a Court Rules Forum, adhering to open meetings laws, and causing the bar to do the same.  </w:t>
      </w:r>
    </w:p>
    <w:p w:rsidR="007A7D8B" w:rsidRDefault="009214E4" w:rsidP="009214E4">
      <w:pPr>
        <w:tabs>
          <w:tab w:val="left" w:pos="1440"/>
        </w:tabs>
        <w:spacing w:line="480" w:lineRule="auto"/>
        <w:ind w:firstLine="720"/>
        <w:jc w:val="both"/>
        <w:rPr>
          <w:sz w:val="28"/>
          <w:szCs w:val="28"/>
        </w:rPr>
      </w:pPr>
      <w:r>
        <w:rPr>
          <w:sz w:val="28"/>
          <w:szCs w:val="28"/>
        </w:rPr>
        <w:t xml:space="preserve">This Court’s review of the Petition provides a timely opportunity to deter that practice.  The State Bar believes that this Court’s policies of openness and </w:t>
      </w:r>
      <w:r>
        <w:rPr>
          <w:sz w:val="28"/>
          <w:szCs w:val="28"/>
        </w:rPr>
        <w:lastRenderedPageBreak/>
        <w:t>transparency should lead this Court to treat any written submittals to it concerning rule petitions as written comments that should be posted on the Court Rules Forum, identifying the comment’s proponent and the date of its submittal.  This would have two salutary effects:  (1) allowing the public to respond to a comment in the “thread” concerning a pending rule change proposal, as is the conversational logic of 21</w:t>
      </w:r>
      <w:r w:rsidRPr="00F23DEA">
        <w:rPr>
          <w:sz w:val="28"/>
          <w:szCs w:val="28"/>
          <w:vertAlign w:val="superscript"/>
        </w:rPr>
        <w:t>st</w:t>
      </w:r>
      <w:r>
        <w:rPr>
          <w:sz w:val="28"/>
          <w:szCs w:val="28"/>
        </w:rPr>
        <w:t xml:space="preserve"> Century, message-board driven communications; and (2) deterring persons from creating and transmitting such things to the Court outside the Court Rules Forum.  If these submittals are inevitably reduced to public communications, there will be less incentive for persons to seek to approach the Court outside the public process that the Court’s own Preamble to Rule 28 indicates is the way rule reform discussions are to occur.</w:t>
      </w:r>
    </w:p>
    <w:p w:rsidR="009214E4" w:rsidRDefault="009214E4" w:rsidP="009214E4">
      <w:pPr>
        <w:pStyle w:val="ListParagraph"/>
        <w:numPr>
          <w:ilvl w:val="0"/>
          <w:numId w:val="17"/>
        </w:numPr>
        <w:tabs>
          <w:tab w:val="left" w:pos="1440"/>
          <w:tab w:val="left" w:pos="9360"/>
        </w:tabs>
        <w:spacing w:before="120" w:line="240" w:lineRule="auto"/>
        <w:ind w:left="2160" w:hanging="720"/>
        <w:contextualSpacing w:val="0"/>
        <w:rPr>
          <w:b/>
          <w:sz w:val="28"/>
          <w:szCs w:val="28"/>
        </w:rPr>
      </w:pPr>
      <w:r w:rsidRPr="009214E4">
        <w:rPr>
          <w:b/>
          <w:sz w:val="28"/>
          <w:szCs w:val="28"/>
          <w:u w:val="single"/>
        </w:rPr>
        <w:t>Rule 28 Should Maintain the Option for Public Hearings on Rule Petitions, and Should Reaffirm That Discussing Rule Petitions in Public Is Consistent With Rule 28.</w:t>
      </w:r>
      <w:r>
        <w:rPr>
          <w:b/>
          <w:sz w:val="28"/>
          <w:szCs w:val="28"/>
          <w:u w:val="single"/>
        </w:rPr>
        <w:t xml:space="preserve"> </w:t>
      </w:r>
      <w:r w:rsidRPr="00F77EF2">
        <w:rPr>
          <w:b/>
          <w:sz w:val="28"/>
          <w:szCs w:val="28"/>
        </w:rPr>
        <w:t>(</w:t>
      </w:r>
      <w:r w:rsidRPr="00F77EF2">
        <w:rPr>
          <w:b/>
          <w:i/>
          <w:sz w:val="28"/>
          <w:szCs w:val="28"/>
        </w:rPr>
        <w:t>See</w:t>
      </w:r>
      <w:r w:rsidRPr="00F77EF2">
        <w:rPr>
          <w:b/>
          <w:sz w:val="28"/>
          <w:szCs w:val="28"/>
        </w:rPr>
        <w:t xml:space="preserve"> Proposed Rule 28(F)(1) and (2) in Attached Appendix A)</w:t>
      </w:r>
    </w:p>
    <w:p w:rsidR="009214E4" w:rsidRPr="00F77EF2" w:rsidRDefault="009214E4" w:rsidP="009214E4">
      <w:pPr>
        <w:pStyle w:val="ListParagraph"/>
        <w:tabs>
          <w:tab w:val="left" w:pos="1440"/>
          <w:tab w:val="left" w:pos="9360"/>
        </w:tabs>
        <w:spacing w:before="120" w:line="240" w:lineRule="auto"/>
        <w:ind w:left="2160"/>
        <w:contextualSpacing w:val="0"/>
        <w:rPr>
          <w:b/>
          <w:sz w:val="28"/>
          <w:szCs w:val="28"/>
        </w:rPr>
      </w:pPr>
    </w:p>
    <w:p w:rsidR="009214E4" w:rsidRDefault="009214E4" w:rsidP="009214E4">
      <w:pPr>
        <w:tabs>
          <w:tab w:val="left" w:pos="2070"/>
        </w:tabs>
        <w:spacing w:line="480" w:lineRule="auto"/>
        <w:ind w:firstLine="720"/>
        <w:jc w:val="both"/>
        <w:rPr>
          <w:sz w:val="28"/>
          <w:szCs w:val="28"/>
        </w:rPr>
      </w:pPr>
      <w:r>
        <w:rPr>
          <w:sz w:val="28"/>
          <w:szCs w:val="28"/>
        </w:rPr>
        <w:t xml:space="preserve">The Petition suggests abrogating the provision of current Rule 28(E) permitting anyone to request public hearing on a rule petition.  The arguments supporting the abrogation are that the Court seldom uses the public hearing process and that it is believed that the Court does not presently have great interest in using it.  </w:t>
      </w:r>
    </w:p>
    <w:p w:rsidR="009214E4" w:rsidRDefault="009214E4" w:rsidP="009214E4">
      <w:pPr>
        <w:tabs>
          <w:tab w:val="left" w:pos="2070"/>
        </w:tabs>
        <w:spacing w:line="480" w:lineRule="auto"/>
        <w:ind w:firstLine="720"/>
        <w:jc w:val="both"/>
        <w:rPr>
          <w:sz w:val="28"/>
          <w:szCs w:val="28"/>
        </w:rPr>
      </w:pPr>
      <w:r>
        <w:rPr>
          <w:sz w:val="28"/>
          <w:szCs w:val="28"/>
        </w:rPr>
        <w:lastRenderedPageBreak/>
        <w:t>Respect</w:t>
      </w:r>
      <w:r w:rsidR="008E0902">
        <w:rPr>
          <w:sz w:val="28"/>
          <w:szCs w:val="28"/>
        </w:rPr>
        <w:t>fully, the State Bar disagrees with the abrogation</w:t>
      </w:r>
      <w:r>
        <w:rPr>
          <w:sz w:val="28"/>
          <w:szCs w:val="28"/>
        </w:rPr>
        <w:t xml:space="preserve"> the public hearing provision</w:t>
      </w:r>
      <w:r w:rsidR="008E0902">
        <w:rPr>
          <w:sz w:val="28"/>
          <w:szCs w:val="28"/>
        </w:rPr>
        <w:t>, for the following reasons:</w:t>
      </w:r>
      <w:r>
        <w:rPr>
          <w:sz w:val="28"/>
          <w:szCs w:val="28"/>
        </w:rPr>
        <w:t xml:space="preserve">  </w:t>
      </w:r>
      <w:r w:rsidRPr="0073383E">
        <w:rPr>
          <w:sz w:val="28"/>
          <w:szCs w:val="28"/>
          <w:u w:val="single"/>
        </w:rPr>
        <w:t>First</w:t>
      </w:r>
      <w:r>
        <w:rPr>
          <w:sz w:val="28"/>
          <w:szCs w:val="28"/>
        </w:rPr>
        <w:t>, though seldom used, the provision is consistent with this Court’s policy of open dialogue with the bar and public about rules.  To delete it outright, as opposed to seldom using it, sends a message of less openness that the State Bar believes is not consistent with the trend toward greater op</w:t>
      </w:r>
      <w:r w:rsidR="00993D7B">
        <w:rPr>
          <w:sz w:val="28"/>
          <w:szCs w:val="28"/>
        </w:rPr>
        <w:t>enness</w:t>
      </w:r>
      <w:r>
        <w:rPr>
          <w:sz w:val="28"/>
          <w:szCs w:val="28"/>
        </w:rPr>
        <w:t xml:space="preserve">.  </w:t>
      </w:r>
      <w:r w:rsidRPr="0073383E">
        <w:rPr>
          <w:sz w:val="28"/>
          <w:szCs w:val="28"/>
          <w:u w:val="single"/>
        </w:rPr>
        <w:t>Second</w:t>
      </w:r>
      <w:r>
        <w:rPr>
          <w:sz w:val="28"/>
          <w:szCs w:val="28"/>
        </w:rPr>
        <w:t>, the Court may change its mind as its membership changes and become</w:t>
      </w:r>
      <w:r w:rsidR="00D95658">
        <w:rPr>
          <w:sz w:val="28"/>
          <w:szCs w:val="28"/>
        </w:rPr>
        <w:t>s</w:t>
      </w:r>
      <w:r>
        <w:rPr>
          <w:sz w:val="28"/>
          <w:szCs w:val="28"/>
        </w:rPr>
        <w:t xml:space="preserve"> more open to such hearings.  There is no reason to predetermine that issue for future Courts, which are under no compunction to hold any public hearing they do not want to hold.  </w:t>
      </w:r>
      <w:r w:rsidRPr="0073383E">
        <w:rPr>
          <w:sz w:val="28"/>
          <w:szCs w:val="28"/>
          <w:u w:val="single"/>
        </w:rPr>
        <w:t>Third</w:t>
      </w:r>
      <w:r>
        <w:rPr>
          <w:sz w:val="28"/>
          <w:szCs w:val="28"/>
        </w:rPr>
        <w:t>, just last year the Civil Practice and Procedure Committee of the State Bar discussed that complex matters like the Petition of the Committee on Civil Justice Reform could benefit from argument or public hearing.  The depth of this Court’s consideration of its proposals tends to underscore the idea that occasionally, argument on particular proposals or an exchange about the policy bases underlying them, could aid the Court.  The State Bar thus suggests retaining the public hearing requirement, which in its draft is housed in Rule 28(F</w:t>
      </w:r>
      <w:proofErr w:type="gramStart"/>
      <w:r>
        <w:rPr>
          <w:sz w:val="28"/>
          <w:szCs w:val="28"/>
        </w:rPr>
        <w:t>)(</w:t>
      </w:r>
      <w:proofErr w:type="gramEnd"/>
      <w:r>
        <w:rPr>
          <w:sz w:val="28"/>
          <w:szCs w:val="28"/>
        </w:rPr>
        <w:t>2).</w:t>
      </w:r>
    </w:p>
    <w:p w:rsidR="009214E4" w:rsidRDefault="009214E4" w:rsidP="009214E4">
      <w:pPr>
        <w:tabs>
          <w:tab w:val="left" w:pos="2070"/>
        </w:tabs>
        <w:spacing w:line="480" w:lineRule="auto"/>
        <w:ind w:firstLine="720"/>
        <w:jc w:val="both"/>
        <w:rPr>
          <w:sz w:val="28"/>
          <w:szCs w:val="28"/>
        </w:rPr>
      </w:pPr>
      <w:r>
        <w:rPr>
          <w:sz w:val="28"/>
          <w:szCs w:val="28"/>
        </w:rPr>
        <w:t xml:space="preserve">The State Bar also believes the reality that some may wish to lobby the Court concerning rule petitions makes it desirable to amend Rule 28 to advise those who would approach the Court that it may memorialize oral comments directed to it on the Court Rules Forum, or may invite commenters to use the Court Rules Forum.  For that reason, the State Bar proposes a Rule 28(F)(1), Oral Comments, that sets </w:t>
      </w:r>
      <w:r>
        <w:rPr>
          <w:sz w:val="28"/>
          <w:szCs w:val="28"/>
        </w:rPr>
        <w:lastRenderedPageBreak/>
        <w:t>forth that the Court will receive comments in public meetings and otherwise, but that it may ask commenters to put them on the Court Rules Forum, and that it could even choose to do so itself.  The State Bar believes this in no way impairs the Court’s laudable tradition of conferring with members of the bar or public at public appearances, CLEs, and other fora.  The State Bar does believe that its proposed Rule 28(F</w:t>
      </w:r>
      <w:proofErr w:type="gramStart"/>
      <w:r>
        <w:rPr>
          <w:sz w:val="28"/>
          <w:szCs w:val="28"/>
        </w:rPr>
        <w:t>)(</w:t>
      </w:r>
      <w:proofErr w:type="gramEnd"/>
      <w:r>
        <w:rPr>
          <w:sz w:val="28"/>
          <w:szCs w:val="28"/>
        </w:rPr>
        <w:t>1) would, however, deter unbidden private approaches to the Court for purposes of debating a rule petition outside this Court’s mandated public process.  The State Bar respectfully suggests that fostering that openness while deterring such private approaches would make a good Rule 28 even better.</w:t>
      </w:r>
    </w:p>
    <w:p w:rsidR="00947984" w:rsidRPr="00947984" w:rsidRDefault="009214E4" w:rsidP="009214E4">
      <w:pPr>
        <w:tabs>
          <w:tab w:val="left" w:pos="2070"/>
        </w:tabs>
        <w:spacing w:after="240" w:line="480" w:lineRule="auto"/>
        <w:ind w:firstLine="720"/>
        <w:jc w:val="both"/>
        <w:rPr>
          <w:rFonts w:asciiTheme="majorBidi" w:hAnsiTheme="majorBidi" w:cstheme="majorBidi"/>
          <w:sz w:val="28"/>
          <w:szCs w:val="28"/>
        </w:rPr>
      </w:pPr>
      <w:r>
        <w:rPr>
          <w:sz w:val="28"/>
          <w:szCs w:val="28"/>
        </w:rPr>
        <w:t xml:space="preserve">Additionally, as a potential alternative, two members of the State Bar’s Civil Practice and Procedure Committee suggested the inclusion in this comment of potential additional language that would more starkly preclude lobbying.  That suggestion is to include at the end of draft Rule 28(F)(1) a further sentence </w:t>
      </w:r>
      <w:r w:rsidRPr="00856ABA">
        <w:rPr>
          <w:sz w:val="28"/>
          <w:szCs w:val="28"/>
        </w:rPr>
        <w:t>providing:  “</w:t>
      </w:r>
      <w:r w:rsidRPr="00856ABA">
        <w:rPr>
          <w:rFonts w:asciiTheme="majorBidi" w:hAnsiTheme="majorBidi" w:cstheme="majorBidi"/>
          <w:sz w:val="28"/>
          <w:szCs w:val="28"/>
        </w:rPr>
        <w:t>Other than at the request of the Court, after a rule petition is filed, the Court Rules Forum shall be the sole and exclusive means for comment to the Court concerning any given petition.”</w:t>
      </w:r>
      <w:r>
        <w:rPr>
          <w:rFonts w:asciiTheme="majorBidi" w:hAnsiTheme="majorBidi" w:cstheme="majorBidi"/>
          <w:sz w:val="28"/>
          <w:szCs w:val="28"/>
        </w:rPr>
        <w:t xml:space="preserve">  </w:t>
      </w:r>
    </w:p>
    <w:p w:rsidR="009214E4" w:rsidRPr="009214E4" w:rsidRDefault="009214E4" w:rsidP="009214E4">
      <w:pPr>
        <w:pStyle w:val="ListParagraph"/>
        <w:numPr>
          <w:ilvl w:val="0"/>
          <w:numId w:val="15"/>
        </w:numPr>
        <w:tabs>
          <w:tab w:val="left" w:pos="1440"/>
          <w:tab w:val="left" w:pos="9360"/>
        </w:tabs>
        <w:spacing w:after="240" w:line="240" w:lineRule="auto"/>
        <w:ind w:left="720"/>
        <w:contextualSpacing w:val="0"/>
        <w:rPr>
          <w:b/>
          <w:sz w:val="28"/>
          <w:szCs w:val="28"/>
          <w:u w:val="single"/>
        </w:rPr>
      </w:pPr>
      <w:r w:rsidRPr="009214E4">
        <w:rPr>
          <w:b/>
          <w:sz w:val="28"/>
          <w:szCs w:val="28"/>
          <w:u w:val="single"/>
        </w:rPr>
        <w:t>THE STATE BAR PROPOSES OTHER MINOR MODIFICATIONS TO THE PETITION’S PROPOSED RULE 28.</w:t>
      </w:r>
    </w:p>
    <w:p w:rsidR="009214E4" w:rsidRPr="009214E4" w:rsidRDefault="009214E4" w:rsidP="009214E4">
      <w:pPr>
        <w:pStyle w:val="ListParagraph"/>
        <w:numPr>
          <w:ilvl w:val="0"/>
          <w:numId w:val="19"/>
        </w:numPr>
        <w:tabs>
          <w:tab w:val="left" w:pos="630"/>
          <w:tab w:val="left" w:pos="1440"/>
          <w:tab w:val="left" w:pos="9360"/>
        </w:tabs>
        <w:spacing w:line="240" w:lineRule="auto"/>
        <w:ind w:left="1350" w:hanging="720"/>
        <w:rPr>
          <w:b/>
          <w:sz w:val="28"/>
          <w:szCs w:val="28"/>
          <w:u w:val="single"/>
        </w:rPr>
      </w:pPr>
      <w:r w:rsidRPr="009214E4">
        <w:rPr>
          <w:b/>
          <w:sz w:val="28"/>
          <w:szCs w:val="28"/>
          <w:u w:val="single"/>
        </w:rPr>
        <w:t>The State Bar Suggests Telling Commenters Expressly That ARCAP 4 Controls Their Filings, and That Comments Cannot Exceed 20 Pages.</w:t>
      </w:r>
    </w:p>
    <w:p w:rsidR="009214E4" w:rsidRPr="005E299D" w:rsidRDefault="009214E4" w:rsidP="009214E4">
      <w:pPr>
        <w:pStyle w:val="ListParagraph"/>
        <w:tabs>
          <w:tab w:val="left" w:pos="630"/>
          <w:tab w:val="left" w:pos="1440"/>
        </w:tabs>
        <w:spacing w:line="480" w:lineRule="auto"/>
        <w:ind w:left="2160"/>
        <w:contextualSpacing w:val="0"/>
        <w:rPr>
          <w:b/>
          <w:sz w:val="28"/>
          <w:szCs w:val="28"/>
        </w:rPr>
      </w:pPr>
      <w:r>
        <w:rPr>
          <w:b/>
          <w:sz w:val="28"/>
          <w:szCs w:val="28"/>
        </w:rPr>
        <w:lastRenderedPageBreak/>
        <w:t>(</w:t>
      </w:r>
      <w:r w:rsidRPr="0088489C">
        <w:rPr>
          <w:b/>
          <w:i/>
          <w:sz w:val="28"/>
          <w:szCs w:val="28"/>
        </w:rPr>
        <w:t>See</w:t>
      </w:r>
      <w:r>
        <w:rPr>
          <w:b/>
          <w:sz w:val="28"/>
          <w:szCs w:val="28"/>
        </w:rPr>
        <w:t xml:space="preserve"> Proposed Rule 28(E</w:t>
      </w:r>
      <w:proofErr w:type="gramStart"/>
      <w:r>
        <w:rPr>
          <w:b/>
          <w:sz w:val="28"/>
          <w:szCs w:val="28"/>
        </w:rPr>
        <w:t>)(</w:t>
      </w:r>
      <w:proofErr w:type="gramEnd"/>
      <w:r>
        <w:rPr>
          <w:b/>
          <w:sz w:val="28"/>
          <w:szCs w:val="28"/>
        </w:rPr>
        <w:t>4) in Attached Appendix A)</w:t>
      </w:r>
    </w:p>
    <w:p w:rsidR="009214E4" w:rsidRDefault="009214E4" w:rsidP="009214E4">
      <w:pPr>
        <w:tabs>
          <w:tab w:val="left" w:pos="0"/>
        </w:tabs>
        <w:spacing w:line="480" w:lineRule="auto"/>
        <w:ind w:left="86" w:firstLine="634"/>
        <w:jc w:val="both"/>
        <w:rPr>
          <w:sz w:val="28"/>
          <w:szCs w:val="28"/>
        </w:rPr>
      </w:pPr>
      <w:r>
        <w:rPr>
          <w:sz w:val="28"/>
          <w:szCs w:val="28"/>
        </w:rPr>
        <w:t>The State Bar proposes making Rule 28 slightly clearer, especially to novice users, by making the guidance to commenters as clear as possible in certain important particulars.  The Petition ultimately instructs commenters to keep their comments to 20 pages, and to file them substantially in the form of appellate filings.  But it does this by indirection in proposed Rule 28(E</w:t>
      </w:r>
      <w:proofErr w:type="gramStart"/>
      <w:r>
        <w:rPr>
          <w:sz w:val="28"/>
          <w:szCs w:val="28"/>
        </w:rPr>
        <w:t>)(</w:t>
      </w:r>
      <w:proofErr w:type="gramEnd"/>
      <w:r>
        <w:rPr>
          <w:sz w:val="28"/>
          <w:szCs w:val="28"/>
        </w:rPr>
        <w:t>3), telling commenters that their comments are to “conform[] with Rule 28(A)(4)(b) and (5).”  While that formulation saves a bit of length, it also forces commenters to refer back to Rule 28(A), which governs petitions, and then to refer to the ARCAP for formatting, and to Rule 28(A</w:t>
      </w:r>
      <w:proofErr w:type="gramStart"/>
      <w:r>
        <w:rPr>
          <w:sz w:val="28"/>
          <w:szCs w:val="28"/>
        </w:rPr>
        <w:t>)(</w:t>
      </w:r>
      <w:proofErr w:type="gramEnd"/>
      <w:r>
        <w:rPr>
          <w:sz w:val="28"/>
          <w:szCs w:val="28"/>
        </w:rPr>
        <w:t>4)(b) for the 20-page limit.</w:t>
      </w:r>
    </w:p>
    <w:p w:rsidR="00947984" w:rsidRDefault="00D95658" w:rsidP="009214E4">
      <w:pPr>
        <w:widowControl w:val="0"/>
        <w:tabs>
          <w:tab w:val="left" w:pos="0"/>
        </w:tabs>
        <w:spacing w:after="240" w:line="480" w:lineRule="auto"/>
        <w:ind w:left="86" w:firstLine="634"/>
        <w:jc w:val="both"/>
        <w:rPr>
          <w:sz w:val="28"/>
          <w:szCs w:val="28"/>
        </w:rPr>
      </w:pPr>
      <w:r>
        <w:rPr>
          <w:sz w:val="28"/>
          <w:szCs w:val="28"/>
        </w:rPr>
        <w:t>The State Bar</w:t>
      </w:r>
      <w:r w:rsidR="009214E4">
        <w:rPr>
          <w:sz w:val="28"/>
          <w:szCs w:val="28"/>
        </w:rPr>
        <w:t xml:space="preserve"> suggests that setting out these requirements specifically in Rule 28(E) is a better idea, because novice commenters will not have to refer back to another rule, which in turn refers them to another rule.  For that reason, the State Bar’s proposed amendment contains a Rule 28(E)(4), What to File, that is parallel in structure and content to Rule 28(A)(4)’s direction to petitioners.</w:t>
      </w:r>
    </w:p>
    <w:p w:rsidR="009214E4" w:rsidRPr="009214E4" w:rsidRDefault="009214E4" w:rsidP="009214E4">
      <w:pPr>
        <w:pStyle w:val="ListParagraph"/>
        <w:numPr>
          <w:ilvl w:val="0"/>
          <w:numId w:val="19"/>
        </w:numPr>
        <w:tabs>
          <w:tab w:val="left" w:pos="9270"/>
        </w:tabs>
        <w:spacing w:before="60" w:line="240" w:lineRule="auto"/>
        <w:ind w:left="1440" w:hanging="720"/>
        <w:contextualSpacing w:val="0"/>
        <w:rPr>
          <w:b/>
          <w:sz w:val="28"/>
          <w:szCs w:val="28"/>
          <w:u w:val="single"/>
        </w:rPr>
      </w:pPr>
      <w:r w:rsidRPr="009214E4">
        <w:rPr>
          <w:b/>
          <w:sz w:val="28"/>
          <w:szCs w:val="28"/>
          <w:u w:val="single"/>
        </w:rPr>
        <w:t>The State Bar Proposes Allowing Out-of-Time Replies to Out-of-Time Comments That Are Posted to the Court Rules Forum.</w:t>
      </w:r>
    </w:p>
    <w:p w:rsidR="009214E4" w:rsidRPr="0088489C" w:rsidRDefault="009214E4" w:rsidP="009214E4">
      <w:pPr>
        <w:pStyle w:val="ListParagraph"/>
        <w:spacing w:line="480" w:lineRule="auto"/>
        <w:ind w:left="1440"/>
        <w:contextualSpacing w:val="0"/>
        <w:jc w:val="center"/>
        <w:rPr>
          <w:b/>
          <w:sz w:val="28"/>
          <w:szCs w:val="28"/>
        </w:rPr>
      </w:pPr>
      <w:r w:rsidRPr="0088489C">
        <w:rPr>
          <w:b/>
          <w:i/>
          <w:sz w:val="28"/>
          <w:szCs w:val="28"/>
        </w:rPr>
        <w:t>(See</w:t>
      </w:r>
      <w:r w:rsidRPr="0088489C">
        <w:rPr>
          <w:b/>
          <w:sz w:val="28"/>
          <w:szCs w:val="28"/>
        </w:rPr>
        <w:t xml:space="preserve"> Proposed Amended Rule 28(E</w:t>
      </w:r>
      <w:proofErr w:type="gramStart"/>
      <w:r w:rsidRPr="0088489C">
        <w:rPr>
          <w:b/>
          <w:sz w:val="28"/>
          <w:szCs w:val="28"/>
        </w:rPr>
        <w:t>)(</w:t>
      </w:r>
      <w:proofErr w:type="gramEnd"/>
      <w:r w:rsidRPr="0088489C">
        <w:rPr>
          <w:b/>
          <w:sz w:val="28"/>
          <w:szCs w:val="28"/>
        </w:rPr>
        <w:t xml:space="preserve">6) in Attached </w:t>
      </w:r>
      <w:r>
        <w:rPr>
          <w:b/>
          <w:sz w:val="28"/>
          <w:szCs w:val="28"/>
        </w:rPr>
        <w:t>Appendix A</w:t>
      </w:r>
      <w:r w:rsidRPr="0088489C">
        <w:rPr>
          <w:b/>
          <w:sz w:val="28"/>
          <w:szCs w:val="28"/>
        </w:rPr>
        <w:t>)</w:t>
      </w:r>
    </w:p>
    <w:p w:rsidR="009214E4" w:rsidRDefault="009214E4" w:rsidP="009214E4">
      <w:pPr>
        <w:spacing w:line="480" w:lineRule="auto"/>
        <w:ind w:firstLine="720"/>
        <w:jc w:val="both"/>
        <w:rPr>
          <w:sz w:val="28"/>
          <w:szCs w:val="28"/>
        </w:rPr>
      </w:pPr>
      <w:r>
        <w:rPr>
          <w:sz w:val="28"/>
          <w:szCs w:val="28"/>
        </w:rPr>
        <w:t xml:space="preserve">While the State Bar is not approving of the practice of posting comments to the Court Rules Forum after the Court’s deadline for comments, late comments do </w:t>
      </w:r>
      <w:r>
        <w:rPr>
          <w:sz w:val="28"/>
          <w:szCs w:val="28"/>
        </w:rPr>
        <w:lastRenderedPageBreak/>
        <w:t xml:space="preserve">get posted.  And the State Bar has also proposed in this comment a mechanism for the further posting of late comments, as when the Court redirects someone importuning it after the deadline with substantive comments on petitions, which also happens.  Because the Court Rules Forum provides what should be the primary locus of debate around rules reform, if the Court either permits or causes the posting of late comments, there should be a mechanism allowing for replies to them.  The State Bar therefore proposes granting petitioners fourteen days to reply to late-posted comments.  </w:t>
      </w:r>
      <w:r w:rsidRPr="004D66E8">
        <w:rPr>
          <w:i/>
          <w:sz w:val="28"/>
          <w:szCs w:val="28"/>
        </w:rPr>
        <w:t>See</w:t>
      </w:r>
      <w:r>
        <w:rPr>
          <w:sz w:val="28"/>
          <w:szCs w:val="28"/>
        </w:rPr>
        <w:t xml:space="preserve"> Proposed Amended Rule 28(E</w:t>
      </w:r>
      <w:proofErr w:type="gramStart"/>
      <w:r>
        <w:rPr>
          <w:sz w:val="28"/>
          <w:szCs w:val="28"/>
        </w:rPr>
        <w:t>)(</w:t>
      </w:r>
      <w:proofErr w:type="gramEnd"/>
      <w:r>
        <w:rPr>
          <w:sz w:val="28"/>
          <w:szCs w:val="28"/>
        </w:rPr>
        <w:t>6).</w:t>
      </w:r>
    </w:p>
    <w:p w:rsidR="009214E4" w:rsidRPr="007A7D8B" w:rsidRDefault="009214E4" w:rsidP="007A7D8B">
      <w:pPr>
        <w:pStyle w:val="ListParagraph"/>
        <w:numPr>
          <w:ilvl w:val="0"/>
          <w:numId w:val="19"/>
        </w:numPr>
        <w:tabs>
          <w:tab w:val="left" w:pos="9270"/>
        </w:tabs>
        <w:spacing w:before="240" w:line="240" w:lineRule="auto"/>
        <w:ind w:left="1440" w:hanging="720"/>
        <w:rPr>
          <w:b/>
          <w:sz w:val="28"/>
          <w:szCs w:val="28"/>
          <w:u w:val="single"/>
        </w:rPr>
      </w:pPr>
      <w:r w:rsidRPr="007A7D8B">
        <w:rPr>
          <w:b/>
          <w:sz w:val="28"/>
          <w:szCs w:val="28"/>
          <w:u w:val="single"/>
        </w:rPr>
        <w:t>Given the Narrower Time For Comment, the State Bar Proposes That Comments Must Be Posted “Promptly.”</w:t>
      </w:r>
      <w:r>
        <w:rPr>
          <w:b/>
          <w:sz w:val="28"/>
          <w:szCs w:val="28"/>
        </w:rPr>
        <w:t xml:space="preserve"> </w:t>
      </w:r>
      <w:r w:rsidRPr="00F77EF2">
        <w:rPr>
          <w:b/>
          <w:sz w:val="28"/>
          <w:szCs w:val="28"/>
        </w:rPr>
        <w:t>(</w:t>
      </w:r>
      <w:r w:rsidRPr="00F77EF2">
        <w:rPr>
          <w:b/>
          <w:i/>
          <w:sz w:val="28"/>
          <w:szCs w:val="28"/>
        </w:rPr>
        <w:t>See</w:t>
      </w:r>
      <w:r w:rsidRPr="00F77EF2">
        <w:rPr>
          <w:b/>
          <w:sz w:val="28"/>
          <w:szCs w:val="28"/>
        </w:rPr>
        <w:t xml:space="preserve"> Proposed Amended Rule 28(E)(3)(b) in Attached Appendix A)</w:t>
      </w:r>
    </w:p>
    <w:p w:rsidR="007A7D8B" w:rsidRPr="00F77EF2" w:rsidRDefault="007A7D8B" w:rsidP="007A7D8B">
      <w:pPr>
        <w:pStyle w:val="ListParagraph"/>
        <w:tabs>
          <w:tab w:val="left" w:pos="9270"/>
        </w:tabs>
        <w:spacing w:before="240" w:line="240" w:lineRule="auto"/>
        <w:ind w:left="1440"/>
        <w:rPr>
          <w:b/>
          <w:sz w:val="28"/>
          <w:szCs w:val="28"/>
          <w:u w:val="single"/>
        </w:rPr>
      </w:pPr>
    </w:p>
    <w:p w:rsidR="009214E4" w:rsidRPr="006762EE" w:rsidRDefault="009214E4" w:rsidP="009214E4">
      <w:pPr>
        <w:spacing w:after="240" w:line="480" w:lineRule="auto"/>
        <w:ind w:firstLine="720"/>
        <w:jc w:val="both"/>
        <w:rPr>
          <w:bCs/>
          <w:sz w:val="28"/>
          <w:szCs w:val="28"/>
        </w:rPr>
      </w:pPr>
      <w:r w:rsidRPr="006762EE">
        <w:rPr>
          <w:bCs/>
          <w:sz w:val="28"/>
          <w:szCs w:val="28"/>
        </w:rPr>
        <w:t>The State Bar</w:t>
      </w:r>
      <w:r>
        <w:rPr>
          <w:bCs/>
          <w:sz w:val="28"/>
          <w:szCs w:val="28"/>
        </w:rPr>
        <w:t xml:space="preserve"> also suggests the addition of “promptly”</w:t>
      </w:r>
      <w:r w:rsidRPr="006762EE">
        <w:rPr>
          <w:bCs/>
          <w:sz w:val="28"/>
          <w:szCs w:val="28"/>
        </w:rPr>
        <w:t xml:space="preserve"> to the sentence </w:t>
      </w:r>
      <w:r>
        <w:rPr>
          <w:bCs/>
          <w:sz w:val="28"/>
          <w:szCs w:val="28"/>
        </w:rPr>
        <w:t xml:space="preserve">in Rule 28(E)(3)(b) </w:t>
      </w:r>
      <w:r w:rsidRPr="006762EE">
        <w:rPr>
          <w:bCs/>
          <w:sz w:val="28"/>
          <w:szCs w:val="28"/>
        </w:rPr>
        <w:t>requiring Court staff to post an electronic version of any paper comment filing on the Court Rules Forum, for two reasons.  First, with the shorter comment period, it is important to le</w:t>
      </w:r>
      <w:r>
        <w:rPr>
          <w:bCs/>
          <w:sz w:val="28"/>
          <w:szCs w:val="28"/>
        </w:rPr>
        <w:t xml:space="preserve">t all members of the public or </w:t>
      </w:r>
      <w:proofErr w:type="gramStart"/>
      <w:r>
        <w:rPr>
          <w:bCs/>
          <w:sz w:val="28"/>
          <w:szCs w:val="28"/>
        </w:rPr>
        <w:t>B</w:t>
      </w:r>
      <w:r w:rsidRPr="006762EE">
        <w:rPr>
          <w:bCs/>
          <w:sz w:val="28"/>
          <w:szCs w:val="28"/>
        </w:rPr>
        <w:t>ar</w:t>
      </w:r>
      <w:proofErr w:type="gramEnd"/>
      <w:r w:rsidRPr="006762EE">
        <w:rPr>
          <w:bCs/>
          <w:sz w:val="28"/>
          <w:szCs w:val="28"/>
        </w:rPr>
        <w:t xml:space="preserve"> who review the Court Rules Forum see the comments in something approximating real time, to promote the best public dialogue.  Second, the only way a petitioner will have notice of paper comments is via electronic notification of the posting in the Rules Forum. </w:t>
      </w:r>
      <w:r>
        <w:rPr>
          <w:bCs/>
          <w:sz w:val="28"/>
          <w:szCs w:val="28"/>
        </w:rPr>
        <w:t>Thus, the addition of “promptly”</w:t>
      </w:r>
      <w:r w:rsidRPr="006762EE">
        <w:rPr>
          <w:bCs/>
          <w:sz w:val="28"/>
          <w:szCs w:val="28"/>
        </w:rPr>
        <w:t xml:space="preserve"> would make sure petitioners had enough time to reply to any paper comments.</w:t>
      </w:r>
    </w:p>
    <w:p w:rsidR="009214E4" w:rsidRPr="007A7D8B" w:rsidRDefault="009214E4" w:rsidP="007A7D8B">
      <w:pPr>
        <w:pStyle w:val="ListParagraph"/>
        <w:numPr>
          <w:ilvl w:val="0"/>
          <w:numId w:val="15"/>
        </w:numPr>
        <w:tabs>
          <w:tab w:val="left" w:pos="720"/>
          <w:tab w:val="left" w:pos="1260"/>
          <w:tab w:val="left" w:pos="1440"/>
          <w:tab w:val="left" w:pos="9360"/>
        </w:tabs>
        <w:spacing w:after="240" w:line="240" w:lineRule="auto"/>
        <w:ind w:left="720"/>
        <w:contextualSpacing w:val="0"/>
        <w:rPr>
          <w:b/>
          <w:sz w:val="28"/>
          <w:szCs w:val="28"/>
          <w:u w:val="single"/>
        </w:rPr>
      </w:pPr>
      <w:r w:rsidRPr="007A7D8B">
        <w:rPr>
          <w:b/>
          <w:sz w:val="28"/>
          <w:szCs w:val="28"/>
          <w:u w:val="single"/>
        </w:rPr>
        <w:lastRenderedPageBreak/>
        <w:t>THE STATE BAR AGREES WITH THE MODERNIZING AND TIMING CHANGES THE PETITION PROPOSES.</w:t>
      </w:r>
    </w:p>
    <w:p w:rsidR="009214E4" w:rsidRDefault="007A7D8B" w:rsidP="007A7D8B">
      <w:pPr>
        <w:pStyle w:val="ListParagraph"/>
        <w:numPr>
          <w:ilvl w:val="0"/>
          <w:numId w:val="18"/>
        </w:numPr>
        <w:tabs>
          <w:tab w:val="left" w:pos="630"/>
          <w:tab w:val="left" w:pos="1440"/>
          <w:tab w:val="left" w:pos="9270"/>
        </w:tabs>
        <w:spacing w:line="240" w:lineRule="auto"/>
        <w:contextualSpacing w:val="0"/>
        <w:rPr>
          <w:b/>
          <w:sz w:val="28"/>
          <w:szCs w:val="28"/>
          <w:u w:val="single"/>
        </w:rPr>
      </w:pPr>
      <w:r>
        <w:rPr>
          <w:b/>
          <w:sz w:val="28"/>
          <w:szCs w:val="28"/>
          <w:u w:val="single"/>
        </w:rPr>
        <w:t>The State Bar Agrees w</w:t>
      </w:r>
      <w:r w:rsidR="009214E4" w:rsidRPr="007A7D8B">
        <w:rPr>
          <w:b/>
          <w:sz w:val="28"/>
          <w:szCs w:val="28"/>
          <w:u w:val="single"/>
        </w:rPr>
        <w:t>ith the Petition’s Modernization of the Rule in Both Organizational and Stylistic Matters.</w:t>
      </w:r>
    </w:p>
    <w:p w:rsidR="007A7D8B" w:rsidRPr="007A7D8B" w:rsidRDefault="007A7D8B" w:rsidP="007A7D8B">
      <w:pPr>
        <w:pStyle w:val="ListParagraph"/>
        <w:tabs>
          <w:tab w:val="left" w:pos="630"/>
          <w:tab w:val="left" w:pos="1440"/>
          <w:tab w:val="left" w:pos="9270"/>
        </w:tabs>
        <w:spacing w:line="240" w:lineRule="auto"/>
        <w:ind w:left="1440"/>
        <w:contextualSpacing w:val="0"/>
        <w:rPr>
          <w:b/>
          <w:sz w:val="28"/>
          <w:szCs w:val="28"/>
          <w:u w:val="single"/>
        </w:rPr>
      </w:pPr>
    </w:p>
    <w:p w:rsidR="009214E4" w:rsidRPr="001523ED" w:rsidRDefault="009214E4" w:rsidP="009214E4">
      <w:pPr>
        <w:tabs>
          <w:tab w:val="left" w:pos="2520"/>
        </w:tabs>
        <w:spacing w:after="240" w:line="480" w:lineRule="auto"/>
        <w:ind w:firstLine="720"/>
        <w:jc w:val="both"/>
        <w:rPr>
          <w:sz w:val="28"/>
          <w:szCs w:val="28"/>
        </w:rPr>
      </w:pPr>
      <w:r>
        <w:rPr>
          <w:sz w:val="28"/>
          <w:szCs w:val="28"/>
        </w:rPr>
        <w:t xml:space="preserve">The State Bar agrees with the laudable modernization of Rule 28 effected by the Petition’s changes to the rule’s organization and style.  In particular, the State Bar agrees with its adoption of headings like those in this Court’s recent restyling of other rule-sets, its emphasis on electronic filing as primary and paper filing as secondary, its deletion of references to obsolete technology, and </w:t>
      </w:r>
      <w:proofErr w:type="gramStart"/>
      <w:r>
        <w:rPr>
          <w:sz w:val="28"/>
          <w:szCs w:val="28"/>
        </w:rPr>
        <w:t>its</w:t>
      </w:r>
      <w:proofErr w:type="gramEnd"/>
      <w:r>
        <w:rPr>
          <w:sz w:val="28"/>
          <w:szCs w:val="28"/>
        </w:rPr>
        <w:t xml:space="preserve"> updating of the list of those who are to receive notice of petitions and of the comment period.  </w:t>
      </w:r>
    </w:p>
    <w:p w:rsidR="009214E4" w:rsidRDefault="009214E4" w:rsidP="007A7D8B">
      <w:pPr>
        <w:pStyle w:val="ListParagraph"/>
        <w:numPr>
          <w:ilvl w:val="0"/>
          <w:numId w:val="18"/>
        </w:numPr>
        <w:tabs>
          <w:tab w:val="left" w:pos="630"/>
          <w:tab w:val="left" w:pos="1440"/>
          <w:tab w:val="left" w:pos="9270"/>
        </w:tabs>
        <w:spacing w:after="240" w:line="240" w:lineRule="auto"/>
        <w:rPr>
          <w:b/>
          <w:sz w:val="28"/>
          <w:szCs w:val="28"/>
          <w:u w:val="single"/>
        </w:rPr>
      </w:pPr>
      <w:r w:rsidRPr="007A7D8B">
        <w:rPr>
          <w:b/>
          <w:sz w:val="28"/>
          <w:szCs w:val="28"/>
          <w:u w:val="single"/>
        </w:rPr>
        <w:t>The State Bar Agrees With the Changes in Timing the Petition Proposes.</w:t>
      </w:r>
    </w:p>
    <w:p w:rsidR="007A7D8B" w:rsidRPr="007A7D8B" w:rsidRDefault="007A7D8B" w:rsidP="007A7D8B">
      <w:pPr>
        <w:pStyle w:val="ListParagraph"/>
        <w:tabs>
          <w:tab w:val="left" w:pos="630"/>
          <w:tab w:val="left" w:pos="1440"/>
          <w:tab w:val="left" w:pos="9270"/>
        </w:tabs>
        <w:spacing w:after="240" w:line="240" w:lineRule="auto"/>
        <w:ind w:left="1440"/>
        <w:rPr>
          <w:b/>
          <w:sz w:val="28"/>
          <w:szCs w:val="28"/>
          <w:u w:val="single"/>
        </w:rPr>
      </w:pPr>
    </w:p>
    <w:p w:rsidR="00947984" w:rsidRDefault="009214E4" w:rsidP="009214E4">
      <w:pPr>
        <w:pStyle w:val="ListParagraph"/>
        <w:tabs>
          <w:tab w:val="left" w:pos="630"/>
          <w:tab w:val="left" w:pos="1530"/>
        </w:tabs>
        <w:spacing w:line="480" w:lineRule="auto"/>
        <w:ind w:left="0" w:firstLine="634"/>
        <w:rPr>
          <w:sz w:val="28"/>
          <w:szCs w:val="28"/>
        </w:rPr>
      </w:pPr>
      <w:r>
        <w:rPr>
          <w:sz w:val="28"/>
          <w:szCs w:val="28"/>
        </w:rPr>
        <w:t xml:space="preserve">The Petition proposes mildly truncating the period of time for public comment on rule petitions, advancing the deadline for comments from May 20 to May 1, and the deadline for replies from June 30 to June 1.  The State Bar agrees that the period of time afforded for comments is ample, and that ending the comment period by June 1 accords with the work cycle surrounding the rule petition process.  </w:t>
      </w:r>
      <w:r w:rsidRPr="001523ED">
        <w:rPr>
          <w:sz w:val="28"/>
          <w:szCs w:val="28"/>
        </w:rPr>
        <w:t xml:space="preserve">The </w:t>
      </w:r>
      <w:r>
        <w:rPr>
          <w:sz w:val="28"/>
          <w:szCs w:val="28"/>
        </w:rPr>
        <w:t xml:space="preserve">State Bar also agrees with the Petition’s amendment to more accurately reflect that this Court’s rules agenda has been conducted in late August and also early September, and not only in September, as the current rule provides.  Finally, the State Bar agrees with the Petition’s proposal to eliminate the date certain for the posting of comments, as </w:t>
      </w:r>
      <w:r>
        <w:rPr>
          <w:sz w:val="28"/>
          <w:szCs w:val="28"/>
        </w:rPr>
        <w:lastRenderedPageBreak/>
        <w:t>that logically resides within the sound discretion and technical capabilities of those maintaining the Court Rules Forum.</w:t>
      </w:r>
    </w:p>
    <w:p w:rsidR="009214E4" w:rsidRPr="00674537" w:rsidRDefault="009214E4" w:rsidP="009214E4">
      <w:pPr>
        <w:pStyle w:val="Heading1"/>
        <w:keepLines/>
        <w:tabs>
          <w:tab w:val="num" w:pos="720"/>
        </w:tabs>
        <w:spacing w:line="480" w:lineRule="auto"/>
        <w:rPr>
          <w:sz w:val="28"/>
          <w:szCs w:val="28"/>
          <w:u w:val="single"/>
        </w:rPr>
      </w:pPr>
      <w:r w:rsidRPr="00674537">
        <w:rPr>
          <w:sz w:val="28"/>
          <w:szCs w:val="28"/>
          <w:u w:val="single"/>
        </w:rPr>
        <w:t>CONCLUSION</w:t>
      </w:r>
    </w:p>
    <w:p w:rsidR="009214E4" w:rsidRDefault="009214E4" w:rsidP="009214E4">
      <w:pPr>
        <w:pStyle w:val="Style13ptJustifiedFirstline05LinespacingDouble"/>
        <w:spacing w:line="480" w:lineRule="auto"/>
        <w:rPr>
          <w:sz w:val="28"/>
          <w:szCs w:val="28"/>
        </w:rPr>
      </w:pPr>
      <w:r w:rsidRPr="004728C7">
        <w:rPr>
          <w:sz w:val="28"/>
          <w:szCs w:val="28"/>
        </w:rPr>
        <w:t xml:space="preserve">The State Bar of Arizona respectfully requests that the Court adopt the petitioner’s proposed rule amendments, </w:t>
      </w:r>
      <w:r>
        <w:rPr>
          <w:sz w:val="28"/>
          <w:szCs w:val="28"/>
        </w:rPr>
        <w:t>as modified by the State Bar’s proposals for further revision.  Rule 28 is the tool that enables the public to communicate with the public and members of the State Bar.  The State Bar’s mission, in turn, is to serve and protect the public.  And the State Bar itself is the core user of Rule 28, time and again working diligently through individual members, groups, and committees to provide this Court with suggestions for rule revision through the Rule 28 process.</w:t>
      </w:r>
    </w:p>
    <w:p w:rsidR="000F7A7F" w:rsidRPr="00947984" w:rsidRDefault="009214E4" w:rsidP="00947984">
      <w:pPr>
        <w:pStyle w:val="Style13ptJustifiedFirstline05LinespacingDouble"/>
        <w:spacing w:line="480" w:lineRule="auto"/>
        <w:rPr>
          <w:sz w:val="28"/>
          <w:szCs w:val="28"/>
        </w:rPr>
      </w:pPr>
      <w:r>
        <w:rPr>
          <w:sz w:val="28"/>
          <w:szCs w:val="28"/>
        </w:rPr>
        <w:t xml:space="preserve">For all of these reasons, it is particularly appropriate to give weight to the State Bar’s recommendations, especially at a time when the Supreme Court Staff Attorneys, who are very close to the Court and its administration of the rules revision process, are proposing an abrogation and re-enactment of a substantially modified Rule 28.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E541F">
          <w:rPr>
            <w:noProof/>
            <w:sz w:val="26"/>
            <w:szCs w:val="26"/>
          </w:rPr>
          <w:t>13</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57A1C"/>
    <w:multiLevelType w:val="hybridMultilevel"/>
    <w:tmpl w:val="B0BA5998"/>
    <w:lvl w:ilvl="0" w:tplc="197AC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77CDB"/>
    <w:multiLevelType w:val="hybridMultilevel"/>
    <w:tmpl w:val="5CF218EA"/>
    <w:lvl w:ilvl="0" w:tplc="E86C33E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0467A"/>
    <w:multiLevelType w:val="hybridMultilevel"/>
    <w:tmpl w:val="2034B5F0"/>
    <w:lvl w:ilvl="0" w:tplc="EAFA09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E1C44"/>
    <w:multiLevelType w:val="hybridMultilevel"/>
    <w:tmpl w:val="9738C588"/>
    <w:lvl w:ilvl="0" w:tplc="DEEE15E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977FF7"/>
    <w:multiLevelType w:val="hybridMultilevel"/>
    <w:tmpl w:val="EAC8BB7A"/>
    <w:lvl w:ilvl="0" w:tplc="EA52F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0"/>
  </w:num>
  <w:num w:numId="4">
    <w:abstractNumId w:val="5"/>
  </w:num>
  <w:num w:numId="5">
    <w:abstractNumId w:val="8"/>
  </w:num>
  <w:num w:numId="6">
    <w:abstractNumId w:val="10"/>
  </w:num>
  <w:num w:numId="7">
    <w:abstractNumId w:val="1"/>
  </w:num>
  <w:num w:numId="8">
    <w:abstractNumId w:val="18"/>
  </w:num>
  <w:num w:numId="9">
    <w:abstractNumId w:val="12"/>
  </w:num>
  <w:num w:numId="10">
    <w:abstractNumId w:val="14"/>
  </w:num>
  <w:num w:numId="11">
    <w:abstractNumId w:val="13"/>
  </w:num>
  <w:num w:numId="12">
    <w:abstractNumId w:val="6"/>
  </w:num>
  <w:num w:numId="13">
    <w:abstractNumId w:val="2"/>
  </w:num>
  <w:num w:numId="14">
    <w:abstractNumId w:val="4"/>
  </w:num>
  <w:num w:numId="15">
    <w:abstractNumId w:val="15"/>
  </w:num>
  <w:num w:numId="16">
    <w:abstractNumId w:val="7"/>
  </w:num>
  <w:num w:numId="17">
    <w:abstractNumId w:val="1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1F6D4F"/>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1A35"/>
    <w:rsid w:val="006F63FD"/>
    <w:rsid w:val="00732169"/>
    <w:rsid w:val="00735659"/>
    <w:rsid w:val="007427C6"/>
    <w:rsid w:val="0077110E"/>
    <w:rsid w:val="007870CB"/>
    <w:rsid w:val="007A3F0F"/>
    <w:rsid w:val="007A7D8B"/>
    <w:rsid w:val="007D5C49"/>
    <w:rsid w:val="007D73FF"/>
    <w:rsid w:val="007E3CCB"/>
    <w:rsid w:val="008006ED"/>
    <w:rsid w:val="00822598"/>
    <w:rsid w:val="008360A1"/>
    <w:rsid w:val="00861563"/>
    <w:rsid w:val="00871AAA"/>
    <w:rsid w:val="00876F57"/>
    <w:rsid w:val="00891AAA"/>
    <w:rsid w:val="008E0902"/>
    <w:rsid w:val="009214E4"/>
    <w:rsid w:val="00933EA1"/>
    <w:rsid w:val="00947984"/>
    <w:rsid w:val="00951416"/>
    <w:rsid w:val="00960D21"/>
    <w:rsid w:val="00981D29"/>
    <w:rsid w:val="00981E11"/>
    <w:rsid w:val="00993D7B"/>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A5A8D"/>
    <w:rsid w:val="00CD21FB"/>
    <w:rsid w:val="00D423FE"/>
    <w:rsid w:val="00D442E4"/>
    <w:rsid w:val="00D80EDC"/>
    <w:rsid w:val="00D95658"/>
    <w:rsid w:val="00DF4F15"/>
    <w:rsid w:val="00E047D3"/>
    <w:rsid w:val="00E266B7"/>
    <w:rsid w:val="00E321C5"/>
    <w:rsid w:val="00E5772B"/>
    <w:rsid w:val="00E67511"/>
    <w:rsid w:val="00E82D0F"/>
    <w:rsid w:val="00E950B5"/>
    <w:rsid w:val="00EE541F"/>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qFormat/>
    <w:rsid w:val="009214E4"/>
    <w:pPr>
      <w:spacing w:line="480" w:lineRule="exact"/>
      <w:ind w:left="720"/>
      <w:contextualSpacing/>
      <w:jc w:val="both"/>
    </w:pPr>
    <w:rPr>
      <w:rFonts w:eastAsia="SimSun"/>
      <w:sz w:val="26"/>
      <w:szCs w:val="24"/>
    </w:rPr>
  </w:style>
  <w:style w:type="paragraph" w:customStyle="1" w:styleId="Style13ptJustifiedFirstline05LinespacingExactly2">
    <w:name w:val="Style 13 pt Justified First line:  0.5&quot; Line spacing:  Exactly 2..."/>
    <w:basedOn w:val="Normal"/>
    <w:rsid w:val="009214E4"/>
    <w:pPr>
      <w:spacing w:line="480" w:lineRule="exact"/>
      <w:ind w:firstLine="720"/>
      <w:jc w:val="both"/>
    </w:pPr>
    <w:rPr>
      <w:rFonts w:eastAsia="SimSun"/>
      <w:sz w:val="26"/>
      <w:szCs w:val="24"/>
    </w:rPr>
  </w:style>
  <w:style w:type="paragraph" w:customStyle="1" w:styleId="Style13ptJustifiedFirstline05LinespacingDouble">
    <w:name w:val="Style 13 pt Justified First line:  0.5&quot; Line spacing:  Double"/>
    <w:basedOn w:val="Normal"/>
    <w:link w:val="Style13ptJustifiedFirstline05LinespacingDoubleChar"/>
    <w:rsid w:val="009214E4"/>
    <w:pPr>
      <w:spacing w:line="480" w:lineRule="exact"/>
      <w:ind w:firstLine="720"/>
      <w:jc w:val="both"/>
    </w:pPr>
    <w:rPr>
      <w:rFonts w:eastAsia="SimSun"/>
      <w:sz w:val="26"/>
      <w:szCs w:val="24"/>
    </w:r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9214E4"/>
    <w:rPr>
      <w:rFonts w:eastAsia="SimSu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68CC-6590-443B-AAB2-5FB95A3B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64</TotalTime>
  <Pages>13</Pages>
  <Words>2867</Words>
  <Characters>14769</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10</cp:revision>
  <cp:lastPrinted>2018-05-17T17:50:00Z</cp:lastPrinted>
  <dcterms:created xsi:type="dcterms:W3CDTF">2018-05-09T23:13:00Z</dcterms:created>
  <dcterms:modified xsi:type="dcterms:W3CDTF">2018-05-17T18:00:00Z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