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590"/>
        <w:gridCol w:w="4446"/>
      </w:tblGrid>
      <w:tr w:rsidR="00357F4D" w:rsidRPr="00D14CF1" w:rsidTr="0027609F">
        <w:trPr>
          <w:cantSplit/>
          <w:trHeight w:val="1987"/>
        </w:trPr>
        <w:tc>
          <w:tcPr>
            <w:tcW w:w="4590" w:type="dxa"/>
          </w:tcPr>
          <w:p w:rsidR="006F63FD" w:rsidRDefault="00321387" w:rsidP="00A24BE8">
            <w:pPr>
              <w:pStyle w:val="FirmInformation"/>
              <w:spacing w:line="240" w:lineRule="auto"/>
              <w:ind w:right="-227"/>
              <w:rPr>
                <w:sz w:val="28"/>
                <w:szCs w:val="28"/>
              </w:rPr>
            </w:pPr>
            <w:bookmarkStart w:id="0" w:name="_zzmpFIXED_CounselTable"/>
            <w:r w:rsidRPr="00D14CF1">
              <w:rPr>
                <w:sz w:val="28"/>
                <w:szCs w:val="28"/>
              </w:rPr>
              <w:t xml:space="preserve">Hon. </w:t>
            </w:r>
            <w:r w:rsidR="00A24BE8">
              <w:rPr>
                <w:sz w:val="28"/>
                <w:szCs w:val="28"/>
              </w:rPr>
              <w:t xml:space="preserve">Ann </w:t>
            </w:r>
            <w:r w:rsidR="00D566C2">
              <w:rPr>
                <w:sz w:val="28"/>
                <w:szCs w:val="28"/>
              </w:rPr>
              <w:t xml:space="preserve">A. </w:t>
            </w:r>
            <w:r w:rsidR="00A24BE8">
              <w:rPr>
                <w:sz w:val="28"/>
                <w:szCs w:val="28"/>
              </w:rPr>
              <w:t xml:space="preserve">Scott Timmer, </w:t>
            </w:r>
            <w:r w:rsidR="00D566C2">
              <w:rPr>
                <w:sz w:val="28"/>
                <w:szCs w:val="28"/>
              </w:rPr>
              <w:t>C</w:t>
            </w:r>
            <w:r w:rsidR="00A24BE8">
              <w:rPr>
                <w:sz w:val="28"/>
                <w:szCs w:val="28"/>
              </w:rPr>
              <w:t>hair</w:t>
            </w:r>
          </w:p>
          <w:p w:rsidR="00A24BE8" w:rsidRPr="00D14CF1" w:rsidRDefault="00A24BE8" w:rsidP="00735659">
            <w:pPr>
              <w:pStyle w:val="FirmInformation"/>
              <w:spacing w:line="240" w:lineRule="auto"/>
              <w:rPr>
                <w:sz w:val="28"/>
                <w:szCs w:val="28"/>
              </w:rPr>
            </w:pPr>
            <w:r>
              <w:rPr>
                <w:sz w:val="28"/>
                <w:szCs w:val="28"/>
              </w:rPr>
              <w:t>Attorney Regulation Advisory Committee</w:t>
            </w:r>
          </w:p>
          <w:p w:rsidR="00321387" w:rsidRPr="00D14CF1" w:rsidRDefault="00321387" w:rsidP="00735659">
            <w:pPr>
              <w:pStyle w:val="FirmInformation"/>
              <w:spacing w:line="240" w:lineRule="auto"/>
              <w:rPr>
                <w:sz w:val="28"/>
                <w:szCs w:val="28"/>
              </w:rPr>
            </w:pPr>
            <w:r w:rsidRPr="00D14CF1">
              <w:rPr>
                <w:sz w:val="28"/>
                <w:szCs w:val="28"/>
              </w:rPr>
              <w:t>1501 W. Washington St</w:t>
            </w:r>
            <w:r w:rsidR="00A24BE8">
              <w:rPr>
                <w:sz w:val="28"/>
                <w:szCs w:val="28"/>
              </w:rPr>
              <w:t>.</w:t>
            </w:r>
          </w:p>
          <w:p w:rsidR="00321387" w:rsidRPr="00D14CF1" w:rsidRDefault="00321387" w:rsidP="00735659">
            <w:pPr>
              <w:pStyle w:val="FirmInformation"/>
              <w:spacing w:line="240" w:lineRule="auto"/>
              <w:rPr>
                <w:sz w:val="28"/>
                <w:szCs w:val="28"/>
              </w:rPr>
            </w:pPr>
            <w:r w:rsidRPr="00D14CF1">
              <w:rPr>
                <w:sz w:val="28"/>
                <w:szCs w:val="28"/>
              </w:rPr>
              <w:t xml:space="preserve">Phoenix, AZ </w:t>
            </w:r>
            <w:r w:rsidR="001033D4">
              <w:rPr>
                <w:sz w:val="28"/>
                <w:szCs w:val="28"/>
              </w:rPr>
              <w:t xml:space="preserve"> </w:t>
            </w:r>
            <w:r w:rsidRPr="00D14CF1">
              <w:rPr>
                <w:sz w:val="28"/>
                <w:szCs w:val="28"/>
              </w:rPr>
              <w:t>85007</w:t>
            </w:r>
          </w:p>
        </w:tc>
        <w:tc>
          <w:tcPr>
            <w:tcW w:w="4446" w:type="dxa"/>
          </w:tcPr>
          <w:p w:rsidR="00357F4D" w:rsidRPr="00D14CF1" w:rsidRDefault="00357F4D" w:rsidP="00000C35">
            <w:pPr>
              <w:ind w:left="113" w:right="113"/>
              <w:rPr>
                <w:sz w:val="28"/>
                <w:szCs w:val="28"/>
              </w:rPr>
            </w:pPr>
          </w:p>
        </w:tc>
      </w:tr>
    </w:tbl>
    <w:bookmarkEnd w:id="0"/>
    <w:p w:rsidR="000C48A9" w:rsidRPr="00D14CF1" w:rsidRDefault="000F7A7F" w:rsidP="00000C35">
      <w:pPr>
        <w:pStyle w:val="Court"/>
        <w:spacing w:line="240" w:lineRule="auto"/>
        <w:rPr>
          <w:b/>
          <w:sz w:val="28"/>
          <w:szCs w:val="28"/>
        </w:rPr>
      </w:pPr>
      <w:r w:rsidRPr="00D14CF1">
        <w:rPr>
          <w:b/>
          <w:sz w:val="28"/>
          <w:szCs w:val="28"/>
        </w:rPr>
        <w:t>IN THE SUPREME COURT</w:t>
      </w:r>
      <w:r w:rsidRPr="00D14CF1">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590"/>
        <w:gridCol w:w="4614"/>
      </w:tblGrid>
      <w:tr w:rsidR="00357F4D" w:rsidRPr="00D14CF1" w:rsidTr="00A24BE8">
        <w:tc>
          <w:tcPr>
            <w:tcW w:w="4590" w:type="dxa"/>
            <w:tcBorders>
              <w:top w:val="nil"/>
              <w:bottom w:val="single" w:sz="4" w:space="0" w:color="auto"/>
              <w:right w:val="single" w:sz="4" w:space="0" w:color="auto"/>
            </w:tcBorders>
            <w:shd w:val="clear" w:color="auto" w:fill="auto"/>
          </w:tcPr>
          <w:p w:rsidR="00357F4D" w:rsidRPr="0027609F" w:rsidRDefault="00357F4D" w:rsidP="00E321C5">
            <w:pPr>
              <w:pStyle w:val="Caption"/>
              <w:spacing w:before="240" w:line="260" w:lineRule="exact"/>
              <w:rPr>
                <w:sz w:val="28"/>
                <w:szCs w:val="28"/>
              </w:rPr>
            </w:pPr>
            <w:bookmarkStart w:id="1" w:name="_zzmpFIXED_CaptionTable"/>
            <w:r w:rsidRPr="0027609F">
              <w:rPr>
                <w:sz w:val="28"/>
                <w:szCs w:val="28"/>
              </w:rPr>
              <w:t>In the Matter of:</w:t>
            </w:r>
          </w:p>
          <w:p w:rsidR="00357F4D" w:rsidRPr="0027609F" w:rsidRDefault="00A8678A" w:rsidP="00E321C5">
            <w:pPr>
              <w:pStyle w:val="Caption"/>
              <w:spacing w:before="240" w:line="260" w:lineRule="exact"/>
              <w:rPr>
                <w:sz w:val="28"/>
                <w:szCs w:val="28"/>
              </w:rPr>
            </w:pPr>
            <w:r w:rsidRPr="0027609F">
              <w:rPr>
                <w:sz w:val="28"/>
                <w:szCs w:val="28"/>
              </w:rPr>
              <w:t xml:space="preserve">PETITION </w:t>
            </w:r>
            <w:r w:rsidR="000F493C" w:rsidRPr="0027609F">
              <w:rPr>
                <w:sz w:val="28"/>
                <w:szCs w:val="28"/>
              </w:rPr>
              <w:t>TO AMEND RULE 31</w:t>
            </w:r>
            <w:r w:rsidRPr="0027609F">
              <w:rPr>
                <w:sz w:val="28"/>
                <w:szCs w:val="28"/>
              </w:rPr>
              <w:t>, RULES OF SUPREME COURT</w:t>
            </w:r>
          </w:p>
          <w:p w:rsidR="00357F4D" w:rsidRDefault="00357F4D" w:rsidP="00E321C5">
            <w:pPr>
              <w:pStyle w:val="Caption"/>
              <w:spacing w:before="240" w:after="240"/>
              <w:rPr>
                <w:sz w:val="28"/>
                <w:szCs w:val="28"/>
              </w:rPr>
            </w:pPr>
          </w:p>
          <w:p w:rsidR="007F4D0B" w:rsidRPr="007F4D0B" w:rsidRDefault="007F4D0B" w:rsidP="007F4D0B"/>
        </w:tc>
        <w:tc>
          <w:tcPr>
            <w:tcW w:w="4614" w:type="dxa"/>
            <w:tcBorders>
              <w:top w:val="nil"/>
              <w:left w:val="single" w:sz="4" w:space="0" w:color="auto"/>
            </w:tcBorders>
            <w:shd w:val="clear" w:color="auto" w:fill="auto"/>
          </w:tcPr>
          <w:p w:rsidR="00357F4D" w:rsidRPr="0027609F" w:rsidRDefault="00357F4D" w:rsidP="00E321C5">
            <w:pPr>
              <w:pStyle w:val="Caption"/>
              <w:tabs>
                <w:tab w:val="left" w:pos="1238"/>
              </w:tabs>
              <w:spacing w:before="240" w:after="240"/>
              <w:ind w:left="259" w:right="115"/>
              <w:rPr>
                <w:sz w:val="28"/>
                <w:szCs w:val="28"/>
              </w:rPr>
            </w:pPr>
            <w:r w:rsidRPr="0027609F">
              <w:rPr>
                <w:sz w:val="28"/>
                <w:szCs w:val="28"/>
              </w:rPr>
              <w:t>Supreme Court No. R-</w:t>
            </w:r>
            <w:r w:rsidR="00380C44" w:rsidRPr="0027609F">
              <w:rPr>
                <w:sz w:val="28"/>
                <w:szCs w:val="28"/>
              </w:rPr>
              <w:t>18</w:t>
            </w:r>
            <w:r w:rsidR="00F850BE" w:rsidRPr="0027609F">
              <w:rPr>
                <w:sz w:val="28"/>
                <w:szCs w:val="28"/>
              </w:rPr>
              <w:t>-</w:t>
            </w:r>
            <w:r w:rsidR="000F493C" w:rsidRPr="0027609F">
              <w:rPr>
                <w:sz w:val="28"/>
                <w:szCs w:val="28"/>
              </w:rPr>
              <w:t>0004</w:t>
            </w:r>
          </w:p>
          <w:p w:rsidR="00357F4D" w:rsidRPr="0027609F" w:rsidRDefault="00A24BE8" w:rsidP="000F7A7F">
            <w:pPr>
              <w:pStyle w:val="Caption"/>
              <w:tabs>
                <w:tab w:val="left" w:pos="1238"/>
              </w:tabs>
              <w:spacing w:line="260" w:lineRule="exact"/>
              <w:ind w:right="115"/>
              <w:jc w:val="center"/>
              <w:rPr>
                <w:sz w:val="28"/>
                <w:szCs w:val="28"/>
              </w:rPr>
            </w:pPr>
            <w:r w:rsidRPr="0027609F">
              <w:rPr>
                <w:sz w:val="28"/>
                <w:szCs w:val="28"/>
              </w:rPr>
              <w:t>Comment of Attorney Regulation Advisory Committee</w:t>
            </w:r>
          </w:p>
          <w:p w:rsidR="00357F4D" w:rsidRPr="0027609F" w:rsidRDefault="00357F4D" w:rsidP="00E321C5">
            <w:pPr>
              <w:pStyle w:val="DocumentTitle"/>
              <w:rPr>
                <w:sz w:val="28"/>
                <w:szCs w:val="28"/>
              </w:rPr>
            </w:pPr>
          </w:p>
          <w:p w:rsidR="00357F4D" w:rsidRPr="0027609F" w:rsidRDefault="00357F4D" w:rsidP="00E321C5">
            <w:pPr>
              <w:pStyle w:val="Caption"/>
              <w:ind w:left="1512" w:right="115" w:hanging="1253"/>
              <w:rPr>
                <w:sz w:val="28"/>
                <w:szCs w:val="28"/>
              </w:rPr>
            </w:pPr>
          </w:p>
        </w:tc>
      </w:tr>
    </w:tbl>
    <w:bookmarkEnd w:id="1"/>
    <w:p w:rsidR="000F493C" w:rsidRDefault="000F493C" w:rsidP="007F4D0B">
      <w:pPr>
        <w:spacing w:before="240" w:line="480" w:lineRule="auto"/>
        <w:ind w:firstLine="720"/>
        <w:jc w:val="both"/>
        <w:rPr>
          <w:b/>
          <w:sz w:val="28"/>
          <w:szCs w:val="28"/>
        </w:rPr>
      </w:pPr>
      <w:r w:rsidRPr="00170737">
        <w:rPr>
          <w:sz w:val="28"/>
          <w:szCs w:val="28"/>
        </w:rPr>
        <w:t xml:space="preserve">Pursuant to Rule 28, </w:t>
      </w:r>
      <w:r>
        <w:rPr>
          <w:sz w:val="28"/>
          <w:szCs w:val="28"/>
        </w:rPr>
        <w:t>Rules of the Arizona Supreme Court, the Attorney Regulation Advisory Committee (“ARC”),</w:t>
      </w:r>
      <w:r w:rsidRPr="00170737">
        <w:rPr>
          <w:sz w:val="28"/>
          <w:szCs w:val="28"/>
        </w:rPr>
        <w:t xml:space="preserve"> respectfully </w:t>
      </w:r>
      <w:r>
        <w:rPr>
          <w:sz w:val="28"/>
          <w:szCs w:val="28"/>
        </w:rPr>
        <w:t>submits this</w:t>
      </w:r>
      <w:bookmarkStart w:id="2" w:name="_GoBack"/>
      <w:bookmarkEnd w:id="2"/>
      <w:r>
        <w:rPr>
          <w:sz w:val="28"/>
          <w:szCs w:val="28"/>
        </w:rPr>
        <w:t xml:space="preserve"> comment in support of </w:t>
      </w:r>
      <w:r w:rsidRPr="00170737">
        <w:rPr>
          <w:sz w:val="28"/>
          <w:szCs w:val="28"/>
        </w:rPr>
        <w:t xml:space="preserve">the </w:t>
      </w:r>
      <w:r>
        <w:rPr>
          <w:sz w:val="28"/>
          <w:szCs w:val="28"/>
        </w:rPr>
        <w:t xml:space="preserve">above-referenced </w:t>
      </w:r>
      <w:r w:rsidRPr="00170737">
        <w:rPr>
          <w:sz w:val="28"/>
          <w:szCs w:val="28"/>
        </w:rPr>
        <w:t xml:space="preserve">proposed </w:t>
      </w:r>
      <w:r>
        <w:rPr>
          <w:sz w:val="28"/>
          <w:szCs w:val="28"/>
        </w:rPr>
        <w:t>rule amendment</w:t>
      </w:r>
      <w:r w:rsidRPr="007A092E">
        <w:rPr>
          <w:sz w:val="28"/>
          <w:szCs w:val="28"/>
        </w:rPr>
        <w:t>.</w:t>
      </w:r>
      <w:r w:rsidRPr="00170737">
        <w:rPr>
          <w:b/>
          <w:sz w:val="28"/>
          <w:szCs w:val="28"/>
        </w:rPr>
        <w:t xml:space="preserve"> </w:t>
      </w:r>
    </w:p>
    <w:p w:rsidR="000F493C" w:rsidRPr="00CA3534" w:rsidRDefault="000F493C" w:rsidP="000F493C">
      <w:pPr>
        <w:spacing w:line="480" w:lineRule="auto"/>
        <w:ind w:firstLine="720"/>
        <w:jc w:val="both"/>
        <w:rPr>
          <w:sz w:val="28"/>
          <w:szCs w:val="28"/>
        </w:rPr>
      </w:pPr>
      <w:r>
        <w:rPr>
          <w:sz w:val="28"/>
          <w:szCs w:val="28"/>
        </w:rPr>
        <w:t>ARC</w:t>
      </w:r>
      <w:r w:rsidRPr="00CA3534">
        <w:rPr>
          <w:sz w:val="28"/>
          <w:szCs w:val="28"/>
        </w:rPr>
        <w:t xml:space="preserve"> supports the purpose and intent behind Petition R-18-0004 (the “Petition”), which would amend Rule 31, Rules of the Supreme Court.  ARC’s support for the Petition pertains both to (1) the Petition’s public policy objective of improving access to justice by allowing certain business entities to be represented in court by non-lawyer principals of those entities, and (2) enhancing the clarity of Rule 31 through a re-organization thereof.</w:t>
      </w:r>
    </w:p>
    <w:p w:rsidR="000F493C" w:rsidRPr="00CA3534" w:rsidRDefault="000F493C" w:rsidP="000F493C">
      <w:pPr>
        <w:spacing w:line="480" w:lineRule="auto"/>
        <w:ind w:firstLine="720"/>
        <w:jc w:val="both"/>
        <w:rPr>
          <w:sz w:val="28"/>
          <w:szCs w:val="28"/>
        </w:rPr>
      </w:pPr>
      <w:proofErr w:type="gramStart"/>
      <w:r w:rsidRPr="00CA3534">
        <w:rPr>
          <w:sz w:val="28"/>
          <w:szCs w:val="28"/>
        </w:rPr>
        <w:t>In regard to</w:t>
      </w:r>
      <w:proofErr w:type="gramEnd"/>
      <w:r w:rsidRPr="00CA3534">
        <w:rPr>
          <w:sz w:val="28"/>
          <w:szCs w:val="28"/>
        </w:rPr>
        <w:t xml:space="preserve"> allow</w:t>
      </w:r>
      <w:r>
        <w:rPr>
          <w:sz w:val="28"/>
          <w:szCs w:val="28"/>
        </w:rPr>
        <w:t>ing</w:t>
      </w:r>
      <w:r w:rsidRPr="00CA3534">
        <w:rPr>
          <w:sz w:val="28"/>
          <w:szCs w:val="28"/>
        </w:rPr>
        <w:t xml:space="preserve"> certain business entities to represent themselves without a lawyer, while </w:t>
      </w:r>
      <w:r>
        <w:rPr>
          <w:sz w:val="28"/>
          <w:szCs w:val="28"/>
        </w:rPr>
        <w:t>ARC supports</w:t>
      </w:r>
      <w:r w:rsidRPr="00CA3534">
        <w:rPr>
          <w:sz w:val="28"/>
          <w:szCs w:val="28"/>
        </w:rPr>
        <w:t xml:space="preserve"> the Petition’s </w:t>
      </w:r>
      <w:r>
        <w:rPr>
          <w:sz w:val="28"/>
          <w:szCs w:val="28"/>
        </w:rPr>
        <w:t>public policy objective of</w:t>
      </w:r>
      <w:r w:rsidRPr="00CA3534">
        <w:rPr>
          <w:sz w:val="28"/>
          <w:szCs w:val="28"/>
        </w:rPr>
        <w:t xml:space="preserve"> improv</w:t>
      </w:r>
      <w:r>
        <w:rPr>
          <w:sz w:val="28"/>
          <w:szCs w:val="28"/>
        </w:rPr>
        <w:t>ing</w:t>
      </w:r>
      <w:r w:rsidRPr="00CA3534">
        <w:rPr>
          <w:sz w:val="28"/>
          <w:szCs w:val="28"/>
        </w:rPr>
        <w:t xml:space="preserve"> </w:t>
      </w:r>
      <w:r w:rsidRPr="00CA3534">
        <w:rPr>
          <w:sz w:val="28"/>
          <w:szCs w:val="28"/>
        </w:rPr>
        <w:lastRenderedPageBreak/>
        <w:t>access to justice</w:t>
      </w:r>
      <w:r>
        <w:rPr>
          <w:sz w:val="28"/>
          <w:szCs w:val="28"/>
        </w:rPr>
        <w:t xml:space="preserve"> for small businesses that might not be able to afford representation by a lawyer</w:t>
      </w:r>
      <w:r w:rsidRPr="00CA3534">
        <w:rPr>
          <w:sz w:val="28"/>
          <w:szCs w:val="28"/>
        </w:rPr>
        <w:t xml:space="preserve">, ARC </w:t>
      </w:r>
      <w:r>
        <w:rPr>
          <w:sz w:val="28"/>
          <w:szCs w:val="28"/>
        </w:rPr>
        <w:t xml:space="preserve">nevertheless </w:t>
      </w:r>
      <w:r w:rsidRPr="00CA3534">
        <w:rPr>
          <w:sz w:val="28"/>
          <w:szCs w:val="28"/>
        </w:rPr>
        <w:t>is concerned that:</w:t>
      </w:r>
    </w:p>
    <w:p w:rsidR="000F493C" w:rsidRPr="00CA3534" w:rsidRDefault="000F493C" w:rsidP="000F493C">
      <w:pPr>
        <w:widowControl w:val="0"/>
        <w:numPr>
          <w:ilvl w:val="0"/>
          <w:numId w:val="19"/>
        </w:numPr>
        <w:autoSpaceDE w:val="0"/>
        <w:autoSpaceDN w:val="0"/>
        <w:adjustRightInd w:val="0"/>
        <w:spacing w:line="480" w:lineRule="auto"/>
        <w:jc w:val="both"/>
        <w:rPr>
          <w:sz w:val="28"/>
          <w:szCs w:val="28"/>
        </w:rPr>
      </w:pPr>
      <w:r w:rsidRPr="00CA3534">
        <w:rPr>
          <w:sz w:val="28"/>
          <w:szCs w:val="28"/>
        </w:rPr>
        <w:t>The Petition’s proposal to allow any closely-held business entity to be represented by a non-lawyer is overbroad, because any entity that is not publicly traded would fall under the exception, even large entities.</w:t>
      </w:r>
    </w:p>
    <w:p w:rsidR="000F493C" w:rsidRPr="00CA3534" w:rsidRDefault="000F493C" w:rsidP="000F493C">
      <w:pPr>
        <w:widowControl w:val="0"/>
        <w:numPr>
          <w:ilvl w:val="0"/>
          <w:numId w:val="19"/>
        </w:numPr>
        <w:autoSpaceDE w:val="0"/>
        <w:autoSpaceDN w:val="0"/>
        <w:adjustRightInd w:val="0"/>
        <w:spacing w:line="480" w:lineRule="auto"/>
        <w:jc w:val="both"/>
        <w:rPr>
          <w:sz w:val="28"/>
          <w:szCs w:val="28"/>
        </w:rPr>
      </w:pPr>
      <w:r w:rsidRPr="00CA3534">
        <w:rPr>
          <w:sz w:val="28"/>
          <w:szCs w:val="28"/>
        </w:rPr>
        <w:t xml:space="preserve">On information and belief, no other state has enacted a similar rule; therefore, there is neither empirical nor anecdotal data available as to the effectiveness of such a rule at improving access to justice, or whether such a rule inadvertently </w:t>
      </w:r>
      <w:r>
        <w:rPr>
          <w:sz w:val="28"/>
          <w:szCs w:val="28"/>
        </w:rPr>
        <w:t xml:space="preserve">has </w:t>
      </w:r>
      <w:r w:rsidRPr="00CA3534">
        <w:rPr>
          <w:sz w:val="28"/>
          <w:szCs w:val="28"/>
        </w:rPr>
        <w:t>caused unanticipated issues</w:t>
      </w:r>
      <w:r>
        <w:rPr>
          <w:sz w:val="28"/>
          <w:szCs w:val="28"/>
        </w:rPr>
        <w:t xml:space="preserve"> in other jurisdictions</w:t>
      </w:r>
      <w:r w:rsidRPr="00CA3534">
        <w:rPr>
          <w:sz w:val="28"/>
          <w:szCs w:val="28"/>
        </w:rPr>
        <w:t>.</w:t>
      </w:r>
    </w:p>
    <w:p w:rsidR="000F493C" w:rsidRPr="00CA3534" w:rsidRDefault="000F493C" w:rsidP="000F493C">
      <w:pPr>
        <w:widowControl w:val="0"/>
        <w:numPr>
          <w:ilvl w:val="0"/>
          <w:numId w:val="19"/>
        </w:numPr>
        <w:autoSpaceDE w:val="0"/>
        <w:autoSpaceDN w:val="0"/>
        <w:adjustRightInd w:val="0"/>
        <w:spacing w:line="480" w:lineRule="auto"/>
        <w:jc w:val="both"/>
        <w:rPr>
          <w:sz w:val="28"/>
          <w:szCs w:val="28"/>
        </w:rPr>
      </w:pPr>
      <w:r w:rsidRPr="00CA3534">
        <w:rPr>
          <w:sz w:val="28"/>
          <w:szCs w:val="28"/>
        </w:rPr>
        <w:t>The Petition does not clearly prevent a disbarred or suspended lawyer, whether from Arizona or another jurisdiction, from appearing on behalf of an entity.</w:t>
      </w:r>
    </w:p>
    <w:p w:rsidR="000F493C" w:rsidRPr="00CA3534" w:rsidRDefault="000F493C" w:rsidP="000F493C">
      <w:pPr>
        <w:spacing w:line="480" w:lineRule="auto"/>
        <w:ind w:firstLine="720"/>
        <w:jc w:val="both"/>
        <w:rPr>
          <w:sz w:val="28"/>
          <w:szCs w:val="28"/>
        </w:rPr>
      </w:pPr>
      <w:r w:rsidRPr="00CA3534">
        <w:rPr>
          <w:sz w:val="28"/>
          <w:szCs w:val="28"/>
        </w:rPr>
        <w:t xml:space="preserve">ARC believes that restricting the scope of the proposed rule amendment could resolve the issues stated above; however, ARC believes that a “bright line” test that will allow courts to determine whether an entity is eligible for self-representation </w:t>
      </w:r>
      <w:r>
        <w:rPr>
          <w:sz w:val="28"/>
          <w:szCs w:val="28"/>
        </w:rPr>
        <w:t>is both essential and</w:t>
      </w:r>
      <w:r w:rsidRPr="00CA3534">
        <w:rPr>
          <w:sz w:val="28"/>
          <w:szCs w:val="28"/>
        </w:rPr>
        <w:t xml:space="preserve"> difficult to craft</w:t>
      </w:r>
      <w:r>
        <w:rPr>
          <w:sz w:val="28"/>
          <w:szCs w:val="28"/>
        </w:rPr>
        <w:t>.  A</w:t>
      </w:r>
      <w:r w:rsidRPr="00CA3534">
        <w:rPr>
          <w:sz w:val="28"/>
          <w:szCs w:val="28"/>
        </w:rPr>
        <w:t xml:space="preserve">ny standard that is not a “bright line” </w:t>
      </w:r>
      <w:r>
        <w:rPr>
          <w:sz w:val="28"/>
          <w:szCs w:val="28"/>
        </w:rPr>
        <w:t>(</w:t>
      </w:r>
      <w:r>
        <w:rPr>
          <w:i/>
          <w:sz w:val="28"/>
          <w:szCs w:val="28"/>
        </w:rPr>
        <w:t>i.e.,</w:t>
      </w:r>
      <w:r>
        <w:rPr>
          <w:sz w:val="28"/>
          <w:szCs w:val="28"/>
        </w:rPr>
        <w:t xml:space="preserve"> that would give a trial court some degree of discretion as to its interpretation or application) would risk creating</w:t>
      </w:r>
      <w:r w:rsidRPr="00CA3534">
        <w:rPr>
          <w:sz w:val="28"/>
          <w:szCs w:val="28"/>
        </w:rPr>
        <w:t xml:space="preserve"> disputes, </w:t>
      </w:r>
      <w:r>
        <w:rPr>
          <w:sz w:val="28"/>
          <w:szCs w:val="28"/>
        </w:rPr>
        <w:t>and consequently could lead</w:t>
      </w:r>
      <w:r w:rsidRPr="00CA3534">
        <w:rPr>
          <w:sz w:val="28"/>
          <w:szCs w:val="28"/>
        </w:rPr>
        <w:t xml:space="preserve"> to delay, expense and confusion.</w:t>
      </w:r>
    </w:p>
    <w:p w:rsidR="000F493C" w:rsidRDefault="000F493C" w:rsidP="000F493C">
      <w:pPr>
        <w:spacing w:line="480" w:lineRule="auto"/>
        <w:ind w:firstLine="720"/>
        <w:jc w:val="both"/>
        <w:rPr>
          <w:sz w:val="28"/>
          <w:szCs w:val="28"/>
        </w:rPr>
      </w:pPr>
      <w:r w:rsidRPr="00CA3534">
        <w:rPr>
          <w:sz w:val="28"/>
          <w:szCs w:val="28"/>
        </w:rPr>
        <w:lastRenderedPageBreak/>
        <w:t xml:space="preserve">ARC fully supports the aspects of the Petition that would re-organize Rule 31 </w:t>
      </w:r>
      <w:proofErr w:type="gramStart"/>
      <w:r w:rsidRPr="00CA3534">
        <w:rPr>
          <w:sz w:val="28"/>
          <w:szCs w:val="28"/>
        </w:rPr>
        <w:t>in order to</w:t>
      </w:r>
      <w:proofErr w:type="gramEnd"/>
      <w:r w:rsidRPr="00CA3534">
        <w:rPr>
          <w:sz w:val="28"/>
          <w:szCs w:val="28"/>
        </w:rPr>
        <w:t xml:space="preserve"> clarify the rule.</w:t>
      </w:r>
    </w:p>
    <w:p w:rsidR="000C48A9" w:rsidRPr="00D14CF1" w:rsidRDefault="00440489" w:rsidP="000C48A9">
      <w:pPr>
        <w:pStyle w:val="Body"/>
        <w:widowControl w:val="0"/>
        <w:tabs>
          <w:tab w:val="left" w:pos="720"/>
        </w:tabs>
        <w:ind w:firstLine="0"/>
        <w:rPr>
          <w:sz w:val="28"/>
          <w:szCs w:val="28"/>
        </w:rPr>
      </w:pPr>
      <w:r>
        <w:rPr>
          <w:sz w:val="28"/>
          <w:szCs w:val="28"/>
        </w:rPr>
        <w:tab/>
      </w:r>
      <w:r w:rsidR="000C48A9" w:rsidRPr="00D14CF1">
        <w:rPr>
          <w:sz w:val="28"/>
          <w:szCs w:val="28"/>
        </w:rPr>
        <w:t xml:space="preserve">RESPECTFULLY SUBMITTED this </w:t>
      </w:r>
      <w:r w:rsidR="00A24BE8">
        <w:rPr>
          <w:b/>
          <w:sz w:val="28"/>
          <w:szCs w:val="28"/>
        </w:rPr>
        <w:t>__</w:t>
      </w:r>
      <w:r w:rsidR="006820CB">
        <w:rPr>
          <w:b/>
          <w:sz w:val="28"/>
          <w:szCs w:val="28"/>
        </w:rPr>
        <w:t xml:space="preserve"> </w:t>
      </w:r>
      <w:r w:rsidR="000C48A9" w:rsidRPr="00D14CF1">
        <w:rPr>
          <w:sz w:val="28"/>
          <w:szCs w:val="28"/>
        </w:rPr>
        <w:t>day of</w:t>
      </w:r>
      <w:r w:rsidR="00B7182E">
        <w:rPr>
          <w:sz w:val="28"/>
          <w:szCs w:val="28"/>
        </w:rPr>
        <w:t xml:space="preserve"> </w:t>
      </w:r>
      <w:proofErr w:type="gramStart"/>
      <w:r w:rsidR="00A24BE8" w:rsidRPr="00D9069D">
        <w:rPr>
          <w:sz w:val="28"/>
          <w:szCs w:val="28"/>
        </w:rPr>
        <w:t>May</w:t>
      </w:r>
      <w:r>
        <w:rPr>
          <w:sz w:val="28"/>
          <w:szCs w:val="28"/>
        </w:rPr>
        <w:t>,</w:t>
      </w:r>
      <w:proofErr w:type="gramEnd"/>
      <w:r w:rsidR="007329E2" w:rsidRPr="00D14CF1">
        <w:rPr>
          <w:sz w:val="28"/>
          <w:szCs w:val="28"/>
        </w:rPr>
        <w:t xml:space="preserve"> 2018</w:t>
      </w:r>
      <w:r w:rsidR="000C48A9" w:rsidRPr="00D14CF1">
        <w:rPr>
          <w:sz w:val="28"/>
          <w:szCs w:val="28"/>
        </w:rPr>
        <w:t>.</w:t>
      </w:r>
    </w:p>
    <w:p w:rsidR="000C48A9" w:rsidRDefault="000C48A9" w:rsidP="000C48A9">
      <w:pPr>
        <w:pStyle w:val="Body"/>
        <w:widowControl w:val="0"/>
        <w:tabs>
          <w:tab w:val="left" w:pos="720"/>
        </w:tabs>
        <w:ind w:firstLine="0"/>
        <w:rPr>
          <w:sz w:val="28"/>
          <w:szCs w:val="28"/>
        </w:rPr>
      </w:pPr>
    </w:p>
    <w:p w:rsidR="00A24BE8" w:rsidRDefault="00A24BE8" w:rsidP="000C48A9">
      <w:pPr>
        <w:pStyle w:val="Body"/>
        <w:widowControl w:val="0"/>
        <w:tabs>
          <w:tab w:val="left" w:pos="720"/>
        </w:tabs>
        <w:ind w:firstLine="0"/>
        <w:rPr>
          <w:sz w:val="28"/>
          <w:szCs w:val="28"/>
        </w:rPr>
      </w:pPr>
    </w:p>
    <w:p w:rsidR="00A24BE8" w:rsidRDefault="00A24BE8" w:rsidP="00A24BE8">
      <w:pPr>
        <w:pStyle w:val="FirmInformation"/>
        <w:spacing w:line="240" w:lineRule="auto"/>
        <w:ind w:left="4320" w:right="-227"/>
        <w:rPr>
          <w:sz w:val="28"/>
          <w:szCs w:val="28"/>
        </w:rPr>
      </w:pPr>
      <w:r>
        <w:rPr>
          <w:sz w:val="28"/>
          <w:szCs w:val="28"/>
        </w:rPr>
        <w:t>_________________________________</w:t>
      </w:r>
    </w:p>
    <w:p w:rsidR="00A24BE8" w:rsidRDefault="00A24BE8" w:rsidP="00A24BE8">
      <w:pPr>
        <w:pStyle w:val="FirmInformation"/>
        <w:spacing w:line="240" w:lineRule="auto"/>
        <w:ind w:left="4320" w:right="-227"/>
        <w:rPr>
          <w:sz w:val="28"/>
          <w:szCs w:val="28"/>
        </w:rPr>
      </w:pPr>
      <w:r w:rsidRPr="00D14CF1">
        <w:rPr>
          <w:sz w:val="28"/>
          <w:szCs w:val="28"/>
        </w:rPr>
        <w:t xml:space="preserve">Hon. </w:t>
      </w:r>
      <w:r>
        <w:rPr>
          <w:sz w:val="28"/>
          <w:szCs w:val="28"/>
        </w:rPr>
        <w:t xml:space="preserve">Ann </w:t>
      </w:r>
      <w:r w:rsidR="00D566C2">
        <w:rPr>
          <w:sz w:val="28"/>
          <w:szCs w:val="28"/>
        </w:rPr>
        <w:t xml:space="preserve">A. </w:t>
      </w:r>
      <w:r>
        <w:rPr>
          <w:sz w:val="28"/>
          <w:szCs w:val="28"/>
        </w:rPr>
        <w:t xml:space="preserve">Scott Timmer, </w:t>
      </w:r>
      <w:r w:rsidR="00D566C2">
        <w:rPr>
          <w:sz w:val="28"/>
          <w:szCs w:val="28"/>
        </w:rPr>
        <w:t>C</w:t>
      </w:r>
      <w:r>
        <w:rPr>
          <w:sz w:val="28"/>
          <w:szCs w:val="28"/>
        </w:rPr>
        <w:t>hair</w:t>
      </w:r>
    </w:p>
    <w:p w:rsidR="00A24BE8" w:rsidRPr="00D14CF1" w:rsidRDefault="00A24BE8" w:rsidP="00A24BE8">
      <w:pPr>
        <w:pStyle w:val="FirmInformation"/>
        <w:spacing w:line="240" w:lineRule="auto"/>
        <w:ind w:left="4320"/>
        <w:rPr>
          <w:sz w:val="28"/>
          <w:szCs w:val="28"/>
        </w:rPr>
      </w:pPr>
      <w:r>
        <w:rPr>
          <w:sz w:val="28"/>
          <w:szCs w:val="28"/>
        </w:rPr>
        <w:t>Attorney Regulation Advisory Committee</w:t>
      </w:r>
    </w:p>
    <w:p w:rsidR="000C48A9" w:rsidRPr="00D14CF1" w:rsidRDefault="000C48A9" w:rsidP="000C48A9">
      <w:pPr>
        <w:pStyle w:val="PleadingSignature"/>
        <w:keepNext w:val="0"/>
        <w:keepLines w:val="0"/>
        <w:spacing w:line="240" w:lineRule="auto"/>
        <w:ind w:left="5070"/>
        <w:rPr>
          <w:sz w:val="28"/>
          <w:szCs w:val="28"/>
        </w:rPr>
      </w:pPr>
    </w:p>
    <w:p w:rsidR="00C52E56" w:rsidRPr="00D14CF1" w:rsidRDefault="00C52E56" w:rsidP="004331B2">
      <w:pPr>
        <w:widowControl w:val="0"/>
        <w:spacing w:line="240" w:lineRule="auto"/>
        <w:ind w:right="4140"/>
        <w:rPr>
          <w:sz w:val="28"/>
          <w:szCs w:val="28"/>
        </w:rPr>
      </w:pPr>
    </w:p>
    <w:p w:rsidR="00C52E56" w:rsidRPr="00D14CF1" w:rsidRDefault="00C52E56" w:rsidP="004331B2">
      <w:pPr>
        <w:widowControl w:val="0"/>
        <w:spacing w:line="240" w:lineRule="auto"/>
        <w:ind w:right="4140"/>
        <w:rPr>
          <w:sz w:val="28"/>
          <w:szCs w:val="28"/>
        </w:rPr>
      </w:pPr>
    </w:p>
    <w:p w:rsidR="00A24BE8" w:rsidRPr="000F7A7F" w:rsidRDefault="00A24BE8"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even" r:id="rId8"/>
      <w:headerReference w:type="default" r:id="rId9"/>
      <w:footerReference w:type="even" r:id="rId10"/>
      <w:footerReference w:type="default" r:id="rId11"/>
      <w:headerReference w:type="first" r:id="rId12"/>
      <w:footerReference w:type="firs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2C7" w:rsidRDefault="009872C7">
      <w:r>
        <w:separator/>
      </w:r>
    </w:p>
  </w:endnote>
  <w:endnote w:type="continuationSeparator" w:id="0">
    <w:p w:rsidR="009872C7" w:rsidRDefault="0098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820CB">
          <w:rPr>
            <w:noProof/>
            <w:sz w:val="26"/>
            <w:szCs w:val="26"/>
          </w:rPr>
          <w:t>10</w:t>
        </w:r>
        <w:r w:rsidRPr="006B4F9A">
          <w:rPr>
            <w:noProof/>
            <w:sz w:val="26"/>
            <w:szCs w:val="26"/>
          </w:rPr>
          <w:fldChar w:fldCharType="end"/>
        </w:r>
      </w:p>
    </w:sdtContent>
  </w:sdt>
  <w:p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48" w:rsidRDefault="00DE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2C7" w:rsidRDefault="009872C7">
      <w:r>
        <w:separator/>
      </w:r>
    </w:p>
  </w:footnote>
  <w:footnote w:type="continuationSeparator" w:id="0">
    <w:p w:rsidR="009872C7" w:rsidRDefault="0098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48" w:rsidRDefault="00DE0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48" w:rsidRDefault="00DE0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0"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A7489"/>
    <w:multiLevelType w:val="hybridMultilevel"/>
    <w:tmpl w:val="E3D065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
  </w:num>
  <w:num w:numId="4">
    <w:abstractNumId w:val="7"/>
  </w:num>
  <w:num w:numId="5">
    <w:abstractNumId w:val="10"/>
  </w:num>
  <w:num w:numId="6">
    <w:abstractNumId w:val="11"/>
  </w:num>
  <w:num w:numId="7">
    <w:abstractNumId w:val="2"/>
  </w:num>
  <w:num w:numId="8">
    <w:abstractNumId w:val="18"/>
  </w:num>
  <w:num w:numId="9">
    <w:abstractNumId w:val="12"/>
  </w:num>
  <w:num w:numId="10">
    <w:abstractNumId w:val="15"/>
  </w:num>
  <w:num w:numId="11">
    <w:abstractNumId w:val="14"/>
  </w:num>
  <w:num w:numId="12">
    <w:abstractNumId w:val="8"/>
  </w:num>
  <w:num w:numId="13">
    <w:abstractNumId w:val="4"/>
  </w:num>
  <w:num w:numId="14">
    <w:abstractNumId w:val="6"/>
  </w:num>
  <w:num w:numId="15">
    <w:abstractNumId w:val="9"/>
  </w:num>
  <w:num w:numId="16">
    <w:abstractNumId w:val="5"/>
  </w:num>
  <w:num w:numId="17">
    <w:abstractNumId w:val="0"/>
  </w:num>
  <w:num w:numId="18">
    <w:abstractNumId w:val="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94582"/>
    <w:rsid w:val="000A0155"/>
    <w:rsid w:val="000A1D6B"/>
    <w:rsid w:val="000C48A9"/>
    <w:rsid w:val="000F493C"/>
    <w:rsid w:val="000F7A7F"/>
    <w:rsid w:val="000F7C13"/>
    <w:rsid w:val="001033D4"/>
    <w:rsid w:val="00135326"/>
    <w:rsid w:val="001A2520"/>
    <w:rsid w:val="001F591C"/>
    <w:rsid w:val="002550E3"/>
    <w:rsid w:val="00274D6A"/>
    <w:rsid w:val="0027609F"/>
    <w:rsid w:val="00321387"/>
    <w:rsid w:val="00352347"/>
    <w:rsid w:val="003566D6"/>
    <w:rsid w:val="00357F4D"/>
    <w:rsid w:val="003617D1"/>
    <w:rsid w:val="00377199"/>
    <w:rsid w:val="00380C44"/>
    <w:rsid w:val="003A28AC"/>
    <w:rsid w:val="003A4DA0"/>
    <w:rsid w:val="003B35C2"/>
    <w:rsid w:val="0040497A"/>
    <w:rsid w:val="00407E2D"/>
    <w:rsid w:val="004331B2"/>
    <w:rsid w:val="00440489"/>
    <w:rsid w:val="00440E4C"/>
    <w:rsid w:val="00463734"/>
    <w:rsid w:val="00472095"/>
    <w:rsid w:val="00487632"/>
    <w:rsid w:val="00494BDF"/>
    <w:rsid w:val="004C3AE3"/>
    <w:rsid w:val="00504E1E"/>
    <w:rsid w:val="0050563A"/>
    <w:rsid w:val="00506859"/>
    <w:rsid w:val="00520F93"/>
    <w:rsid w:val="00566856"/>
    <w:rsid w:val="005A21B0"/>
    <w:rsid w:val="005B1FED"/>
    <w:rsid w:val="005B5161"/>
    <w:rsid w:val="005D6AD4"/>
    <w:rsid w:val="00605876"/>
    <w:rsid w:val="00606BCE"/>
    <w:rsid w:val="006338C1"/>
    <w:rsid w:val="00636F5E"/>
    <w:rsid w:val="0066306D"/>
    <w:rsid w:val="00665CCF"/>
    <w:rsid w:val="006666D1"/>
    <w:rsid w:val="006721EC"/>
    <w:rsid w:val="006766BF"/>
    <w:rsid w:val="006820CB"/>
    <w:rsid w:val="006932BA"/>
    <w:rsid w:val="006B4F9A"/>
    <w:rsid w:val="006F63FD"/>
    <w:rsid w:val="00732169"/>
    <w:rsid w:val="007329E2"/>
    <w:rsid w:val="00735659"/>
    <w:rsid w:val="007427C6"/>
    <w:rsid w:val="0077110E"/>
    <w:rsid w:val="007870CB"/>
    <w:rsid w:val="007A3F0F"/>
    <w:rsid w:val="007D5C49"/>
    <w:rsid w:val="007D73FF"/>
    <w:rsid w:val="007F4D0B"/>
    <w:rsid w:val="008006ED"/>
    <w:rsid w:val="00821313"/>
    <w:rsid w:val="00822598"/>
    <w:rsid w:val="008360A1"/>
    <w:rsid w:val="00861563"/>
    <w:rsid w:val="00871AAA"/>
    <w:rsid w:val="00876F57"/>
    <w:rsid w:val="00891AAA"/>
    <w:rsid w:val="008C167C"/>
    <w:rsid w:val="00902CF9"/>
    <w:rsid w:val="00915625"/>
    <w:rsid w:val="0092401D"/>
    <w:rsid w:val="00933EA1"/>
    <w:rsid w:val="00951416"/>
    <w:rsid w:val="00960D21"/>
    <w:rsid w:val="00977277"/>
    <w:rsid w:val="00981D29"/>
    <w:rsid w:val="00981E11"/>
    <w:rsid w:val="009872C7"/>
    <w:rsid w:val="009C6843"/>
    <w:rsid w:val="009D1B30"/>
    <w:rsid w:val="00A1564B"/>
    <w:rsid w:val="00A24BE8"/>
    <w:rsid w:val="00A5194F"/>
    <w:rsid w:val="00A8678A"/>
    <w:rsid w:val="00A871D6"/>
    <w:rsid w:val="00A915B8"/>
    <w:rsid w:val="00A93A7C"/>
    <w:rsid w:val="00AF282C"/>
    <w:rsid w:val="00AF3FF7"/>
    <w:rsid w:val="00B1491D"/>
    <w:rsid w:val="00B30CE0"/>
    <w:rsid w:val="00B44D38"/>
    <w:rsid w:val="00B47B7D"/>
    <w:rsid w:val="00B7182E"/>
    <w:rsid w:val="00BD5908"/>
    <w:rsid w:val="00C03E0F"/>
    <w:rsid w:val="00C3523D"/>
    <w:rsid w:val="00C52E56"/>
    <w:rsid w:val="00C5407A"/>
    <w:rsid w:val="00C662B0"/>
    <w:rsid w:val="00C84FD4"/>
    <w:rsid w:val="00C94B98"/>
    <w:rsid w:val="00C958EE"/>
    <w:rsid w:val="00CD21FB"/>
    <w:rsid w:val="00CE39A2"/>
    <w:rsid w:val="00D14CF1"/>
    <w:rsid w:val="00D423FE"/>
    <w:rsid w:val="00D442E4"/>
    <w:rsid w:val="00D566C2"/>
    <w:rsid w:val="00D80EDC"/>
    <w:rsid w:val="00D9069D"/>
    <w:rsid w:val="00DC63E4"/>
    <w:rsid w:val="00DE0448"/>
    <w:rsid w:val="00DF4F15"/>
    <w:rsid w:val="00E047D3"/>
    <w:rsid w:val="00E266B7"/>
    <w:rsid w:val="00E321C5"/>
    <w:rsid w:val="00E5772B"/>
    <w:rsid w:val="00E67511"/>
    <w:rsid w:val="00E82D0F"/>
    <w:rsid w:val="00E950B5"/>
    <w:rsid w:val="00ED0E96"/>
    <w:rsid w:val="00F05879"/>
    <w:rsid w:val="00F06F5B"/>
    <w:rsid w:val="00F241DA"/>
    <w:rsid w:val="00F2485D"/>
    <w:rsid w:val="00F326B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330710"/>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1EA9-682B-42AA-BE7B-8F0167D0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13</TotalTime>
  <Pages>3</Pages>
  <Words>416</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Novak, Katherine</cp:lastModifiedBy>
  <cp:revision>7</cp:revision>
  <cp:lastPrinted>2018-05-18T14:28:00Z</cp:lastPrinted>
  <dcterms:created xsi:type="dcterms:W3CDTF">2018-05-16T00:33:00Z</dcterms:created>
  <dcterms:modified xsi:type="dcterms:W3CDTF">2018-05-18T18:51:00Z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