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CF6A0" w14:textId="47884EC8" w:rsidR="00825D08" w:rsidRDefault="003C1CC8" w:rsidP="00825D08">
      <w:pPr>
        <w:autoSpaceDE w:val="0"/>
        <w:autoSpaceDN w:val="0"/>
        <w:adjustRightInd w:val="0"/>
        <w:spacing w:after="0" w:line="240" w:lineRule="auto"/>
        <w:rPr>
          <w:rFonts w:ascii="Times New Roman" w:hAnsi="Times New Roman" w:cs="Times New Roman"/>
          <w:sz w:val="24"/>
          <w:szCs w:val="24"/>
        </w:rPr>
      </w:pPr>
      <w:r>
        <w:rPr>
          <w:noProof/>
        </w:rPr>
        <w:drawing>
          <wp:inline distT="0" distB="0" distL="0" distR="0" wp14:anchorId="53431D1B" wp14:editId="50C07577">
            <wp:extent cx="2171700" cy="390525"/>
            <wp:effectExtent l="0" t="0" r="0" b="9525"/>
            <wp:docPr id="2" name="Picture 2" descr="ll-logo-h-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logo-h-t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390525"/>
                    </a:xfrm>
                    <a:prstGeom prst="rect">
                      <a:avLst/>
                    </a:prstGeom>
                    <a:noFill/>
                    <a:ln>
                      <a:noFill/>
                    </a:ln>
                  </pic:spPr>
                </pic:pic>
              </a:graphicData>
            </a:graphic>
          </wp:inline>
        </w:drawing>
      </w:r>
    </w:p>
    <w:p w14:paraId="2FBE31F7" w14:textId="77777777" w:rsidR="00825D08" w:rsidRDefault="00825D08" w:rsidP="00825D08">
      <w:pPr>
        <w:autoSpaceDE w:val="0"/>
        <w:autoSpaceDN w:val="0"/>
        <w:adjustRightInd w:val="0"/>
        <w:spacing w:after="0" w:line="240" w:lineRule="auto"/>
        <w:rPr>
          <w:rFonts w:ascii="Times New Roman" w:hAnsi="Times New Roman" w:cs="Times New Roman"/>
          <w:sz w:val="24"/>
          <w:szCs w:val="24"/>
        </w:rPr>
      </w:pPr>
    </w:p>
    <w:p w14:paraId="2E8FA267" w14:textId="77777777" w:rsidR="00825D08" w:rsidRDefault="00825D08" w:rsidP="00825D08">
      <w:pPr>
        <w:autoSpaceDE w:val="0"/>
        <w:autoSpaceDN w:val="0"/>
        <w:adjustRightInd w:val="0"/>
        <w:spacing w:after="0" w:line="240" w:lineRule="auto"/>
        <w:rPr>
          <w:rFonts w:ascii="Times New Roman" w:hAnsi="Times New Roman" w:cs="Times New Roman"/>
          <w:sz w:val="24"/>
          <w:szCs w:val="24"/>
        </w:rPr>
      </w:pPr>
    </w:p>
    <w:p w14:paraId="575622CE" w14:textId="77777777" w:rsidR="00825D08" w:rsidRDefault="00825D08" w:rsidP="00825D08">
      <w:pPr>
        <w:autoSpaceDE w:val="0"/>
        <w:autoSpaceDN w:val="0"/>
        <w:adjustRightInd w:val="0"/>
        <w:spacing w:after="0" w:line="240" w:lineRule="auto"/>
        <w:rPr>
          <w:rFonts w:ascii="Times New Roman" w:hAnsi="Times New Roman" w:cs="Times New Roman"/>
          <w:sz w:val="24"/>
          <w:szCs w:val="24"/>
        </w:rPr>
      </w:pPr>
      <w:r w:rsidRPr="00825D08">
        <w:rPr>
          <w:rFonts w:ascii="Times New Roman" w:hAnsi="Times New Roman" w:cs="Times New Roman"/>
          <w:sz w:val="24"/>
          <w:szCs w:val="24"/>
        </w:rPr>
        <w:t>The Honorable Scott Bales, Chief Justice</w:t>
      </w:r>
    </w:p>
    <w:p w14:paraId="1E822D6D" w14:textId="679F6421" w:rsidR="00825D08" w:rsidRDefault="00825D08" w:rsidP="00825D08">
      <w:pPr>
        <w:autoSpaceDE w:val="0"/>
        <w:autoSpaceDN w:val="0"/>
        <w:adjustRightInd w:val="0"/>
        <w:spacing w:after="0" w:line="240" w:lineRule="auto"/>
        <w:rPr>
          <w:rFonts w:ascii="Times New Roman" w:hAnsi="Times New Roman" w:cs="Times New Roman"/>
          <w:sz w:val="24"/>
          <w:szCs w:val="24"/>
        </w:rPr>
      </w:pPr>
      <w:r w:rsidRPr="00825D08">
        <w:rPr>
          <w:rFonts w:ascii="Times New Roman" w:hAnsi="Times New Roman" w:cs="Times New Roman"/>
          <w:sz w:val="24"/>
          <w:szCs w:val="24"/>
        </w:rPr>
        <w:t>Th</w:t>
      </w:r>
      <w:r>
        <w:rPr>
          <w:rFonts w:ascii="Times New Roman" w:hAnsi="Times New Roman" w:cs="Times New Roman"/>
          <w:sz w:val="24"/>
          <w:szCs w:val="24"/>
        </w:rPr>
        <w:t>e Honorable Robert M. Brutinel,</w:t>
      </w:r>
      <w:r w:rsidR="003C1CC8">
        <w:rPr>
          <w:rFonts w:ascii="Times New Roman" w:hAnsi="Times New Roman" w:cs="Times New Roman"/>
          <w:sz w:val="24"/>
          <w:szCs w:val="24"/>
        </w:rPr>
        <w:t xml:space="preserve"> </w:t>
      </w:r>
      <w:r w:rsidRPr="00825D08">
        <w:rPr>
          <w:rFonts w:ascii="Times New Roman" w:hAnsi="Times New Roman" w:cs="Times New Roman"/>
          <w:sz w:val="24"/>
          <w:szCs w:val="24"/>
        </w:rPr>
        <w:t xml:space="preserve">Vice Chief Justice </w:t>
      </w:r>
    </w:p>
    <w:p w14:paraId="03157A5B" w14:textId="77777777" w:rsidR="00825D08" w:rsidRDefault="00825D08" w:rsidP="00825D08">
      <w:pPr>
        <w:autoSpaceDE w:val="0"/>
        <w:autoSpaceDN w:val="0"/>
        <w:adjustRightInd w:val="0"/>
        <w:spacing w:after="0" w:line="240" w:lineRule="auto"/>
        <w:rPr>
          <w:rFonts w:ascii="Times New Roman" w:hAnsi="Times New Roman" w:cs="Times New Roman"/>
          <w:sz w:val="24"/>
          <w:szCs w:val="24"/>
        </w:rPr>
      </w:pPr>
      <w:r w:rsidRPr="00825D08">
        <w:rPr>
          <w:rFonts w:ascii="Times New Roman" w:hAnsi="Times New Roman" w:cs="Times New Roman"/>
          <w:sz w:val="24"/>
          <w:szCs w:val="24"/>
        </w:rPr>
        <w:t xml:space="preserve">The Honorable John Pelander, Justice </w:t>
      </w:r>
    </w:p>
    <w:p w14:paraId="6A039AAC" w14:textId="77777777" w:rsidR="00825D08" w:rsidRDefault="00825D08" w:rsidP="00825D08">
      <w:pPr>
        <w:autoSpaceDE w:val="0"/>
        <w:autoSpaceDN w:val="0"/>
        <w:adjustRightInd w:val="0"/>
        <w:spacing w:after="0" w:line="240" w:lineRule="auto"/>
        <w:rPr>
          <w:rFonts w:ascii="Times New Roman" w:hAnsi="Times New Roman" w:cs="Times New Roman"/>
          <w:sz w:val="24"/>
          <w:szCs w:val="24"/>
        </w:rPr>
      </w:pPr>
      <w:r w:rsidRPr="00825D08">
        <w:rPr>
          <w:rFonts w:ascii="Times New Roman" w:hAnsi="Times New Roman" w:cs="Times New Roman"/>
          <w:sz w:val="24"/>
          <w:szCs w:val="24"/>
        </w:rPr>
        <w:t xml:space="preserve">The Honorable Ann A. Scott Timmer, Justice </w:t>
      </w:r>
    </w:p>
    <w:p w14:paraId="2751995F" w14:textId="77777777" w:rsidR="00825D08" w:rsidRDefault="00825D08" w:rsidP="00825D08">
      <w:pPr>
        <w:autoSpaceDE w:val="0"/>
        <w:autoSpaceDN w:val="0"/>
        <w:adjustRightInd w:val="0"/>
        <w:spacing w:after="0" w:line="240" w:lineRule="auto"/>
        <w:rPr>
          <w:rFonts w:ascii="Times New Roman" w:hAnsi="Times New Roman" w:cs="Times New Roman"/>
          <w:sz w:val="24"/>
          <w:szCs w:val="24"/>
        </w:rPr>
      </w:pPr>
      <w:r w:rsidRPr="00825D08">
        <w:rPr>
          <w:rFonts w:ascii="Times New Roman" w:hAnsi="Times New Roman" w:cs="Times New Roman"/>
          <w:sz w:val="24"/>
          <w:szCs w:val="24"/>
        </w:rPr>
        <w:t xml:space="preserve">The Honorable Clint Bolick, Justice </w:t>
      </w:r>
    </w:p>
    <w:p w14:paraId="007596AD" w14:textId="77777777" w:rsidR="00825D08" w:rsidRDefault="00825D08" w:rsidP="00825D08">
      <w:pPr>
        <w:autoSpaceDE w:val="0"/>
        <w:autoSpaceDN w:val="0"/>
        <w:adjustRightInd w:val="0"/>
        <w:spacing w:after="0" w:line="240" w:lineRule="auto"/>
        <w:rPr>
          <w:rFonts w:ascii="Times New Roman" w:hAnsi="Times New Roman" w:cs="Times New Roman"/>
          <w:sz w:val="24"/>
          <w:szCs w:val="24"/>
        </w:rPr>
      </w:pPr>
      <w:r w:rsidRPr="00825D08">
        <w:rPr>
          <w:rFonts w:ascii="Times New Roman" w:hAnsi="Times New Roman" w:cs="Times New Roman"/>
          <w:sz w:val="24"/>
          <w:szCs w:val="24"/>
        </w:rPr>
        <w:t xml:space="preserve">The Honorable John R. Lopez, Justice </w:t>
      </w:r>
    </w:p>
    <w:p w14:paraId="3A221110" w14:textId="77777777" w:rsidR="00825D08" w:rsidRDefault="00825D08" w:rsidP="00825D08">
      <w:pPr>
        <w:autoSpaceDE w:val="0"/>
        <w:autoSpaceDN w:val="0"/>
        <w:adjustRightInd w:val="0"/>
        <w:spacing w:after="0" w:line="240" w:lineRule="auto"/>
        <w:rPr>
          <w:rFonts w:ascii="Times New Roman" w:hAnsi="Times New Roman" w:cs="Times New Roman"/>
          <w:sz w:val="24"/>
          <w:szCs w:val="24"/>
        </w:rPr>
      </w:pPr>
      <w:r w:rsidRPr="00825D08">
        <w:rPr>
          <w:rFonts w:ascii="Times New Roman" w:hAnsi="Times New Roman" w:cs="Times New Roman"/>
          <w:sz w:val="24"/>
          <w:szCs w:val="24"/>
        </w:rPr>
        <w:t xml:space="preserve">The Honorable Andrew Gould, Justice </w:t>
      </w:r>
    </w:p>
    <w:p w14:paraId="47F55EB7" w14:textId="77777777" w:rsidR="00825D08" w:rsidRDefault="00825D08" w:rsidP="00825D08">
      <w:pPr>
        <w:autoSpaceDE w:val="0"/>
        <w:autoSpaceDN w:val="0"/>
        <w:adjustRightInd w:val="0"/>
        <w:spacing w:after="0" w:line="240" w:lineRule="auto"/>
        <w:rPr>
          <w:rFonts w:ascii="Times New Roman" w:hAnsi="Times New Roman" w:cs="Times New Roman"/>
          <w:sz w:val="24"/>
          <w:szCs w:val="24"/>
        </w:rPr>
      </w:pPr>
      <w:r w:rsidRPr="00825D08">
        <w:rPr>
          <w:rFonts w:ascii="Times New Roman" w:hAnsi="Times New Roman" w:cs="Times New Roman"/>
          <w:sz w:val="24"/>
          <w:szCs w:val="24"/>
        </w:rPr>
        <w:t xml:space="preserve">The Arizona Supreme Court </w:t>
      </w:r>
    </w:p>
    <w:p w14:paraId="2B3F77DC" w14:textId="77777777" w:rsidR="00825D08" w:rsidRDefault="00825D08" w:rsidP="00825D08">
      <w:pPr>
        <w:autoSpaceDE w:val="0"/>
        <w:autoSpaceDN w:val="0"/>
        <w:adjustRightInd w:val="0"/>
        <w:spacing w:after="0" w:line="240" w:lineRule="auto"/>
        <w:rPr>
          <w:rFonts w:ascii="Times New Roman" w:hAnsi="Times New Roman" w:cs="Times New Roman"/>
          <w:sz w:val="24"/>
          <w:szCs w:val="24"/>
        </w:rPr>
      </w:pPr>
      <w:r w:rsidRPr="00825D08">
        <w:rPr>
          <w:rFonts w:ascii="Times New Roman" w:hAnsi="Times New Roman" w:cs="Times New Roman"/>
          <w:sz w:val="24"/>
          <w:szCs w:val="24"/>
        </w:rPr>
        <w:t xml:space="preserve">1501 W. Washington St., Room 402 </w:t>
      </w:r>
    </w:p>
    <w:p w14:paraId="3CE6038C" w14:textId="77777777" w:rsidR="00825D08" w:rsidRDefault="00825D08" w:rsidP="00825D08">
      <w:pPr>
        <w:autoSpaceDE w:val="0"/>
        <w:autoSpaceDN w:val="0"/>
        <w:adjustRightInd w:val="0"/>
        <w:spacing w:after="0" w:line="240" w:lineRule="auto"/>
        <w:rPr>
          <w:rFonts w:ascii="Times New Roman" w:hAnsi="Times New Roman" w:cs="Times New Roman"/>
          <w:sz w:val="24"/>
          <w:szCs w:val="24"/>
        </w:rPr>
      </w:pPr>
      <w:r w:rsidRPr="00825D08">
        <w:rPr>
          <w:rFonts w:ascii="Times New Roman" w:hAnsi="Times New Roman" w:cs="Times New Roman"/>
          <w:sz w:val="24"/>
          <w:szCs w:val="24"/>
        </w:rPr>
        <w:t xml:space="preserve">Phoenix, Arizona 85007 </w:t>
      </w:r>
    </w:p>
    <w:p w14:paraId="5F22D66B" w14:textId="77777777" w:rsidR="00825D08" w:rsidRDefault="00825D08" w:rsidP="00825D08">
      <w:pPr>
        <w:autoSpaceDE w:val="0"/>
        <w:autoSpaceDN w:val="0"/>
        <w:adjustRightInd w:val="0"/>
        <w:spacing w:after="0" w:line="240" w:lineRule="auto"/>
        <w:rPr>
          <w:rFonts w:ascii="Times New Roman" w:hAnsi="Times New Roman" w:cs="Times New Roman"/>
          <w:sz w:val="24"/>
          <w:szCs w:val="24"/>
        </w:rPr>
      </w:pPr>
    </w:p>
    <w:p w14:paraId="5688A86D" w14:textId="77777777" w:rsidR="00825D08" w:rsidRDefault="00825D08" w:rsidP="00825D08">
      <w:pPr>
        <w:autoSpaceDE w:val="0"/>
        <w:autoSpaceDN w:val="0"/>
        <w:adjustRightInd w:val="0"/>
        <w:spacing w:after="0" w:line="240" w:lineRule="auto"/>
        <w:rPr>
          <w:rFonts w:ascii="Times New Roman" w:hAnsi="Times New Roman" w:cs="Times New Roman"/>
          <w:sz w:val="24"/>
          <w:szCs w:val="24"/>
        </w:rPr>
      </w:pPr>
      <w:r w:rsidRPr="00825D08">
        <w:rPr>
          <w:rFonts w:ascii="Times New Roman" w:hAnsi="Times New Roman" w:cs="Times New Roman"/>
          <w:sz w:val="24"/>
          <w:szCs w:val="24"/>
        </w:rPr>
        <w:t xml:space="preserve">Attn: Clerk of the Supreme Court </w:t>
      </w:r>
    </w:p>
    <w:p w14:paraId="79DFB482" w14:textId="02673C36" w:rsidR="00825D08" w:rsidRDefault="00825D08" w:rsidP="00825D08">
      <w:pPr>
        <w:autoSpaceDE w:val="0"/>
        <w:autoSpaceDN w:val="0"/>
        <w:adjustRightInd w:val="0"/>
        <w:spacing w:after="0" w:line="240" w:lineRule="auto"/>
        <w:rPr>
          <w:rFonts w:ascii="Times New Roman" w:hAnsi="Times New Roman" w:cs="Times New Roman"/>
          <w:sz w:val="24"/>
          <w:szCs w:val="24"/>
        </w:rPr>
      </w:pPr>
    </w:p>
    <w:p w14:paraId="161CD40B" w14:textId="7CE28167" w:rsidR="00825D08" w:rsidRPr="00825D08" w:rsidRDefault="00825D08" w:rsidP="00825D08">
      <w:pPr>
        <w:autoSpaceDE w:val="0"/>
        <w:autoSpaceDN w:val="0"/>
        <w:adjustRightInd w:val="0"/>
        <w:spacing w:after="0" w:line="240" w:lineRule="auto"/>
        <w:rPr>
          <w:rFonts w:ascii="Times New Roman" w:hAnsi="Times New Roman" w:cs="Times New Roman"/>
          <w:b/>
          <w:sz w:val="24"/>
          <w:szCs w:val="24"/>
        </w:rPr>
      </w:pPr>
      <w:r w:rsidRPr="00825D08">
        <w:rPr>
          <w:rFonts w:ascii="Times New Roman" w:hAnsi="Times New Roman" w:cs="Times New Roman"/>
          <w:b/>
          <w:sz w:val="24"/>
          <w:szCs w:val="24"/>
        </w:rPr>
        <w:t xml:space="preserve">Re: </w:t>
      </w:r>
      <w:r>
        <w:rPr>
          <w:rFonts w:ascii="Times New Roman" w:hAnsi="Times New Roman" w:cs="Times New Roman"/>
          <w:b/>
          <w:sz w:val="24"/>
          <w:szCs w:val="24"/>
        </w:rPr>
        <w:t>Lambda Legal Letter Supporting</w:t>
      </w:r>
      <w:r w:rsidRPr="00825D08">
        <w:rPr>
          <w:rFonts w:ascii="Times New Roman" w:hAnsi="Times New Roman" w:cs="Times New Roman"/>
          <w:b/>
          <w:sz w:val="24"/>
          <w:szCs w:val="24"/>
        </w:rPr>
        <w:t xml:space="preserve"> Adoption of Model Rule 8.4(g)</w:t>
      </w:r>
      <w:r w:rsidR="00C755B3">
        <w:rPr>
          <w:rFonts w:ascii="Times New Roman" w:hAnsi="Times New Roman" w:cs="Times New Roman"/>
          <w:b/>
          <w:sz w:val="24"/>
          <w:szCs w:val="24"/>
        </w:rPr>
        <w:t>,</w:t>
      </w:r>
      <w:r w:rsidRPr="00825D08">
        <w:rPr>
          <w:rFonts w:ascii="Times New Roman" w:hAnsi="Times New Roman" w:cs="Times New Roman"/>
          <w:b/>
          <w:sz w:val="24"/>
          <w:szCs w:val="24"/>
        </w:rPr>
        <w:t xml:space="preserve"> In the Matter of Petition R-17-0032: National Lawyers Guild, Central Arizona Chapter, Petition to Amend ER 8.4, Rule 42, Arizona Rules of the Supreme Court</w:t>
      </w:r>
    </w:p>
    <w:p w14:paraId="6AFF645D" w14:textId="77777777" w:rsidR="00825D08" w:rsidRDefault="00825D08" w:rsidP="00825D08">
      <w:pPr>
        <w:autoSpaceDE w:val="0"/>
        <w:autoSpaceDN w:val="0"/>
        <w:adjustRightInd w:val="0"/>
        <w:spacing w:after="0" w:line="240" w:lineRule="auto"/>
        <w:rPr>
          <w:rFonts w:ascii="Times New Roman" w:hAnsi="Times New Roman" w:cs="Times New Roman"/>
          <w:sz w:val="24"/>
          <w:szCs w:val="24"/>
        </w:rPr>
      </w:pPr>
    </w:p>
    <w:p w14:paraId="62BA30BB" w14:textId="0AF77FA0" w:rsidR="00825D08" w:rsidRDefault="00825D08" w:rsidP="008B4412">
      <w:pPr>
        <w:autoSpaceDE w:val="0"/>
        <w:autoSpaceDN w:val="0"/>
        <w:adjustRightInd w:val="0"/>
        <w:spacing w:after="0" w:line="240" w:lineRule="auto"/>
        <w:ind w:firstLine="720"/>
        <w:rPr>
          <w:rFonts w:ascii="Times New Roman" w:hAnsi="Times New Roman" w:cs="Times New Roman"/>
          <w:color w:val="222222"/>
          <w:sz w:val="24"/>
          <w:szCs w:val="24"/>
        </w:rPr>
      </w:pPr>
      <w:r w:rsidRPr="004B2422">
        <w:rPr>
          <w:rFonts w:ascii="Times New Roman" w:hAnsi="Times New Roman" w:cs="Times New Roman"/>
          <w:sz w:val="24"/>
          <w:szCs w:val="24"/>
        </w:rPr>
        <w:t xml:space="preserve">Lambda Legal appreciates the opportunity to </w:t>
      </w:r>
      <w:r>
        <w:rPr>
          <w:rFonts w:ascii="Times New Roman" w:hAnsi="Times New Roman" w:cs="Times New Roman"/>
          <w:sz w:val="24"/>
          <w:szCs w:val="24"/>
        </w:rPr>
        <w:t>respond</w:t>
      </w:r>
      <w:r w:rsidRPr="004B2422">
        <w:rPr>
          <w:rFonts w:ascii="Times New Roman" w:hAnsi="Times New Roman" w:cs="Times New Roman"/>
          <w:sz w:val="24"/>
          <w:szCs w:val="24"/>
        </w:rPr>
        <w:t xml:space="preserve"> to the </w:t>
      </w:r>
      <w:r w:rsidR="008B4412" w:rsidRPr="008B4412">
        <w:rPr>
          <w:rFonts w:ascii="Times New Roman" w:hAnsi="Times New Roman" w:cs="Times New Roman"/>
          <w:color w:val="222222"/>
          <w:sz w:val="24"/>
          <w:szCs w:val="24"/>
        </w:rPr>
        <w:t>Court’s Order of January 18, 2018, soliciting publi</w:t>
      </w:r>
      <w:r w:rsidR="008B4412">
        <w:rPr>
          <w:rFonts w:ascii="Times New Roman" w:hAnsi="Times New Roman" w:cs="Times New Roman"/>
          <w:color w:val="222222"/>
          <w:sz w:val="24"/>
          <w:szCs w:val="24"/>
        </w:rPr>
        <w:t xml:space="preserve">c comment on Petition R-17-0032, which proposes to </w:t>
      </w:r>
      <w:r w:rsidR="008B4412" w:rsidRPr="008B4412">
        <w:rPr>
          <w:rFonts w:ascii="Times New Roman" w:hAnsi="Times New Roman" w:cs="Times New Roman"/>
          <w:color w:val="222222"/>
          <w:sz w:val="24"/>
          <w:szCs w:val="24"/>
        </w:rPr>
        <w:t xml:space="preserve">amend Rule 42, ER </w:t>
      </w:r>
      <w:r w:rsidR="008B4412">
        <w:rPr>
          <w:rFonts w:ascii="Times New Roman" w:hAnsi="Times New Roman" w:cs="Times New Roman"/>
          <w:color w:val="222222"/>
          <w:sz w:val="24"/>
          <w:szCs w:val="24"/>
        </w:rPr>
        <w:t xml:space="preserve">8.4, by adopting ABA Model Rule </w:t>
      </w:r>
      <w:r w:rsidR="008B4412" w:rsidRPr="008B4412">
        <w:rPr>
          <w:rFonts w:ascii="Times New Roman" w:hAnsi="Times New Roman" w:cs="Times New Roman"/>
          <w:color w:val="222222"/>
          <w:sz w:val="24"/>
          <w:szCs w:val="24"/>
        </w:rPr>
        <w:t>8.4(g)</w:t>
      </w:r>
      <w:r w:rsidR="008B4412">
        <w:rPr>
          <w:rFonts w:ascii="Times New Roman" w:hAnsi="Times New Roman" w:cs="Times New Roman"/>
          <w:color w:val="222222"/>
          <w:sz w:val="24"/>
          <w:szCs w:val="24"/>
        </w:rPr>
        <w:t xml:space="preserve">. </w:t>
      </w:r>
      <w:r w:rsidRPr="004B2422">
        <w:rPr>
          <w:rFonts w:ascii="Times New Roman" w:hAnsi="Times New Roman" w:cs="Times New Roman"/>
          <w:color w:val="222222"/>
          <w:sz w:val="24"/>
          <w:szCs w:val="24"/>
        </w:rPr>
        <w:t xml:space="preserve">Lambda Legal </w:t>
      </w:r>
      <w:r>
        <w:rPr>
          <w:rFonts w:ascii="Times New Roman" w:hAnsi="Times New Roman" w:cs="Times New Roman"/>
          <w:color w:val="222222"/>
          <w:sz w:val="24"/>
          <w:szCs w:val="24"/>
        </w:rPr>
        <w:t>is the oldest and largest national legal organization dedicated to achieving full recognition of the civil rights of lesbian, gay, bisexual, and transgender (“LGBT”) people and everyone living with HIV through impact litigation, policy advocacy, and public</w:t>
      </w:r>
      <w:r w:rsidR="00C755B3">
        <w:rPr>
          <w:rFonts w:ascii="Times New Roman" w:hAnsi="Times New Roman" w:cs="Times New Roman"/>
          <w:color w:val="222222"/>
          <w:sz w:val="24"/>
          <w:szCs w:val="24"/>
        </w:rPr>
        <w:t xml:space="preserve"> education. </w:t>
      </w:r>
      <w:r>
        <w:rPr>
          <w:rFonts w:ascii="Times New Roman" w:hAnsi="Times New Roman" w:cs="Times New Roman"/>
          <w:color w:val="222222"/>
          <w:sz w:val="24"/>
          <w:szCs w:val="24"/>
        </w:rPr>
        <w:t xml:space="preserve">The communities served by Lambda Legal depend on access to fair and impartial courts. More specifically, Lambda Legal established its Fair Courts Project to facilitate the organization’s leadership in the fight for fair courts. Additionally, Lambda Legal’s Youth in Out-of-Home Care Project advocates for LGBTQ youth who come into contact with the courts through child welfare, juvenile justice and other family </w:t>
      </w:r>
      <w:r w:rsidR="00C755B3">
        <w:rPr>
          <w:rFonts w:ascii="Times New Roman" w:hAnsi="Times New Roman" w:cs="Times New Roman"/>
          <w:color w:val="222222"/>
          <w:sz w:val="24"/>
          <w:szCs w:val="24"/>
        </w:rPr>
        <w:t xml:space="preserve">and juvenile court proceedings. </w:t>
      </w:r>
      <w:r>
        <w:rPr>
          <w:rFonts w:ascii="Times New Roman" w:hAnsi="Times New Roman" w:cs="Times New Roman"/>
          <w:color w:val="222222"/>
          <w:sz w:val="24"/>
          <w:szCs w:val="24"/>
        </w:rPr>
        <w:t xml:space="preserve">We offer these comments to express our strong support for the implementation of the proposed amendments. </w:t>
      </w:r>
    </w:p>
    <w:p w14:paraId="1BEC53F9" w14:textId="77777777" w:rsidR="00A16ECA" w:rsidRDefault="00A16ECA" w:rsidP="008B4412">
      <w:pPr>
        <w:autoSpaceDE w:val="0"/>
        <w:autoSpaceDN w:val="0"/>
        <w:adjustRightInd w:val="0"/>
        <w:spacing w:after="0" w:line="240" w:lineRule="auto"/>
        <w:ind w:firstLine="720"/>
        <w:rPr>
          <w:rFonts w:ascii="Times New Roman" w:hAnsi="Times New Roman" w:cs="Times New Roman"/>
          <w:color w:val="222222"/>
          <w:sz w:val="24"/>
          <w:szCs w:val="24"/>
        </w:rPr>
      </w:pPr>
    </w:p>
    <w:p w14:paraId="545E295C" w14:textId="77777777" w:rsidR="00A16ECA" w:rsidRDefault="00A07CB9" w:rsidP="008B4412">
      <w:pPr>
        <w:autoSpaceDE w:val="0"/>
        <w:autoSpaceDN w:val="0"/>
        <w:adjustRightInd w:val="0"/>
        <w:spacing w:after="0" w:line="240" w:lineRule="auto"/>
        <w:ind w:firstLine="720"/>
        <w:rPr>
          <w:rFonts w:ascii="Times New Roman" w:hAnsi="Times New Roman" w:cs="Times New Roman"/>
          <w:color w:val="222222"/>
          <w:sz w:val="24"/>
          <w:szCs w:val="24"/>
        </w:rPr>
      </w:pPr>
      <w:r>
        <w:rPr>
          <w:rFonts w:ascii="Times New Roman" w:hAnsi="Times New Roman" w:cs="Times New Roman"/>
          <w:color w:val="222222"/>
          <w:sz w:val="24"/>
          <w:szCs w:val="24"/>
        </w:rPr>
        <w:t xml:space="preserve">Fair and impartial courts are a cornerstone of our democracy. </w:t>
      </w:r>
      <w:r w:rsidR="003A3668">
        <w:rPr>
          <w:rFonts w:ascii="Times New Roman" w:hAnsi="Times New Roman" w:cs="Times New Roman"/>
          <w:color w:val="222222"/>
          <w:sz w:val="24"/>
          <w:szCs w:val="24"/>
        </w:rPr>
        <w:t>Prohibiting</w:t>
      </w:r>
      <w:r w:rsidR="0034476A">
        <w:rPr>
          <w:rFonts w:ascii="Times New Roman" w:hAnsi="Times New Roman" w:cs="Times New Roman"/>
          <w:color w:val="222222"/>
          <w:sz w:val="24"/>
          <w:szCs w:val="24"/>
        </w:rPr>
        <w:t xml:space="preserve"> discrimination and harassment is essential to ensuring access to the courts and the legal system as a whole for </w:t>
      </w:r>
      <w:r w:rsidR="0034476A">
        <w:rPr>
          <w:rFonts w:ascii="Times New Roman" w:hAnsi="Times New Roman" w:cs="Times New Roman"/>
          <w:color w:val="222222"/>
          <w:sz w:val="24"/>
          <w:szCs w:val="24"/>
        </w:rPr>
        <w:lastRenderedPageBreak/>
        <w:t xml:space="preserve">all people. The </w:t>
      </w:r>
      <w:r w:rsidR="00CF5748">
        <w:rPr>
          <w:rFonts w:ascii="Times New Roman" w:hAnsi="Times New Roman" w:cs="Times New Roman"/>
          <w:color w:val="222222"/>
          <w:sz w:val="24"/>
          <w:szCs w:val="24"/>
        </w:rPr>
        <w:t xml:space="preserve">proposed </w:t>
      </w:r>
      <w:r w:rsidR="0034476A">
        <w:rPr>
          <w:rFonts w:ascii="Times New Roman" w:hAnsi="Times New Roman" w:cs="Times New Roman"/>
          <w:color w:val="222222"/>
          <w:sz w:val="24"/>
          <w:szCs w:val="24"/>
        </w:rPr>
        <w:t xml:space="preserve">amendments to Rule 42, ER 8.4 are necessary to </w:t>
      </w:r>
      <w:r w:rsidR="00CF5748">
        <w:rPr>
          <w:rFonts w:ascii="Times New Roman" w:hAnsi="Times New Roman" w:cs="Times New Roman"/>
          <w:color w:val="222222"/>
          <w:sz w:val="24"/>
          <w:szCs w:val="24"/>
        </w:rPr>
        <w:t>safeguard this access.</w:t>
      </w:r>
      <w:r w:rsidR="00E6242F">
        <w:rPr>
          <w:rFonts w:ascii="Times New Roman" w:hAnsi="Times New Roman" w:cs="Times New Roman"/>
          <w:color w:val="222222"/>
          <w:sz w:val="24"/>
          <w:szCs w:val="24"/>
        </w:rPr>
        <w:t xml:space="preserve"> </w:t>
      </w:r>
      <w:r w:rsidR="00CF5748">
        <w:rPr>
          <w:rFonts w:ascii="Times New Roman" w:hAnsi="Times New Roman" w:cs="Times New Roman"/>
          <w:color w:val="222222"/>
          <w:sz w:val="24"/>
          <w:szCs w:val="24"/>
        </w:rPr>
        <w:t xml:space="preserve">  </w:t>
      </w:r>
    </w:p>
    <w:p w14:paraId="3B658736" w14:textId="77777777" w:rsidR="00825D08" w:rsidRDefault="00825D08" w:rsidP="00825D08">
      <w:pPr>
        <w:autoSpaceDE w:val="0"/>
        <w:autoSpaceDN w:val="0"/>
        <w:adjustRightInd w:val="0"/>
        <w:spacing w:after="0" w:line="240" w:lineRule="auto"/>
        <w:rPr>
          <w:rFonts w:ascii="Times New Roman" w:hAnsi="Times New Roman" w:cs="Times New Roman"/>
          <w:color w:val="222222"/>
          <w:sz w:val="24"/>
          <w:szCs w:val="24"/>
        </w:rPr>
      </w:pPr>
    </w:p>
    <w:p w14:paraId="410105D3" w14:textId="77777777" w:rsidR="00C860A0" w:rsidRPr="00607BED" w:rsidRDefault="00C860A0" w:rsidP="00C860A0">
      <w:pPr>
        <w:autoSpaceDE w:val="0"/>
        <w:autoSpaceDN w:val="0"/>
        <w:adjustRightInd w:val="0"/>
        <w:spacing w:after="0" w:line="240" w:lineRule="auto"/>
        <w:rPr>
          <w:rFonts w:ascii="Times New Roman" w:hAnsi="Times New Roman" w:cs="Times New Roman"/>
          <w:b/>
          <w:color w:val="222222"/>
          <w:sz w:val="24"/>
          <w:szCs w:val="24"/>
        </w:rPr>
      </w:pPr>
      <w:r w:rsidRPr="00607BED">
        <w:rPr>
          <w:rFonts w:ascii="Times New Roman" w:hAnsi="Times New Roman" w:cs="Times New Roman"/>
          <w:b/>
          <w:color w:val="222222"/>
          <w:sz w:val="24"/>
          <w:szCs w:val="24"/>
        </w:rPr>
        <w:t xml:space="preserve">Discrimination in the Courts </w:t>
      </w:r>
    </w:p>
    <w:p w14:paraId="5F493602" w14:textId="77777777" w:rsidR="00C860A0" w:rsidRDefault="00C860A0" w:rsidP="00C860A0">
      <w:pPr>
        <w:autoSpaceDE w:val="0"/>
        <w:autoSpaceDN w:val="0"/>
        <w:adjustRightInd w:val="0"/>
        <w:spacing w:after="0" w:line="240" w:lineRule="auto"/>
        <w:rPr>
          <w:rFonts w:ascii="Times New Roman" w:hAnsi="Times New Roman" w:cs="Times New Roman"/>
          <w:color w:val="222222"/>
          <w:sz w:val="24"/>
          <w:szCs w:val="24"/>
        </w:rPr>
      </w:pPr>
    </w:p>
    <w:p w14:paraId="16A9DA13" w14:textId="7F573452" w:rsidR="00C860A0" w:rsidRDefault="00462425" w:rsidP="00462425">
      <w:pPr>
        <w:spacing w:line="240" w:lineRule="auto"/>
        <w:ind w:firstLine="720"/>
        <w:rPr>
          <w:rFonts w:ascii="Times New Roman" w:hAnsi="Times New Roman" w:cs="Times New Roman"/>
          <w:color w:val="222222"/>
          <w:sz w:val="24"/>
          <w:szCs w:val="24"/>
        </w:rPr>
      </w:pPr>
      <w:r>
        <w:rPr>
          <w:rFonts w:ascii="Times New Roman" w:hAnsi="Times New Roman" w:cs="Times New Roman"/>
          <w:color w:val="222222"/>
          <w:sz w:val="24"/>
          <w:szCs w:val="24"/>
        </w:rPr>
        <w:t>As former A</w:t>
      </w:r>
      <w:r w:rsidR="00B75734">
        <w:rPr>
          <w:rFonts w:ascii="Times New Roman" w:hAnsi="Times New Roman" w:cs="Times New Roman"/>
          <w:color w:val="222222"/>
          <w:sz w:val="24"/>
          <w:szCs w:val="24"/>
        </w:rPr>
        <w:t xml:space="preserve">merican </w:t>
      </w:r>
      <w:r>
        <w:rPr>
          <w:rFonts w:ascii="Times New Roman" w:hAnsi="Times New Roman" w:cs="Times New Roman"/>
          <w:color w:val="222222"/>
          <w:sz w:val="24"/>
          <w:szCs w:val="24"/>
        </w:rPr>
        <w:t>B</w:t>
      </w:r>
      <w:r w:rsidR="00B75734">
        <w:rPr>
          <w:rFonts w:ascii="Times New Roman" w:hAnsi="Times New Roman" w:cs="Times New Roman"/>
          <w:color w:val="222222"/>
          <w:sz w:val="24"/>
          <w:szCs w:val="24"/>
        </w:rPr>
        <w:t xml:space="preserve">ar </w:t>
      </w:r>
      <w:r>
        <w:rPr>
          <w:rFonts w:ascii="Times New Roman" w:hAnsi="Times New Roman" w:cs="Times New Roman"/>
          <w:color w:val="222222"/>
          <w:sz w:val="24"/>
          <w:szCs w:val="24"/>
        </w:rPr>
        <w:t>A</w:t>
      </w:r>
      <w:r w:rsidR="00B75734">
        <w:rPr>
          <w:rFonts w:ascii="Times New Roman" w:hAnsi="Times New Roman" w:cs="Times New Roman"/>
          <w:color w:val="222222"/>
          <w:sz w:val="24"/>
          <w:szCs w:val="24"/>
        </w:rPr>
        <w:t>ssociation (ABA)</w:t>
      </w:r>
      <w:r>
        <w:rPr>
          <w:rFonts w:ascii="Times New Roman" w:hAnsi="Times New Roman" w:cs="Times New Roman"/>
          <w:color w:val="222222"/>
          <w:sz w:val="24"/>
          <w:szCs w:val="24"/>
        </w:rPr>
        <w:t xml:space="preserve"> President Paulette Brown has said, </w:t>
      </w:r>
      <w:r w:rsidRPr="00462425">
        <w:rPr>
          <w:rFonts w:ascii="Times New Roman" w:hAnsi="Times New Roman" w:cs="Times New Roman"/>
          <w:color w:val="222222"/>
          <w:sz w:val="24"/>
          <w:szCs w:val="24"/>
        </w:rPr>
        <w:t>“The fact is that skin color, gender, age, sexual orientatio</w:t>
      </w:r>
      <w:r>
        <w:rPr>
          <w:rFonts w:ascii="Times New Roman" w:hAnsi="Times New Roman" w:cs="Times New Roman"/>
          <w:color w:val="222222"/>
          <w:sz w:val="24"/>
          <w:szCs w:val="24"/>
        </w:rPr>
        <w:t xml:space="preserve">n, various forms of ability and </w:t>
      </w:r>
      <w:r w:rsidRPr="00462425">
        <w:rPr>
          <w:rFonts w:ascii="Times New Roman" w:hAnsi="Times New Roman" w:cs="Times New Roman"/>
          <w:color w:val="222222"/>
          <w:sz w:val="24"/>
          <w:szCs w:val="24"/>
        </w:rPr>
        <w:t>religion still have a huge effect on how people are treated.”</w:t>
      </w:r>
      <w:r>
        <w:rPr>
          <w:rStyle w:val="FootnoteReference"/>
          <w:rFonts w:ascii="Times New Roman" w:hAnsi="Times New Roman" w:cs="Times New Roman"/>
          <w:color w:val="222222"/>
          <w:sz w:val="24"/>
          <w:szCs w:val="24"/>
        </w:rPr>
        <w:footnoteReference w:id="1"/>
      </w:r>
      <w:r>
        <w:rPr>
          <w:rFonts w:ascii="Times New Roman" w:hAnsi="Times New Roman" w:cs="Times New Roman"/>
          <w:color w:val="222222"/>
          <w:sz w:val="24"/>
          <w:szCs w:val="24"/>
        </w:rPr>
        <w:t xml:space="preserve"> </w:t>
      </w:r>
      <w:r w:rsidR="005B122D">
        <w:rPr>
          <w:rFonts w:ascii="Times New Roman" w:hAnsi="Times New Roman" w:cs="Times New Roman"/>
          <w:color w:val="222222"/>
          <w:sz w:val="24"/>
          <w:szCs w:val="24"/>
        </w:rPr>
        <w:t xml:space="preserve">Research is clear; LGBT people face discrimination in courts around the country. </w:t>
      </w:r>
      <w:r w:rsidR="00C860A0">
        <w:rPr>
          <w:rFonts w:ascii="Times New Roman" w:hAnsi="Times New Roman" w:cs="Times New Roman"/>
          <w:color w:val="222222"/>
          <w:sz w:val="24"/>
          <w:szCs w:val="24"/>
        </w:rPr>
        <w:t>When Lambda Leg</w:t>
      </w:r>
      <w:r w:rsidR="001D34FE">
        <w:rPr>
          <w:rFonts w:ascii="Times New Roman" w:hAnsi="Times New Roman" w:cs="Times New Roman"/>
          <w:color w:val="222222"/>
          <w:sz w:val="24"/>
          <w:szCs w:val="24"/>
        </w:rPr>
        <w:t>al conducted a national survey,</w:t>
      </w:r>
      <w:r w:rsidR="00C860A0">
        <w:rPr>
          <w:rStyle w:val="FootnoteReference"/>
          <w:rFonts w:ascii="Times New Roman" w:hAnsi="Times New Roman" w:cs="Times New Roman"/>
          <w:color w:val="222222"/>
          <w:sz w:val="24"/>
          <w:szCs w:val="24"/>
        </w:rPr>
        <w:footnoteReference w:id="2"/>
      </w:r>
      <w:r w:rsidR="00C860A0">
        <w:rPr>
          <w:rFonts w:ascii="Times New Roman" w:hAnsi="Times New Roman" w:cs="Times New Roman"/>
          <w:color w:val="222222"/>
          <w:sz w:val="24"/>
          <w:szCs w:val="24"/>
        </w:rPr>
        <w:t xml:space="preserve"> of the more than 1,000 survey respondents who had been in contact with the courts during the preceding five years, nineteen percent (19%) reported hearing a </w:t>
      </w:r>
      <w:r w:rsidR="00C860A0" w:rsidRPr="00C879FB">
        <w:rPr>
          <w:rFonts w:ascii="Times New Roman" w:hAnsi="Times New Roman" w:cs="Times New Roman"/>
          <w:color w:val="222222"/>
          <w:sz w:val="24"/>
          <w:szCs w:val="24"/>
        </w:rPr>
        <w:t>judge, attorney or other court employee make negative comments about a person’s sexual orientation, gender identity or gender expression.</w:t>
      </w:r>
      <w:r w:rsidR="00C860A0">
        <w:rPr>
          <w:rFonts w:ascii="Times New Roman" w:hAnsi="Times New Roman" w:cs="Times New Roman"/>
          <w:color w:val="222222"/>
          <w:sz w:val="24"/>
          <w:szCs w:val="24"/>
        </w:rPr>
        <w:t xml:space="preserve"> People of color and transgender people reported higher incidences of negative language: While nineteen percent of respondents overall heard these anti-LGBT comments, 53% of transgender and gender-nonconforming people of color and 66% of transgender women reported experiencing these comments while using the courts. Our survey also solicited information regarding the level of trust respondents had in a range of government institutions. Only 28% of transgender and gender-nonconforming respondents “generally trusted” the courts, which was lower than the 38% percent who indicated trust in the police.</w:t>
      </w:r>
      <w:r w:rsidR="00C860A0">
        <w:rPr>
          <w:rStyle w:val="FootnoteReference"/>
          <w:rFonts w:ascii="Times New Roman" w:hAnsi="Times New Roman" w:cs="Times New Roman"/>
          <w:color w:val="222222"/>
          <w:sz w:val="24"/>
          <w:szCs w:val="24"/>
        </w:rPr>
        <w:footnoteReference w:id="3"/>
      </w:r>
      <w:r w:rsidR="00C755B3">
        <w:rPr>
          <w:rFonts w:ascii="Times New Roman" w:hAnsi="Times New Roman" w:cs="Times New Roman"/>
          <w:color w:val="222222"/>
          <w:sz w:val="24"/>
          <w:szCs w:val="24"/>
        </w:rPr>
        <w:t xml:space="preserve"> </w:t>
      </w:r>
      <w:r w:rsidR="008B73FF">
        <w:rPr>
          <w:rFonts w:ascii="Times New Roman" w:hAnsi="Times New Roman" w:cs="Times New Roman"/>
          <w:color w:val="222222"/>
          <w:sz w:val="24"/>
          <w:szCs w:val="24"/>
        </w:rPr>
        <w:t>Additionally, “[a]</w:t>
      </w:r>
      <w:r w:rsidR="008B73FF" w:rsidRPr="008B73FF">
        <w:rPr>
          <w:rFonts w:ascii="Times New Roman" w:hAnsi="Times New Roman" w:cs="Times New Roman"/>
          <w:color w:val="222222"/>
          <w:sz w:val="24"/>
          <w:szCs w:val="24"/>
        </w:rPr>
        <w:t>nonymous surveys conducted by judicial commissions and bar associations to determine the level of bias or prejudice suffered by gay and lesbian court users and employees found that homophobic prejudices continue to permeate courthouses around the country. These studies</w:t>
      </w:r>
      <w:r w:rsidR="008B73FF">
        <w:rPr>
          <w:rFonts w:ascii="Times New Roman" w:hAnsi="Times New Roman" w:cs="Times New Roman"/>
          <w:color w:val="222222"/>
          <w:sz w:val="24"/>
          <w:szCs w:val="24"/>
        </w:rPr>
        <w:t>…</w:t>
      </w:r>
      <w:r w:rsidR="008B73FF" w:rsidRPr="008B73FF">
        <w:rPr>
          <w:rFonts w:ascii="Times New Roman" w:hAnsi="Times New Roman" w:cs="Times New Roman"/>
          <w:color w:val="222222"/>
          <w:sz w:val="24"/>
          <w:szCs w:val="24"/>
        </w:rPr>
        <w:t>universally concluded that the majority of gay and lesbian litigants experienced courthouses as hostile and threatening environments, whet</w:t>
      </w:r>
      <w:r w:rsidR="008B73FF">
        <w:rPr>
          <w:rFonts w:ascii="Times New Roman" w:hAnsi="Times New Roman" w:cs="Times New Roman"/>
          <w:color w:val="222222"/>
          <w:sz w:val="24"/>
          <w:szCs w:val="24"/>
        </w:rPr>
        <w:t>her in criminal or civil cases.</w:t>
      </w:r>
      <w:r w:rsidR="005B122D">
        <w:rPr>
          <w:rFonts w:ascii="Times New Roman" w:hAnsi="Times New Roman" w:cs="Times New Roman"/>
          <w:color w:val="222222"/>
          <w:sz w:val="24"/>
          <w:szCs w:val="24"/>
        </w:rPr>
        <w:t>”</w:t>
      </w:r>
      <w:r w:rsidR="008B73FF">
        <w:rPr>
          <w:rStyle w:val="FootnoteReference"/>
          <w:rFonts w:ascii="Times New Roman" w:hAnsi="Times New Roman" w:cs="Times New Roman"/>
          <w:color w:val="222222"/>
          <w:sz w:val="24"/>
          <w:szCs w:val="24"/>
        </w:rPr>
        <w:footnoteReference w:id="4"/>
      </w:r>
    </w:p>
    <w:p w14:paraId="0D1FBB3C" w14:textId="20453F30" w:rsidR="003B36AA" w:rsidRDefault="00C860A0" w:rsidP="007E29CC">
      <w:pPr>
        <w:autoSpaceDE w:val="0"/>
        <w:autoSpaceDN w:val="0"/>
        <w:adjustRightInd w:val="0"/>
        <w:spacing w:after="0" w:line="240" w:lineRule="auto"/>
        <w:ind w:firstLine="720"/>
        <w:rPr>
          <w:rFonts w:ascii="Times New Roman" w:hAnsi="Times New Roman" w:cs="Times New Roman"/>
          <w:color w:val="222222"/>
          <w:sz w:val="24"/>
          <w:szCs w:val="24"/>
        </w:rPr>
      </w:pPr>
      <w:r>
        <w:rPr>
          <w:rFonts w:ascii="Times New Roman" w:hAnsi="Times New Roman" w:cs="Times New Roman"/>
          <w:color w:val="222222"/>
          <w:sz w:val="24"/>
          <w:szCs w:val="24"/>
        </w:rPr>
        <w:t xml:space="preserve">In 2017, </w:t>
      </w:r>
      <w:r w:rsidRPr="00961FBE">
        <w:rPr>
          <w:rFonts w:ascii="Times New Roman" w:hAnsi="Times New Roman" w:cs="Times New Roman"/>
          <w:color w:val="222222"/>
          <w:sz w:val="24"/>
          <w:szCs w:val="24"/>
        </w:rPr>
        <w:t>Lambda Legal</w:t>
      </w:r>
      <w:r>
        <w:rPr>
          <w:rFonts w:ascii="Times New Roman" w:hAnsi="Times New Roman" w:cs="Times New Roman"/>
          <w:color w:val="222222"/>
          <w:sz w:val="24"/>
          <w:szCs w:val="24"/>
        </w:rPr>
        <w:t xml:space="preserve"> assisted a transgender woman with addressing discriminatory treatment </w:t>
      </w:r>
      <w:r w:rsidR="003B36AA">
        <w:rPr>
          <w:rFonts w:ascii="Times New Roman" w:hAnsi="Times New Roman" w:cs="Times New Roman"/>
          <w:color w:val="222222"/>
          <w:sz w:val="24"/>
          <w:szCs w:val="24"/>
        </w:rPr>
        <w:t xml:space="preserve">she experienced </w:t>
      </w:r>
      <w:r>
        <w:rPr>
          <w:rFonts w:ascii="Times New Roman" w:hAnsi="Times New Roman" w:cs="Times New Roman"/>
          <w:color w:val="222222"/>
          <w:sz w:val="24"/>
          <w:szCs w:val="24"/>
        </w:rPr>
        <w:t>when in a Georgia municipal co</w:t>
      </w:r>
      <w:r w:rsidR="00C755B3">
        <w:rPr>
          <w:rFonts w:ascii="Times New Roman" w:hAnsi="Times New Roman" w:cs="Times New Roman"/>
          <w:color w:val="222222"/>
          <w:sz w:val="24"/>
          <w:szCs w:val="24"/>
        </w:rPr>
        <w:t xml:space="preserve">urt regarding a traffic ticket. </w:t>
      </w:r>
      <w:r>
        <w:rPr>
          <w:rFonts w:ascii="Times New Roman" w:hAnsi="Times New Roman" w:cs="Times New Roman"/>
          <w:color w:val="222222"/>
          <w:sz w:val="24"/>
          <w:szCs w:val="24"/>
        </w:rPr>
        <w:t xml:space="preserve">The </w:t>
      </w:r>
      <w:r>
        <w:rPr>
          <w:rFonts w:ascii="Times New Roman" w:hAnsi="Times New Roman" w:cs="Times New Roman"/>
          <w:color w:val="222222"/>
          <w:sz w:val="24"/>
          <w:szCs w:val="24"/>
        </w:rPr>
        <w:lastRenderedPageBreak/>
        <w:t xml:space="preserve">prosecuting attorney in the case repeatedly referred to her as “he” and “him” when addressing or speaking about her. </w:t>
      </w:r>
      <w:r>
        <w:rPr>
          <w:rFonts w:ascii="Times New Roman" w:eastAsia="Times New Roman" w:hAnsi="Times New Roman" w:cs="Times New Roman"/>
          <w:bCs/>
          <w:sz w:val="24"/>
          <w:szCs w:val="24"/>
        </w:rPr>
        <w:t xml:space="preserve">Prior to the hearing, he took her </w:t>
      </w:r>
      <w:r w:rsidRPr="00F90379">
        <w:rPr>
          <w:rFonts w:ascii="Times New Roman" w:eastAsia="Times New Roman" w:hAnsi="Times New Roman" w:cs="Times New Roman"/>
          <w:bCs/>
          <w:sz w:val="24"/>
          <w:szCs w:val="24"/>
        </w:rPr>
        <w:t>aside in a small room with four other people who were not identifi</w:t>
      </w:r>
      <w:r>
        <w:rPr>
          <w:rFonts w:ascii="Times New Roman" w:eastAsia="Times New Roman" w:hAnsi="Times New Roman" w:cs="Times New Roman"/>
          <w:bCs/>
          <w:sz w:val="24"/>
          <w:szCs w:val="24"/>
        </w:rPr>
        <w:t>ed to her to discuss the case. H</w:t>
      </w:r>
      <w:r w:rsidRPr="00F90379">
        <w:rPr>
          <w:rFonts w:ascii="Times New Roman" w:eastAsia="Times New Roman" w:hAnsi="Times New Roman" w:cs="Times New Roman"/>
          <w:bCs/>
          <w:sz w:val="24"/>
          <w:szCs w:val="24"/>
        </w:rPr>
        <w:t xml:space="preserve">e </w:t>
      </w:r>
      <w:r>
        <w:rPr>
          <w:rFonts w:ascii="Times New Roman" w:eastAsia="Times New Roman" w:hAnsi="Times New Roman" w:cs="Times New Roman"/>
          <w:bCs/>
          <w:sz w:val="24"/>
          <w:szCs w:val="24"/>
        </w:rPr>
        <w:t xml:space="preserve">then </w:t>
      </w:r>
      <w:r w:rsidRPr="00F90379">
        <w:rPr>
          <w:rFonts w:ascii="Times New Roman" w:eastAsia="Times New Roman" w:hAnsi="Times New Roman" w:cs="Times New Roman"/>
          <w:bCs/>
          <w:sz w:val="24"/>
          <w:szCs w:val="24"/>
        </w:rPr>
        <w:t xml:space="preserve">asked her </w:t>
      </w:r>
      <w:r>
        <w:rPr>
          <w:rFonts w:ascii="Times New Roman" w:eastAsia="Times New Roman" w:hAnsi="Times New Roman" w:cs="Times New Roman"/>
          <w:bCs/>
          <w:sz w:val="24"/>
          <w:szCs w:val="24"/>
        </w:rPr>
        <w:t>whether she’d “had the full surgery,” an inquiry about genital surgery.</w:t>
      </w:r>
      <w:r w:rsidRPr="00F90379">
        <w:rPr>
          <w:rFonts w:ascii="Times New Roman" w:eastAsia="Times New Roman" w:hAnsi="Times New Roman" w:cs="Times New Roman"/>
          <w:bCs/>
          <w:sz w:val="24"/>
          <w:szCs w:val="24"/>
        </w:rPr>
        <w:t xml:space="preserve"> </w:t>
      </w:r>
      <w:r>
        <w:rPr>
          <w:rFonts w:ascii="Times New Roman" w:hAnsi="Times New Roman" w:cs="Times New Roman"/>
          <w:color w:val="222222"/>
          <w:sz w:val="24"/>
          <w:szCs w:val="24"/>
        </w:rPr>
        <w:t xml:space="preserve">This experience was humiliating and dangerous for her. </w:t>
      </w:r>
      <w:r w:rsidR="000560FC">
        <w:rPr>
          <w:rFonts w:ascii="Times New Roman" w:hAnsi="Times New Roman" w:cs="Times New Roman"/>
          <w:color w:val="222222"/>
          <w:sz w:val="24"/>
          <w:szCs w:val="24"/>
        </w:rPr>
        <w:t xml:space="preserve">Violence directed at LGBTQ </w:t>
      </w:r>
      <w:r w:rsidR="00C755B3">
        <w:rPr>
          <w:rFonts w:ascii="Times New Roman" w:hAnsi="Times New Roman" w:cs="Times New Roman"/>
          <w:color w:val="222222"/>
          <w:sz w:val="24"/>
          <w:szCs w:val="24"/>
        </w:rPr>
        <w:t xml:space="preserve">people </w:t>
      </w:r>
      <w:r w:rsidR="000560FC">
        <w:rPr>
          <w:rFonts w:ascii="Times New Roman" w:hAnsi="Times New Roman" w:cs="Times New Roman"/>
          <w:color w:val="222222"/>
          <w:sz w:val="24"/>
          <w:szCs w:val="24"/>
        </w:rPr>
        <w:t>has seen an increase in recent years. In 2016, among LGBTQ hate-motivated homicide victims, transgender women of color made up the majority of victims in the U.S.</w:t>
      </w:r>
      <w:r w:rsidR="000560FC">
        <w:rPr>
          <w:rStyle w:val="FootnoteReference"/>
          <w:rFonts w:ascii="Times New Roman" w:hAnsi="Times New Roman" w:cs="Times New Roman"/>
          <w:color w:val="222222"/>
          <w:sz w:val="24"/>
          <w:szCs w:val="24"/>
        </w:rPr>
        <w:footnoteReference w:id="5"/>
      </w:r>
      <w:r w:rsidR="000560FC">
        <w:rPr>
          <w:rFonts w:ascii="Times New Roman" w:hAnsi="Times New Roman" w:cs="Times New Roman"/>
          <w:color w:val="222222"/>
          <w:sz w:val="24"/>
          <w:szCs w:val="24"/>
        </w:rPr>
        <w:t xml:space="preserve"> </w:t>
      </w:r>
      <w:r>
        <w:rPr>
          <w:rFonts w:ascii="Times New Roman" w:hAnsi="Times New Roman" w:cs="Times New Roman"/>
          <w:color w:val="222222"/>
          <w:sz w:val="24"/>
          <w:szCs w:val="24"/>
        </w:rPr>
        <w:t>The attorney</w:t>
      </w:r>
      <w:r w:rsidR="000560FC">
        <w:rPr>
          <w:rFonts w:ascii="Times New Roman" w:hAnsi="Times New Roman" w:cs="Times New Roman"/>
          <w:color w:val="222222"/>
          <w:sz w:val="24"/>
          <w:szCs w:val="24"/>
        </w:rPr>
        <w:t xml:space="preserve"> in this case</w:t>
      </w:r>
      <w:r>
        <w:rPr>
          <w:rFonts w:ascii="Times New Roman" w:hAnsi="Times New Roman" w:cs="Times New Roman"/>
          <w:color w:val="222222"/>
          <w:sz w:val="24"/>
          <w:szCs w:val="24"/>
        </w:rPr>
        <w:t xml:space="preserve"> purposefully disclosed </w:t>
      </w:r>
      <w:r w:rsidR="000560FC">
        <w:rPr>
          <w:rFonts w:ascii="Times New Roman" w:hAnsi="Times New Roman" w:cs="Times New Roman"/>
          <w:color w:val="222222"/>
          <w:sz w:val="24"/>
          <w:szCs w:val="24"/>
        </w:rPr>
        <w:t>the woman’</w:t>
      </w:r>
      <w:r w:rsidR="00C755B3">
        <w:rPr>
          <w:rFonts w:ascii="Times New Roman" w:hAnsi="Times New Roman" w:cs="Times New Roman"/>
          <w:color w:val="222222"/>
          <w:sz w:val="24"/>
          <w:szCs w:val="24"/>
        </w:rPr>
        <w:t>s</w:t>
      </w:r>
      <w:r>
        <w:rPr>
          <w:rFonts w:ascii="Times New Roman" w:hAnsi="Times New Roman" w:cs="Times New Roman"/>
          <w:color w:val="222222"/>
          <w:sz w:val="24"/>
          <w:szCs w:val="24"/>
        </w:rPr>
        <w:t xml:space="preserve"> transgender status to everyone within earshot and refused to acknowledge a core aspect of her identity. The judge presiding over this case did not take steps to address the misgendering and disrespectful treatment. Lambda Legal brought this matter directly to the attention of the judge, who responded with an acknowledgment of her responsibilities and assurances that any future misgendering or other disrespectful treatment directed to transgender people in her courtroom would be promptly and appropriately addressed. </w:t>
      </w:r>
    </w:p>
    <w:p w14:paraId="155EA658" w14:textId="77777777" w:rsidR="003B36AA" w:rsidRDefault="003B36AA" w:rsidP="007E29CC">
      <w:pPr>
        <w:autoSpaceDE w:val="0"/>
        <w:autoSpaceDN w:val="0"/>
        <w:adjustRightInd w:val="0"/>
        <w:spacing w:after="0" w:line="240" w:lineRule="auto"/>
        <w:ind w:firstLine="720"/>
        <w:rPr>
          <w:rFonts w:ascii="Times New Roman" w:hAnsi="Times New Roman" w:cs="Times New Roman"/>
          <w:color w:val="222222"/>
          <w:sz w:val="24"/>
          <w:szCs w:val="24"/>
        </w:rPr>
      </w:pPr>
    </w:p>
    <w:p w14:paraId="6B2044A0" w14:textId="77777777" w:rsidR="00C860A0" w:rsidRDefault="00C860A0" w:rsidP="007E29CC">
      <w:pPr>
        <w:autoSpaceDE w:val="0"/>
        <w:autoSpaceDN w:val="0"/>
        <w:adjustRightInd w:val="0"/>
        <w:spacing w:after="0" w:line="240" w:lineRule="auto"/>
        <w:ind w:firstLine="720"/>
        <w:rPr>
          <w:rFonts w:ascii="Times New Roman" w:hAnsi="Times New Roman" w:cs="Times New Roman"/>
          <w:color w:val="222222"/>
          <w:sz w:val="24"/>
          <w:szCs w:val="24"/>
        </w:rPr>
      </w:pPr>
      <w:r>
        <w:rPr>
          <w:rFonts w:ascii="Times New Roman" w:hAnsi="Times New Roman" w:cs="Times New Roman"/>
          <w:color w:val="222222"/>
          <w:sz w:val="24"/>
          <w:szCs w:val="24"/>
        </w:rPr>
        <w:t>Unfortunately,</w:t>
      </w:r>
      <w:r w:rsidR="00B75734">
        <w:rPr>
          <w:rFonts w:ascii="Times New Roman" w:hAnsi="Times New Roman" w:cs="Times New Roman"/>
          <w:color w:val="222222"/>
          <w:sz w:val="24"/>
          <w:szCs w:val="24"/>
        </w:rPr>
        <w:t xml:space="preserve"> LGBT</w:t>
      </w:r>
      <w:r>
        <w:rPr>
          <w:rFonts w:ascii="Times New Roman" w:hAnsi="Times New Roman" w:cs="Times New Roman"/>
          <w:color w:val="222222"/>
          <w:sz w:val="24"/>
          <w:szCs w:val="24"/>
        </w:rPr>
        <w:t xml:space="preserve"> people regularly face similar scenarios in courtrooms around the country. Ending this type of mistreatment requires enacting clear nondis</w:t>
      </w:r>
      <w:r w:rsidR="00B75734">
        <w:rPr>
          <w:rFonts w:ascii="Times New Roman" w:hAnsi="Times New Roman" w:cs="Times New Roman"/>
          <w:color w:val="222222"/>
          <w:sz w:val="24"/>
          <w:szCs w:val="24"/>
        </w:rPr>
        <w:t>crimination rules, such as those</w:t>
      </w:r>
      <w:r>
        <w:rPr>
          <w:rFonts w:ascii="Times New Roman" w:hAnsi="Times New Roman" w:cs="Times New Roman"/>
          <w:color w:val="222222"/>
          <w:sz w:val="24"/>
          <w:szCs w:val="24"/>
        </w:rPr>
        <w:t xml:space="preserve"> currently proposed.</w:t>
      </w:r>
    </w:p>
    <w:p w14:paraId="4FF592FA" w14:textId="77777777" w:rsidR="00C860A0" w:rsidRDefault="00C860A0" w:rsidP="00C860A0">
      <w:pPr>
        <w:autoSpaceDE w:val="0"/>
        <w:autoSpaceDN w:val="0"/>
        <w:adjustRightInd w:val="0"/>
        <w:spacing w:after="0" w:line="240" w:lineRule="auto"/>
        <w:rPr>
          <w:rFonts w:ascii="Times New Roman" w:hAnsi="Times New Roman" w:cs="Times New Roman"/>
          <w:color w:val="222222"/>
          <w:sz w:val="24"/>
          <w:szCs w:val="24"/>
        </w:rPr>
      </w:pPr>
    </w:p>
    <w:p w14:paraId="1B146D8B" w14:textId="77777777" w:rsidR="00C860A0" w:rsidRDefault="00C860A0" w:rsidP="00C860A0">
      <w:pPr>
        <w:autoSpaceDE w:val="0"/>
        <w:autoSpaceDN w:val="0"/>
        <w:adjustRightInd w:val="0"/>
        <w:spacing w:after="0" w:line="240" w:lineRule="auto"/>
        <w:rPr>
          <w:rFonts w:ascii="Times New Roman" w:hAnsi="Times New Roman" w:cs="Times New Roman"/>
          <w:b/>
          <w:color w:val="222222"/>
          <w:sz w:val="24"/>
          <w:szCs w:val="24"/>
        </w:rPr>
      </w:pPr>
      <w:r w:rsidRPr="003755DD">
        <w:rPr>
          <w:rFonts w:ascii="Times New Roman" w:hAnsi="Times New Roman" w:cs="Times New Roman"/>
          <w:b/>
          <w:color w:val="222222"/>
          <w:sz w:val="24"/>
          <w:szCs w:val="24"/>
        </w:rPr>
        <w:t>Experience</w:t>
      </w:r>
      <w:r>
        <w:rPr>
          <w:rFonts w:ascii="Times New Roman" w:hAnsi="Times New Roman" w:cs="Times New Roman"/>
          <w:b/>
          <w:color w:val="222222"/>
          <w:sz w:val="24"/>
          <w:szCs w:val="24"/>
        </w:rPr>
        <w:t>s</w:t>
      </w:r>
      <w:r w:rsidR="0043646B">
        <w:rPr>
          <w:rFonts w:ascii="Times New Roman" w:hAnsi="Times New Roman" w:cs="Times New Roman"/>
          <w:b/>
          <w:color w:val="222222"/>
          <w:sz w:val="24"/>
          <w:szCs w:val="24"/>
        </w:rPr>
        <w:t xml:space="preserve"> of LGBT</w:t>
      </w:r>
      <w:r w:rsidRPr="003755DD">
        <w:rPr>
          <w:rFonts w:ascii="Times New Roman" w:hAnsi="Times New Roman" w:cs="Times New Roman"/>
          <w:b/>
          <w:color w:val="222222"/>
          <w:sz w:val="24"/>
          <w:szCs w:val="24"/>
        </w:rPr>
        <w:t xml:space="preserve"> Youth in Court</w:t>
      </w:r>
    </w:p>
    <w:p w14:paraId="79BB3679" w14:textId="77777777" w:rsidR="00C860A0" w:rsidRDefault="00C860A0" w:rsidP="00C860A0">
      <w:pPr>
        <w:autoSpaceDE w:val="0"/>
        <w:autoSpaceDN w:val="0"/>
        <w:adjustRightInd w:val="0"/>
        <w:spacing w:after="0" w:line="240" w:lineRule="auto"/>
        <w:rPr>
          <w:rFonts w:ascii="Times New Roman" w:hAnsi="Times New Roman" w:cs="Times New Roman"/>
          <w:color w:val="222222"/>
          <w:sz w:val="24"/>
          <w:szCs w:val="24"/>
        </w:rPr>
      </w:pPr>
    </w:p>
    <w:p w14:paraId="1E25BD04" w14:textId="04AC3E6C" w:rsidR="00C860A0" w:rsidRDefault="00C860A0" w:rsidP="007E29CC">
      <w:pPr>
        <w:autoSpaceDE w:val="0"/>
        <w:autoSpaceDN w:val="0"/>
        <w:adjustRightInd w:val="0"/>
        <w:spacing w:after="0" w:line="240" w:lineRule="auto"/>
        <w:ind w:firstLine="720"/>
        <w:rPr>
          <w:rFonts w:ascii="Times New Roman" w:hAnsi="Times New Roman" w:cs="Times New Roman"/>
          <w:color w:val="222222"/>
          <w:sz w:val="24"/>
          <w:szCs w:val="24"/>
        </w:rPr>
      </w:pPr>
      <w:r>
        <w:rPr>
          <w:rFonts w:ascii="Times New Roman" w:hAnsi="Times New Roman" w:cs="Times New Roman"/>
          <w:color w:val="222222"/>
          <w:sz w:val="24"/>
          <w:szCs w:val="24"/>
        </w:rPr>
        <w:t>LGBT and questioning youth (“LGBTQ”) are disproportionately involved in child welfare and juvenile justice systems and are disproportionately homeless compared to their non-LGBTQ peers.</w:t>
      </w:r>
      <w:r>
        <w:rPr>
          <w:rStyle w:val="FootnoteReference"/>
          <w:rFonts w:ascii="Times New Roman" w:hAnsi="Times New Roman" w:cs="Times New Roman"/>
          <w:color w:val="222222"/>
          <w:sz w:val="24"/>
          <w:szCs w:val="24"/>
        </w:rPr>
        <w:footnoteReference w:id="6"/>
      </w:r>
      <w:r>
        <w:rPr>
          <w:rFonts w:ascii="Times New Roman" w:hAnsi="Times New Roman" w:cs="Times New Roman"/>
          <w:color w:val="222222"/>
          <w:sz w:val="24"/>
          <w:szCs w:val="24"/>
        </w:rPr>
        <w:t xml:space="preserve"> </w:t>
      </w:r>
      <w:r w:rsidR="009171A9">
        <w:rPr>
          <w:rFonts w:ascii="Times New Roman" w:hAnsi="Times New Roman" w:cs="Times New Roman"/>
          <w:color w:val="222222"/>
          <w:sz w:val="24"/>
          <w:szCs w:val="24"/>
        </w:rPr>
        <w:t>In one recent study</w:t>
      </w:r>
      <w:r w:rsidR="001B2030">
        <w:rPr>
          <w:rFonts w:ascii="Times New Roman" w:hAnsi="Times New Roman" w:cs="Times New Roman"/>
          <w:color w:val="222222"/>
          <w:sz w:val="24"/>
          <w:szCs w:val="24"/>
        </w:rPr>
        <w:t xml:space="preserve"> that surv</w:t>
      </w:r>
      <w:r w:rsidR="003A2944">
        <w:rPr>
          <w:rFonts w:ascii="Times New Roman" w:hAnsi="Times New Roman" w:cs="Times New Roman"/>
          <w:color w:val="222222"/>
          <w:sz w:val="24"/>
          <w:szCs w:val="24"/>
        </w:rPr>
        <w:t>eyed homeless youth in street outreach programs</w:t>
      </w:r>
      <w:r w:rsidR="009171A9">
        <w:rPr>
          <w:rFonts w:ascii="Times New Roman" w:hAnsi="Times New Roman" w:cs="Times New Roman"/>
          <w:color w:val="222222"/>
          <w:sz w:val="24"/>
          <w:szCs w:val="24"/>
        </w:rPr>
        <w:t xml:space="preserve">, conducted by the Administration on Children, Youth, and Families, 6.8% </w:t>
      </w:r>
      <w:r w:rsidR="003A2944">
        <w:rPr>
          <w:rFonts w:ascii="Times New Roman" w:hAnsi="Times New Roman" w:cs="Times New Roman"/>
          <w:color w:val="222222"/>
          <w:sz w:val="24"/>
          <w:szCs w:val="24"/>
        </w:rPr>
        <w:t xml:space="preserve">of homeless youth </w:t>
      </w:r>
      <w:r w:rsidR="003A2944">
        <w:rPr>
          <w:rFonts w:ascii="Times New Roman" w:hAnsi="Times New Roman" w:cs="Times New Roman"/>
          <w:color w:val="222222"/>
          <w:sz w:val="24"/>
          <w:szCs w:val="24"/>
        </w:rPr>
        <w:lastRenderedPageBreak/>
        <w:t>surveyed in street outreach programs were transgender, while over 30% identified as something other than heterosexual, with a full 20% of all youth surveyed identifying as bisexual</w:t>
      </w:r>
      <w:r w:rsidR="009171A9">
        <w:rPr>
          <w:rFonts w:ascii="Times New Roman" w:hAnsi="Times New Roman" w:cs="Times New Roman"/>
          <w:color w:val="222222"/>
          <w:sz w:val="24"/>
          <w:szCs w:val="24"/>
        </w:rPr>
        <w:t>.</w:t>
      </w:r>
      <w:r w:rsidR="009171A9">
        <w:rPr>
          <w:rStyle w:val="FootnoteReference"/>
          <w:rFonts w:ascii="Times New Roman" w:hAnsi="Times New Roman" w:cs="Times New Roman"/>
          <w:color w:val="222222"/>
          <w:sz w:val="24"/>
          <w:szCs w:val="24"/>
        </w:rPr>
        <w:footnoteReference w:id="7"/>
      </w:r>
      <w:r w:rsidR="009171A9">
        <w:rPr>
          <w:rFonts w:ascii="Times New Roman" w:hAnsi="Times New Roman" w:cs="Times New Roman"/>
          <w:color w:val="222222"/>
          <w:sz w:val="24"/>
          <w:szCs w:val="24"/>
        </w:rPr>
        <w:t xml:space="preserve"> </w:t>
      </w:r>
      <w:r w:rsidR="003A2944">
        <w:rPr>
          <w:rFonts w:ascii="Times New Roman" w:hAnsi="Times New Roman" w:cs="Times New Roman"/>
          <w:color w:val="222222"/>
          <w:sz w:val="24"/>
          <w:szCs w:val="24"/>
        </w:rPr>
        <w:t xml:space="preserve">Similarly, in a </w:t>
      </w:r>
      <w:r>
        <w:rPr>
          <w:rFonts w:ascii="Times New Roman" w:hAnsi="Times New Roman" w:cs="Times New Roman"/>
          <w:color w:val="222222"/>
          <w:sz w:val="24"/>
          <w:szCs w:val="24"/>
        </w:rPr>
        <w:t xml:space="preserve"> notable study</w:t>
      </w:r>
      <w:r w:rsidR="003A2944">
        <w:rPr>
          <w:rFonts w:ascii="Times New Roman" w:hAnsi="Times New Roman" w:cs="Times New Roman"/>
          <w:color w:val="222222"/>
          <w:sz w:val="24"/>
          <w:szCs w:val="24"/>
        </w:rPr>
        <w:t xml:space="preserve"> of foster youth</w:t>
      </w:r>
      <w:r>
        <w:rPr>
          <w:rFonts w:ascii="Times New Roman" w:hAnsi="Times New Roman" w:cs="Times New Roman"/>
          <w:color w:val="222222"/>
          <w:sz w:val="24"/>
          <w:szCs w:val="24"/>
        </w:rPr>
        <w:t xml:space="preserve">, </w:t>
      </w:r>
      <w:r w:rsidR="007E29CC">
        <w:rPr>
          <w:rFonts w:ascii="Times New Roman" w:hAnsi="Times New Roman" w:cs="Times New Roman"/>
          <w:color w:val="222222"/>
          <w:sz w:val="24"/>
          <w:szCs w:val="24"/>
        </w:rPr>
        <w:t>19.1% of the foster youth surveyed identified as LGBTQ, with 5.9% identifying</w:t>
      </w:r>
      <w:r>
        <w:rPr>
          <w:rFonts w:ascii="Times New Roman" w:hAnsi="Times New Roman" w:cs="Times New Roman"/>
          <w:color w:val="222222"/>
          <w:sz w:val="24"/>
          <w:szCs w:val="24"/>
        </w:rPr>
        <w:t xml:space="preserve"> as transgender, while estimates in the general population indicate that approximately one percent of youth are transgender.</w:t>
      </w:r>
      <w:r>
        <w:rPr>
          <w:rStyle w:val="FootnoteReference"/>
          <w:rFonts w:ascii="Times New Roman" w:hAnsi="Times New Roman" w:cs="Times New Roman"/>
          <w:color w:val="222222"/>
          <w:sz w:val="24"/>
          <w:szCs w:val="24"/>
        </w:rPr>
        <w:footnoteReference w:id="8"/>
      </w:r>
      <w:r>
        <w:rPr>
          <w:rFonts w:ascii="Times New Roman" w:hAnsi="Times New Roman" w:cs="Times New Roman"/>
          <w:color w:val="222222"/>
          <w:sz w:val="24"/>
          <w:szCs w:val="24"/>
        </w:rPr>
        <w:t xml:space="preserve"> Eleven percent of youth in the same study described themselves as gender-nonconforming.</w:t>
      </w:r>
      <w:r>
        <w:rPr>
          <w:rStyle w:val="FootnoteReference"/>
          <w:rFonts w:ascii="Times New Roman" w:hAnsi="Times New Roman" w:cs="Times New Roman"/>
          <w:color w:val="222222"/>
          <w:sz w:val="24"/>
          <w:szCs w:val="24"/>
        </w:rPr>
        <w:footnoteReference w:id="9"/>
      </w:r>
      <w:r>
        <w:rPr>
          <w:rFonts w:ascii="Times New Roman" w:hAnsi="Times New Roman" w:cs="Times New Roman"/>
          <w:color w:val="222222"/>
          <w:sz w:val="24"/>
          <w:szCs w:val="24"/>
        </w:rPr>
        <w:t xml:space="preserve"> Family and societal rejection and other negative experiences fuel system involvement, leaving LGBTQ youth particularly vulnerable when discriminated against by courts, lawyers, or judges</w:t>
      </w:r>
      <w:r w:rsidR="006D0F63">
        <w:rPr>
          <w:rFonts w:ascii="Times New Roman" w:hAnsi="Times New Roman" w:cs="Times New Roman"/>
          <w:color w:val="222222"/>
          <w:sz w:val="24"/>
          <w:szCs w:val="24"/>
        </w:rPr>
        <w:t>. This is particularly the case</w:t>
      </w:r>
      <w:r>
        <w:rPr>
          <w:rFonts w:ascii="Times New Roman" w:hAnsi="Times New Roman" w:cs="Times New Roman"/>
          <w:color w:val="222222"/>
          <w:sz w:val="24"/>
          <w:szCs w:val="24"/>
        </w:rPr>
        <w:t xml:space="preserve"> because children in government-funded care depend upon the watchful eye of the court to ensure they have safe places to live and receive services </w:t>
      </w:r>
      <w:r w:rsidR="006D0F63">
        <w:rPr>
          <w:rFonts w:ascii="Times New Roman" w:hAnsi="Times New Roman" w:cs="Times New Roman"/>
          <w:color w:val="222222"/>
          <w:sz w:val="24"/>
          <w:szCs w:val="24"/>
        </w:rPr>
        <w:t xml:space="preserve">that </w:t>
      </w:r>
      <w:r>
        <w:rPr>
          <w:rFonts w:ascii="Times New Roman" w:hAnsi="Times New Roman" w:cs="Times New Roman"/>
          <w:color w:val="222222"/>
          <w:sz w:val="24"/>
          <w:szCs w:val="24"/>
        </w:rPr>
        <w:t xml:space="preserve">help </w:t>
      </w:r>
      <w:r w:rsidR="006D0F63">
        <w:rPr>
          <w:rFonts w:ascii="Times New Roman" w:hAnsi="Times New Roman" w:cs="Times New Roman"/>
          <w:color w:val="222222"/>
          <w:sz w:val="24"/>
          <w:szCs w:val="24"/>
        </w:rPr>
        <w:t xml:space="preserve">them </w:t>
      </w:r>
      <w:r>
        <w:rPr>
          <w:rFonts w:ascii="Times New Roman" w:hAnsi="Times New Roman" w:cs="Times New Roman"/>
          <w:color w:val="222222"/>
          <w:sz w:val="24"/>
          <w:szCs w:val="24"/>
        </w:rPr>
        <w:t xml:space="preserve">address medical and behavioral health issues, including exposure to past trauma.  </w:t>
      </w:r>
    </w:p>
    <w:p w14:paraId="28D0FC13" w14:textId="77777777" w:rsidR="007E29CC" w:rsidRDefault="007E29CC" w:rsidP="007E29CC">
      <w:pPr>
        <w:autoSpaceDE w:val="0"/>
        <w:autoSpaceDN w:val="0"/>
        <w:adjustRightInd w:val="0"/>
        <w:spacing w:after="0" w:line="240" w:lineRule="auto"/>
        <w:ind w:firstLine="720"/>
        <w:rPr>
          <w:rFonts w:ascii="Times New Roman" w:hAnsi="Times New Roman" w:cs="Times New Roman"/>
          <w:color w:val="222222"/>
          <w:sz w:val="24"/>
          <w:szCs w:val="24"/>
        </w:rPr>
      </w:pPr>
    </w:p>
    <w:p w14:paraId="74633286" w14:textId="3651A01E" w:rsidR="00C860A0" w:rsidRDefault="00C860A0" w:rsidP="005B122D">
      <w:pPr>
        <w:autoSpaceDE w:val="0"/>
        <w:autoSpaceDN w:val="0"/>
        <w:adjustRightInd w:val="0"/>
        <w:spacing w:after="0" w:line="240" w:lineRule="auto"/>
        <w:ind w:firstLine="720"/>
        <w:rPr>
          <w:rFonts w:ascii="Times New Roman" w:hAnsi="Times New Roman" w:cs="Times New Roman"/>
          <w:color w:val="222222"/>
          <w:sz w:val="24"/>
          <w:szCs w:val="24"/>
        </w:rPr>
      </w:pPr>
      <w:r>
        <w:rPr>
          <w:rFonts w:ascii="Times New Roman" w:hAnsi="Times New Roman" w:cs="Times New Roman"/>
          <w:color w:val="222222"/>
          <w:sz w:val="24"/>
          <w:szCs w:val="24"/>
        </w:rPr>
        <w:t>In the vast majority of court cases, children are represented by court-appointed attorneys and cannot choose representation by someone they know will be supportive and affirming. LGBTQ youth must rely upon judges and attorneys to treat them respectfully. Lambda Legal has seen firsthand what happens when youth in family and juvenile court settings are represented by attorneys who refuse to acknowledge or respect a youth’s gender identity</w:t>
      </w:r>
      <w:r w:rsidR="000560FC">
        <w:rPr>
          <w:rFonts w:ascii="Times New Roman" w:hAnsi="Times New Roman" w:cs="Times New Roman"/>
          <w:color w:val="222222"/>
          <w:sz w:val="24"/>
          <w:szCs w:val="24"/>
        </w:rPr>
        <w:t>.</w:t>
      </w:r>
      <w:r>
        <w:rPr>
          <w:rFonts w:ascii="Times New Roman" w:hAnsi="Times New Roman" w:cs="Times New Roman"/>
          <w:color w:val="222222"/>
          <w:sz w:val="24"/>
          <w:szCs w:val="24"/>
        </w:rPr>
        <w:t xml:space="preserve"> Such discrimination is emotional harm that immediately negatively impacts a youth’s well-being and diminishes a youth’s trust in adults who are supposed to advocate and protect them. In addition, as a practical matter, a youth is then forced to navigate a</w:t>
      </w:r>
      <w:r w:rsidR="007E29CC">
        <w:rPr>
          <w:rFonts w:ascii="Times New Roman" w:hAnsi="Times New Roman" w:cs="Times New Roman"/>
          <w:color w:val="222222"/>
          <w:sz w:val="24"/>
          <w:szCs w:val="24"/>
        </w:rPr>
        <w:t>round a biased attorney</w:t>
      </w:r>
      <w:r>
        <w:rPr>
          <w:rFonts w:ascii="Times New Roman" w:hAnsi="Times New Roman" w:cs="Times New Roman"/>
          <w:color w:val="222222"/>
          <w:sz w:val="24"/>
          <w:szCs w:val="24"/>
        </w:rPr>
        <w:t xml:space="preserve"> to get needs related to their identity met, such as affirming health care. Elimination of this hurdle allows youth to dedicate their time and emotional energy to school, recommended services or simply engaging in normal, pro-social life activities. Lydia, a former client of Lambda Legal’s in the juvenile justice system in Texas, captured this critical point in a comment about her supportive parole officer, “Once I knew </w:t>
      </w:r>
      <w:r>
        <w:rPr>
          <w:rFonts w:ascii="Times New Roman" w:hAnsi="Times New Roman" w:cs="Times New Roman"/>
          <w:color w:val="222222"/>
          <w:sz w:val="24"/>
          <w:szCs w:val="24"/>
        </w:rPr>
        <w:lastRenderedPageBreak/>
        <w:t>my parole officer was going to respect me and treat me fairly, I was able to focus on what I needed to do and work on positive things.”</w:t>
      </w:r>
      <w:r>
        <w:rPr>
          <w:rStyle w:val="FootnoteReference"/>
          <w:rFonts w:ascii="Times New Roman" w:hAnsi="Times New Roman" w:cs="Times New Roman"/>
          <w:color w:val="222222"/>
          <w:sz w:val="24"/>
          <w:szCs w:val="24"/>
        </w:rPr>
        <w:footnoteReference w:id="10"/>
      </w:r>
      <w:r>
        <w:rPr>
          <w:rFonts w:ascii="Times New Roman" w:hAnsi="Times New Roman" w:cs="Times New Roman"/>
          <w:color w:val="222222"/>
          <w:sz w:val="24"/>
          <w:szCs w:val="24"/>
        </w:rPr>
        <w:t xml:space="preserve"> </w:t>
      </w:r>
    </w:p>
    <w:p w14:paraId="1C9645C7" w14:textId="77777777" w:rsidR="005B122D" w:rsidRDefault="005B122D" w:rsidP="005B122D">
      <w:pPr>
        <w:autoSpaceDE w:val="0"/>
        <w:autoSpaceDN w:val="0"/>
        <w:adjustRightInd w:val="0"/>
        <w:spacing w:after="0" w:line="240" w:lineRule="auto"/>
        <w:ind w:firstLine="720"/>
        <w:rPr>
          <w:rFonts w:ascii="Times New Roman" w:hAnsi="Times New Roman" w:cs="Times New Roman"/>
          <w:color w:val="222222"/>
          <w:sz w:val="24"/>
          <w:szCs w:val="24"/>
        </w:rPr>
      </w:pPr>
    </w:p>
    <w:p w14:paraId="4BFFA9F3" w14:textId="11A7B8E3" w:rsidR="00C860A0" w:rsidRDefault="00C860A0" w:rsidP="00222580">
      <w:pPr>
        <w:autoSpaceDE w:val="0"/>
        <w:autoSpaceDN w:val="0"/>
        <w:adjustRightInd w:val="0"/>
        <w:spacing w:after="0" w:line="240" w:lineRule="auto"/>
        <w:ind w:firstLine="720"/>
        <w:rPr>
          <w:rFonts w:ascii="Times New Roman" w:hAnsi="Times New Roman" w:cs="Times New Roman"/>
          <w:color w:val="222222"/>
          <w:sz w:val="24"/>
          <w:szCs w:val="24"/>
        </w:rPr>
      </w:pPr>
      <w:r>
        <w:rPr>
          <w:rFonts w:ascii="Times New Roman" w:hAnsi="Times New Roman" w:cs="Times New Roman"/>
          <w:color w:val="222222"/>
          <w:sz w:val="24"/>
          <w:szCs w:val="24"/>
        </w:rPr>
        <w:t>Pr</w:t>
      </w:r>
      <w:r w:rsidRPr="00301A08">
        <w:rPr>
          <w:rFonts w:ascii="Times New Roman" w:hAnsi="Times New Roman" w:cs="Times New Roman"/>
          <w:color w:val="222222"/>
          <w:sz w:val="24"/>
          <w:szCs w:val="24"/>
        </w:rPr>
        <w:t xml:space="preserve">ohibiting discrimination based on </w:t>
      </w:r>
      <w:r w:rsidR="00241E43">
        <w:rPr>
          <w:rFonts w:ascii="Times New Roman" w:hAnsi="Times New Roman" w:cs="Times New Roman"/>
          <w:color w:val="222222"/>
          <w:sz w:val="24"/>
          <w:szCs w:val="24"/>
        </w:rPr>
        <w:t xml:space="preserve">sexual orientation, </w:t>
      </w:r>
      <w:r w:rsidRPr="00301A08">
        <w:rPr>
          <w:rFonts w:ascii="Times New Roman" w:hAnsi="Times New Roman" w:cs="Times New Roman"/>
          <w:color w:val="222222"/>
          <w:sz w:val="24"/>
          <w:szCs w:val="24"/>
        </w:rPr>
        <w:t xml:space="preserve">gender identity and gender expression will help to ensure that attorneys for children truly represent </w:t>
      </w:r>
      <w:r>
        <w:rPr>
          <w:rFonts w:ascii="Times New Roman" w:hAnsi="Times New Roman" w:cs="Times New Roman"/>
          <w:color w:val="222222"/>
          <w:sz w:val="24"/>
          <w:szCs w:val="24"/>
        </w:rPr>
        <w:t>children’s</w:t>
      </w:r>
      <w:r w:rsidRPr="00301A08">
        <w:rPr>
          <w:rFonts w:ascii="Times New Roman" w:hAnsi="Times New Roman" w:cs="Times New Roman"/>
          <w:color w:val="222222"/>
          <w:sz w:val="24"/>
          <w:szCs w:val="24"/>
        </w:rPr>
        <w:t xml:space="preserve"> interests in court</w:t>
      </w:r>
      <w:r>
        <w:rPr>
          <w:rFonts w:ascii="Times New Roman" w:hAnsi="Times New Roman" w:cs="Times New Roman"/>
          <w:color w:val="222222"/>
          <w:sz w:val="24"/>
          <w:szCs w:val="24"/>
        </w:rPr>
        <w:t>, that</w:t>
      </w:r>
      <w:r w:rsidRPr="00301A08">
        <w:rPr>
          <w:rFonts w:ascii="Times New Roman" w:hAnsi="Times New Roman" w:cs="Times New Roman"/>
          <w:color w:val="222222"/>
          <w:sz w:val="24"/>
          <w:szCs w:val="24"/>
        </w:rPr>
        <w:t xml:space="preserve"> judge</w:t>
      </w:r>
      <w:r>
        <w:rPr>
          <w:rFonts w:ascii="Times New Roman" w:hAnsi="Times New Roman" w:cs="Times New Roman"/>
          <w:color w:val="222222"/>
          <w:sz w:val="24"/>
          <w:szCs w:val="24"/>
        </w:rPr>
        <w:t>s</w:t>
      </w:r>
      <w:r w:rsidRPr="00301A08">
        <w:rPr>
          <w:rFonts w:ascii="Times New Roman" w:hAnsi="Times New Roman" w:cs="Times New Roman"/>
          <w:color w:val="222222"/>
          <w:sz w:val="24"/>
          <w:szCs w:val="24"/>
        </w:rPr>
        <w:t xml:space="preserve"> </w:t>
      </w:r>
      <w:r>
        <w:rPr>
          <w:rFonts w:ascii="Times New Roman" w:hAnsi="Times New Roman" w:cs="Times New Roman"/>
          <w:color w:val="222222"/>
          <w:sz w:val="24"/>
          <w:szCs w:val="24"/>
        </w:rPr>
        <w:t xml:space="preserve">respond </w:t>
      </w:r>
      <w:r w:rsidRPr="00301A08">
        <w:rPr>
          <w:rFonts w:ascii="Times New Roman" w:hAnsi="Times New Roman" w:cs="Times New Roman"/>
          <w:color w:val="222222"/>
          <w:sz w:val="24"/>
          <w:szCs w:val="24"/>
        </w:rPr>
        <w:t>appropriately</w:t>
      </w:r>
      <w:r>
        <w:rPr>
          <w:rFonts w:ascii="Times New Roman" w:hAnsi="Times New Roman" w:cs="Times New Roman"/>
          <w:color w:val="222222"/>
          <w:sz w:val="24"/>
          <w:szCs w:val="24"/>
        </w:rPr>
        <w:t xml:space="preserve">, </w:t>
      </w:r>
      <w:r w:rsidRPr="00E87F8B">
        <w:rPr>
          <w:rFonts w:ascii="Times New Roman" w:hAnsi="Times New Roman" w:cs="Times New Roman"/>
          <w:color w:val="222222"/>
          <w:sz w:val="24"/>
          <w:szCs w:val="24"/>
        </w:rPr>
        <w:t>a</w:t>
      </w:r>
      <w:r>
        <w:rPr>
          <w:rFonts w:ascii="Times New Roman" w:hAnsi="Times New Roman" w:cs="Times New Roman"/>
          <w:color w:val="222222"/>
          <w:sz w:val="24"/>
          <w:szCs w:val="24"/>
        </w:rPr>
        <w:t>nd that children are protected from further harm by adults in positions of power and authority</w:t>
      </w:r>
      <w:r w:rsidRPr="00301A08">
        <w:rPr>
          <w:rFonts w:ascii="Times New Roman" w:hAnsi="Times New Roman" w:cs="Times New Roman"/>
          <w:color w:val="222222"/>
          <w:sz w:val="24"/>
          <w:szCs w:val="24"/>
        </w:rPr>
        <w:t>.</w:t>
      </w:r>
      <w:r>
        <w:rPr>
          <w:rFonts w:ascii="Times New Roman" w:hAnsi="Times New Roman" w:cs="Times New Roman"/>
          <w:color w:val="222222"/>
          <w:sz w:val="24"/>
          <w:szCs w:val="24"/>
        </w:rPr>
        <w:t xml:space="preserve"> Doing so is also consistent with the professional opinion of  mainstream social science and child welfare org</w:t>
      </w:r>
      <w:r w:rsidR="00C755B3">
        <w:rPr>
          <w:rFonts w:ascii="Times New Roman" w:hAnsi="Times New Roman" w:cs="Times New Roman"/>
          <w:color w:val="222222"/>
          <w:sz w:val="24"/>
          <w:szCs w:val="24"/>
        </w:rPr>
        <w:t xml:space="preserve">anizations, which have </w:t>
      </w:r>
      <w:r>
        <w:rPr>
          <w:rFonts w:ascii="Times New Roman" w:hAnsi="Times New Roman" w:cs="Times New Roman"/>
          <w:color w:val="222222"/>
          <w:sz w:val="24"/>
          <w:szCs w:val="24"/>
        </w:rPr>
        <w:t>concluded that affirmation of identity in all aspects, such as access to sex-segregated facilities in accordance with identity, freedom to express gender, and respect for names and pronouns, promotes a child’s wellbeing.</w:t>
      </w:r>
      <w:r>
        <w:rPr>
          <w:rStyle w:val="FootnoteReference"/>
          <w:rFonts w:ascii="Times New Roman" w:hAnsi="Times New Roman" w:cs="Times New Roman"/>
          <w:color w:val="222222"/>
          <w:sz w:val="24"/>
          <w:szCs w:val="24"/>
        </w:rPr>
        <w:footnoteReference w:id="11"/>
      </w:r>
    </w:p>
    <w:p w14:paraId="2A27B422" w14:textId="77777777" w:rsidR="00106C49" w:rsidRDefault="00106C49" w:rsidP="00C860A0">
      <w:pPr>
        <w:autoSpaceDE w:val="0"/>
        <w:autoSpaceDN w:val="0"/>
        <w:adjustRightInd w:val="0"/>
        <w:spacing w:after="0" w:line="240" w:lineRule="auto"/>
        <w:rPr>
          <w:rFonts w:ascii="Times New Roman" w:hAnsi="Times New Roman" w:cs="Times New Roman"/>
          <w:b/>
          <w:color w:val="222222"/>
          <w:sz w:val="24"/>
          <w:szCs w:val="24"/>
        </w:rPr>
      </w:pPr>
    </w:p>
    <w:p w14:paraId="5036428F" w14:textId="77777777" w:rsidR="001935A4" w:rsidRPr="001935A4" w:rsidRDefault="001935A4" w:rsidP="00C860A0">
      <w:pPr>
        <w:autoSpaceDE w:val="0"/>
        <w:autoSpaceDN w:val="0"/>
        <w:adjustRightInd w:val="0"/>
        <w:spacing w:after="0" w:line="240" w:lineRule="auto"/>
        <w:rPr>
          <w:rFonts w:ascii="Times New Roman" w:hAnsi="Times New Roman" w:cs="Times New Roman"/>
          <w:b/>
          <w:color w:val="222222"/>
          <w:sz w:val="24"/>
          <w:szCs w:val="24"/>
        </w:rPr>
      </w:pPr>
      <w:r w:rsidRPr="001935A4">
        <w:rPr>
          <w:rFonts w:ascii="Times New Roman" w:hAnsi="Times New Roman" w:cs="Times New Roman"/>
          <w:b/>
          <w:color w:val="222222"/>
          <w:sz w:val="24"/>
          <w:szCs w:val="24"/>
        </w:rPr>
        <w:t>Need for the Amendment</w:t>
      </w:r>
    </w:p>
    <w:p w14:paraId="4CA4495B" w14:textId="77777777" w:rsidR="001935A4" w:rsidRDefault="001935A4" w:rsidP="00C860A0">
      <w:pPr>
        <w:autoSpaceDE w:val="0"/>
        <w:autoSpaceDN w:val="0"/>
        <w:adjustRightInd w:val="0"/>
        <w:spacing w:after="0" w:line="240" w:lineRule="auto"/>
        <w:rPr>
          <w:rFonts w:ascii="Times New Roman" w:hAnsi="Times New Roman" w:cs="Times New Roman"/>
          <w:color w:val="222222"/>
          <w:sz w:val="24"/>
          <w:szCs w:val="24"/>
        </w:rPr>
      </w:pPr>
    </w:p>
    <w:p w14:paraId="559F06FE" w14:textId="77777777" w:rsidR="00FA68F6" w:rsidRDefault="001935A4" w:rsidP="00C860A0">
      <w:pPr>
        <w:autoSpaceDE w:val="0"/>
        <w:autoSpaceDN w:val="0"/>
        <w:adjustRightInd w:val="0"/>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b/>
      </w:r>
      <w:r w:rsidR="00FA68F6">
        <w:rPr>
          <w:rFonts w:ascii="Times New Roman" w:hAnsi="Times New Roman" w:cs="Times New Roman"/>
          <w:color w:val="222222"/>
          <w:sz w:val="24"/>
          <w:szCs w:val="24"/>
        </w:rPr>
        <w:t xml:space="preserve">The proposal under consideration asks that ABA Model Rule 8.4(g) be added to </w:t>
      </w:r>
      <w:r w:rsidR="00683E66">
        <w:rPr>
          <w:rFonts w:ascii="Times New Roman" w:hAnsi="Times New Roman" w:cs="Times New Roman"/>
          <w:color w:val="222222"/>
          <w:sz w:val="24"/>
          <w:szCs w:val="24"/>
        </w:rPr>
        <w:t xml:space="preserve">the </w:t>
      </w:r>
      <w:r w:rsidR="00FA68F6">
        <w:rPr>
          <w:rFonts w:ascii="Times New Roman" w:hAnsi="Times New Roman" w:cs="Times New Roman"/>
          <w:color w:val="222222"/>
          <w:sz w:val="24"/>
          <w:szCs w:val="24"/>
        </w:rPr>
        <w:t xml:space="preserve">Arizona Rules of Professional </w:t>
      </w:r>
      <w:r w:rsidR="00683E66">
        <w:rPr>
          <w:rFonts w:ascii="Times New Roman" w:hAnsi="Times New Roman" w:cs="Times New Roman"/>
          <w:color w:val="222222"/>
          <w:sz w:val="24"/>
          <w:szCs w:val="24"/>
        </w:rPr>
        <w:t>Conduct</w:t>
      </w:r>
      <w:r w:rsidR="00FA68F6">
        <w:rPr>
          <w:rFonts w:ascii="Times New Roman" w:hAnsi="Times New Roman" w:cs="Times New Roman"/>
          <w:color w:val="222222"/>
          <w:sz w:val="24"/>
          <w:szCs w:val="24"/>
        </w:rPr>
        <w:t xml:space="preserve"> as Rule 8.4 (h).</w:t>
      </w:r>
      <w:r w:rsidR="00683E66">
        <w:rPr>
          <w:rFonts w:ascii="Times New Roman" w:hAnsi="Times New Roman" w:cs="Times New Roman"/>
          <w:color w:val="222222"/>
          <w:sz w:val="24"/>
          <w:szCs w:val="24"/>
        </w:rPr>
        <w:t xml:space="preserve"> It reads as follows:</w:t>
      </w:r>
    </w:p>
    <w:p w14:paraId="50DC1D6F" w14:textId="77777777" w:rsidR="00683E66" w:rsidRDefault="00683E66" w:rsidP="00C860A0">
      <w:pPr>
        <w:autoSpaceDE w:val="0"/>
        <w:autoSpaceDN w:val="0"/>
        <w:adjustRightInd w:val="0"/>
        <w:spacing w:after="0" w:line="240" w:lineRule="auto"/>
        <w:rPr>
          <w:rFonts w:ascii="Times New Roman" w:hAnsi="Times New Roman" w:cs="Times New Roman"/>
          <w:color w:val="222222"/>
          <w:sz w:val="24"/>
          <w:szCs w:val="24"/>
        </w:rPr>
      </w:pPr>
    </w:p>
    <w:p w14:paraId="2761F907" w14:textId="77777777" w:rsidR="00683E66" w:rsidRDefault="00683E66" w:rsidP="00F83F29">
      <w:pPr>
        <w:autoSpaceDE w:val="0"/>
        <w:autoSpaceDN w:val="0"/>
        <w:adjustRightInd w:val="0"/>
        <w:spacing w:after="0" w:line="240" w:lineRule="auto"/>
        <w:ind w:left="720" w:right="810"/>
        <w:jc w:val="both"/>
        <w:rPr>
          <w:rFonts w:ascii="Times New Roman" w:hAnsi="Times New Roman" w:cs="Times New Roman"/>
          <w:color w:val="222222"/>
          <w:sz w:val="24"/>
          <w:szCs w:val="24"/>
        </w:rPr>
      </w:pPr>
      <w:r w:rsidRPr="00683E66">
        <w:rPr>
          <w:rFonts w:ascii="Times New Roman" w:hAnsi="Times New Roman" w:cs="Times New Roman"/>
          <w:color w:val="222222"/>
          <w:sz w:val="24"/>
          <w:szCs w:val="24"/>
        </w:rPr>
        <w:t>Rule 8.4 Misconduct</w:t>
      </w:r>
    </w:p>
    <w:p w14:paraId="749B42E1" w14:textId="77777777" w:rsidR="00CD6AD8" w:rsidRDefault="00CD6AD8" w:rsidP="00F83F29">
      <w:pPr>
        <w:autoSpaceDE w:val="0"/>
        <w:autoSpaceDN w:val="0"/>
        <w:adjustRightInd w:val="0"/>
        <w:spacing w:after="0" w:line="240" w:lineRule="auto"/>
        <w:ind w:left="720" w:right="810"/>
        <w:jc w:val="both"/>
        <w:rPr>
          <w:rFonts w:ascii="Times New Roman" w:hAnsi="Times New Roman" w:cs="Times New Roman"/>
          <w:color w:val="222222"/>
          <w:sz w:val="24"/>
          <w:szCs w:val="24"/>
        </w:rPr>
      </w:pPr>
    </w:p>
    <w:p w14:paraId="03619A91" w14:textId="77777777" w:rsidR="00683E66" w:rsidRDefault="00683E66" w:rsidP="00F83F29">
      <w:pPr>
        <w:autoSpaceDE w:val="0"/>
        <w:autoSpaceDN w:val="0"/>
        <w:adjustRightInd w:val="0"/>
        <w:spacing w:after="0" w:line="240" w:lineRule="auto"/>
        <w:ind w:left="720" w:right="810"/>
        <w:jc w:val="both"/>
        <w:rPr>
          <w:rFonts w:ascii="Times New Roman" w:hAnsi="Times New Roman" w:cs="Times New Roman"/>
          <w:color w:val="222222"/>
          <w:sz w:val="24"/>
          <w:szCs w:val="24"/>
        </w:rPr>
      </w:pPr>
      <w:r w:rsidRPr="00683E66">
        <w:rPr>
          <w:rFonts w:ascii="Times New Roman" w:hAnsi="Times New Roman" w:cs="Times New Roman"/>
          <w:color w:val="222222"/>
          <w:sz w:val="24"/>
          <w:szCs w:val="24"/>
        </w:rPr>
        <w:t>It is professional misconduct for a lawyer to:</w:t>
      </w:r>
    </w:p>
    <w:p w14:paraId="527364A5" w14:textId="77777777" w:rsidR="00683E66" w:rsidRDefault="00683E66" w:rsidP="00F83F29">
      <w:pPr>
        <w:autoSpaceDE w:val="0"/>
        <w:autoSpaceDN w:val="0"/>
        <w:adjustRightInd w:val="0"/>
        <w:spacing w:after="0" w:line="240" w:lineRule="auto"/>
        <w:ind w:left="720" w:right="810"/>
        <w:jc w:val="both"/>
        <w:rPr>
          <w:rFonts w:ascii="Times New Roman" w:hAnsi="Times New Roman" w:cs="Times New Roman"/>
          <w:color w:val="222222"/>
          <w:sz w:val="24"/>
          <w:szCs w:val="24"/>
        </w:rPr>
      </w:pPr>
      <w:r w:rsidRPr="00683E66">
        <w:rPr>
          <w:rFonts w:ascii="Times New Roman" w:hAnsi="Times New Roman" w:cs="Times New Roman"/>
          <w:color w:val="222222"/>
          <w:sz w:val="24"/>
          <w:szCs w:val="24"/>
        </w:rPr>
        <w:t xml:space="preserve">(g) engage in conduct that the lawyer knows or reasonably should know is harassment or discrimination on the basis of race, sex, religion, national origin, ethnicity, disability, age, sexual orientation, gender, gender identity, marital status or socioeconomic status in conduct related to the practice of law. This paragraph does not limit </w:t>
      </w:r>
      <w:r w:rsidRPr="00683E66">
        <w:rPr>
          <w:rFonts w:ascii="Times New Roman" w:hAnsi="Times New Roman" w:cs="Times New Roman"/>
          <w:color w:val="222222"/>
          <w:sz w:val="24"/>
          <w:szCs w:val="24"/>
        </w:rPr>
        <w:lastRenderedPageBreak/>
        <w:t>the ability of a lawyer to accept, decline or withdraw from a representation in accordance with Rule 1.16. This paragraph does not preclude legitimate advice or advocacy consistent with these Rules</w:t>
      </w:r>
      <w:r>
        <w:rPr>
          <w:rFonts w:ascii="Times New Roman" w:hAnsi="Times New Roman" w:cs="Times New Roman"/>
          <w:color w:val="222222"/>
          <w:sz w:val="24"/>
          <w:szCs w:val="24"/>
        </w:rPr>
        <w:t>.</w:t>
      </w:r>
    </w:p>
    <w:p w14:paraId="2FE90215" w14:textId="77777777" w:rsidR="00DD649C" w:rsidRDefault="00DD649C" w:rsidP="00DD649C">
      <w:pPr>
        <w:autoSpaceDE w:val="0"/>
        <w:autoSpaceDN w:val="0"/>
        <w:adjustRightInd w:val="0"/>
        <w:spacing w:after="0" w:line="240" w:lineRule="auto"/>
        <w:ind w:firstLine="720"/>
        <w:rPr>
          <w:rFonts w:ascii="Times New Roman" w:hAnsi="Times New Roman" w:cs="Times New Roman"/>
          <w:color w:val="222222"/>
          <w:sz w:val="24"/>
          <w:szCs w:val="24"/>
        </w:rPr>
      </w:pPr>
    </w:p>
    <w:p w14:paraId="1901A7F0" w14:textId="53719186" w:rsidR="00683E66" w:rsidRDefault="00DD649C" w:rsidP="00DD649C">
      <w:pPr>
        <w:autoSpaceDE w:val="0"/>
        <w:autoSpaceDN w:val="0"/>
        <w:adjustRightInd w:val="0"/>
        <w:spacing w:after="0" w:line="240" w:lineRule="auto"/>
        <w:ind w:firstLine="720"/>
        <w:rPr>
          <w:rFonts w:ascii="Times New Roman" w:hAnsi="Times New Roman" w:cs="Times New Roman"/>
          <w:color w:val="222222"/>
          <w:sz w:val="24"/>
          <w:szCs w:val="24"/>
        </w:rPr>
      </w:pPr>
      <w:r>
        <w:rPr>
          <w:rFonts w:ascii="Times New Roman" w:hAnsi="Times New Roman" w:cs="Times New Roman"/>
          <w:color w:val="222222"/>
          <w:sz w:val="24"/>
          <w:szCs w:val="24"/>
        </w:rPr>
        <w:t>Our courts must be open to all. D</w:t>
      </w:r>
      <w:r w:rsidRPr="00DB2944">
        <w:rPr>
          <w:rFonts w:ascii="Times New Roman" w:hAnsi="Times New Roman" w:cs="Times New Roman"/>
          <w:color w:val="222222"/>
          <w:sz w:val="24"/>
          <w:szCs w:val="24"/>
        </w:rPr>
        <w:t>iscrimination, prejudice, a</w:t>
      </w:r>
      <w:r>
        <w:rPr>
          <w:rFonts w:ascii="Times New Roman" w:hAnsi="Times New Roman" w:cs="Times New Roman"/>
          <w:color w:val="222222"/>
          <w:sz w:val="24"/>
          <w:szCs w:val="24"/>
        </w:rPr>
        <w:t>nd intolerance threaten</w:t>
      </w:r>
      <w:r w:rsidRPr="00DB2944">
        <w:rPr>
          <w:rFonts w:ascii="Times New Roman" w:hAnsi="Times New Roman" w:cs="Times New Roman"/>
          <w:color w:val="222222"/>
          <w:sz w:val="24"/>
          <w:szCs w:val="24"/>
        </w:rPr>
        <w:t xml:space="preserve"> the rights </w:t>
      </w:r>
      <w:r>
        <w:rPr>
          <w:rFonts w:ascii="Times New Roman" w:hAnsi="Times New Roman" w:cs="Times New Roman"/>
          <w:color w:val="222222"/>
          <w:sz w:val="24"/>
          <w:szCs w:val="24"/>
        </w:rPr>
        <w:t xml:space="preserve">and liberties </w:t>
      </w:r>
      <w:r w:rsidR="00C755B3">
        <w:rPr>
          <w:rFonts w:ascii="Times New Roman" w:hAnsi="Times New Roman" w:cs="Times New Roman"/>
          <w:color w:val="222222"/>
          <w:sz w:val="24"/>
          <w:szCs w:val="24"/>
        </w:rPr>
        <w:t xml:space="preserve">of </w:t>
      </w:r>
      <w:r w:rsidR="00CD6AD8">
        <w:rPr>
          <w:rFonts w:ascii="Times New Roman" w:hAnsi="Times New Roman" w:cs="Times New Roman"/>
          <w:color w:val="222222"/>
          <w:sz w:val="24"/>
          <w:szCs w:val="24"/>
        </w:rPr>
        <w:t>all Arizonian</w:t>
      </w:r>
      <w:r w:rsidR="00C755B3">
        <w:rPr>
          <w:rFonts w:ascii="Times New Roman" w:hAnsi="Times New Roman" w:cs="Times New Roman"/>
          <w:color w:val="222222"/>
          <w:sz w:val="24"/>
          <w:szCs w:val="24"/>
        </w:rPr>
        <w:t>s</w:t>
      </w:r>
      <w:r w:rsidR="00CD6AD8">
        <w:rPr>
          <w:rFonts w:ascii="Times New Roman" w:hAnsi="Times New Roman" w:cs="Times New Roman"/>
          <w:color w:val="222222"/>
          <w:sz w:val="24"/>
          <w:szCs w:val="24"/>
        </w:rPr>
        <w:t xml:space="preserve">, </w:t>
      </w:r>
      <w:r w:rsidR="00F83F29">
        <w:rPr>
          <w:rFonts w:ascii="Times New Roman" w:hAnsi="Times New Roman" w:cs="Times New Roman"/>
          <w:color w:val="222222"/>
          <w:sz w:val="24"/>
          <w:szCs w:val="24"/>
        </w:rPr>
        <w:t>including</w:t>
      </w:r>
      <w:r>
        <w:rPr>
          <w:rFonts w:ascii="Times New Roman" w:hAnsi="Times New Roman" w:cs="Times New Roman"/>
          <w:color w:val="222222"/>
          <w:sz w:val="24"/>
          <w:szCs w:val="24"/>
        </w:rPr>
        <w:t xml:space="preserve"> lesbian, gay, bisexual, transgender, nonbinary,</w:t>
      </w:r>
      <w:r w:rsidRPr="00DB2944">
        <w:rPr>
          <w:rFonts w:ascii="Times New Roman" w:hAnsi="Times New Roman" w:cs="Times New Roman"/>
          <w:color w:val="222222"/>
          <w:sz w:val="24"/>
          <w:szCs w:val="24"/>
        </w:rPr>
        <w:t xml:space="preserve"> gender-nonconforming</w:t>
      </w:r>
      <w:r>
        <w:rPr>
          <w:rFonts w:ascii="Times New Roman" w:hAnsi="Times New Roman" w:cs="Times New Roman"/>
          <w:color w:val="222222"/>
          <w:sz w:val="24"/>
          <w:szCs w:val="24"/>
        </w:rPr>
        <w:t xml:space="preserve">, </w:t>
      </w:r>
      <w:r w:rsidR="00C755B3">
        <w:rPr>
          <w:rFonts w:ascii="Times New Roman" w:hAnsi="Times New Roman" w:cs="Times New Roman"/>
          <w:color w:val="222222"/>
          <w:sz w:val="24"/>
          <w:szCs w:val="24"/>
        </w:rPr>
        <w:t xml:space="preserve">and </w:t>
      </w:r>
      <w:r>
        <w:rPr>
          <w:rFonts w:ascii="Times New Roman" w:hAnsi="Times New Roman" w:cs="Times New Roman"/>
          <w:color w:val="222222"/>
          <w:sz w:val="24"/>
          <w:szCs w:val="24"/>
        </w:rPr>
        <w:t xml:space="preserve">intersex </w:t>
      </w:r>
      <w:r w:rsidR="00CD6AD8">
        <w:rPr>
          <w:rFonts w:ascii="Times New Roman" w:hAnsi="Times New Roman" w:cs="Times New Roman"/>
          <w:color w:val="222222"/>
          <w:sz w:val="24"/>
          <w:szCs w:val="24"/>
        </w:rPr>
        <w:t>people</w:t>
      </w:r>
      <w:r>
        <w:rPr>
          <w:rFonts w:ascii="Times New Roman" w:hAnsi="Times New Roman" w:cs="Times New Roman"/>
          <w:color w:val="222222"/>
          <w:sz w:val="24"/>
          <w:szCs w:val="24"/>
        </w:rPr>
        <w:t xml:space="preserve">. They also erode public trust in the fairness and integrity of the courts, undermine confidence in the legal profession, and create barriers to access for those who may need the courts the most. </w:t>
      </w:r>
      <w:r w:rsidR="00C755B3">
        <w:rPr>
          <w:rFonts w:ascii="Times New Roman" w:hAnsi="Times New Roman" w:cs="Times New Roman"/>
          <w:color w:val="222222"/>
          <w:sz w:val="24"/>
          <w:szCs w:val="24"/>
        </w:rPr>
        <w:t>The adoption of these</w:t>
      </w:r>
      <w:r>
        <w:rPr>
          <w:rFonts w:ascii="Times New Roman" w:hAnsi="Times New Roman" w:cs="Times New Roman"/>
          <w:color w:val="222222"/>
          <w:sz w:val="24"/>
          <w:szCs w:val="24"/>
        </w:rPr>
        <w:t xml:space="preserve"> nondiscrimination requiremen</w:t>
      </w:r>
      <w:r w:rsidR="00C755B3">
        <w:rPr>
          <w:rFonts w:ascii="Times New Roman" w:hAnsi="Times New Roman" w:cs="Times New Roman"/>
          <w:color w:val="222222"/>
          <w:sz w:val="24"/>
          <w:szCs w:val="24"/>
        </w:rPr>
        <w:t>ts in</w:t>
      </w:r>
      <w:r>
        <w:rPr>
          <w:rFonts w:ascii="Times New Roman" w:hAnsi="Times New Roman" w:cs="Times New Roman"/>
          <w:color w:val="222222"/>
          <w:sz w:val="24"/>
          <w:szCs w:val="24"/>
        </w:rPr>
        <w:t xml:space="preserve"> the Arizona Rules of Professional Conduct </w:t>
      </w:r>
      <w:r w:rsidR="00CD6AD8">
        <w:rPr>
          <w:rFonts w:ascii="Times New Roman" w:hAnsi="Times New Roman" w:cs="Times New Roman"/>
          <w:color w:val="222222"/>
          <w:sz w:val="24"/>
          <w:szCs w:val="24"/>
        </w:rPr>
        <w:t xml:space="preserve">as a formal </w:t>
      </w:r>
      <w:r>
        <w:rPr>
          <w:rFonts w:ascii="Times New Roman" w:hAnsi="Times New Roman" w:cs="Times New Roman"/>
          <w:color w:val="222222"/>
          <w:sz w:val="24"/>
          <w:szCs w:val="24"/>
        </w:rPr>
        <w:t xml:space="preserve">rule is necessary to make clear to attorneys and to the public the importance of eliminating bias and discrimination in the legal profession. Refraining from discrimination and harassment should be a specific requirement for all attorneys. </w:t>
      </w:r>
    </w:p>
    <w:p w14:paraId="6F946086" w14:textId="77777777" w:rsidR="00DD649C" w:rsidRDefault="00DD649C" w:rsidP="00DD649C">
      <w:pPr>
        <w:autoSpaceDE w:val="0"/>
        <w:autoSpaceDN w:val="0"/>
        <w:adjustRightInd w:val="0"/>
        <w:spacing w:after="0" w:line="240" w:lineRule="auto"/>
        <w:ind w:firstLine="720"/>
        <w:rPr>
          <w:rFonts w:ascii="Times New Roman" w:hAnsi="Times New Roman" w:cs="Times New Roman"/>
          <w:color w:val="222222"/>
          <w:sz w:val="24"/>
          <w:szCs w:val="24"/>
        </w:rPr>
      </w:pPr>
    </w:p>
    <w:p w14:paraId="26424B93" w14:textId="1FBA5C25" w:rsidR="00683E66" w:rsidRDefault="00683E66" w:rsidP="00F83F29">
      <w:pPr>
        <w:autoSpaceDE w:val="0"/>
        <w:autoSpaceDN w:val="0"/>
        <w:adjustRightInd w:val="0"/>
        <w:spacing w:after="0" w:line="240" w:lineRule="auto"/>
        <w:ind w:firstLine="720"/>
        <w:rPr>
          <w:rFonts w:ascii="Times New Roman" w:hAnsi="Times New Roman" w:cs="Times New Roman"/>
          <w:color w:val="222222"/>
          <w:sz w:val="24"/>
          <w:szCs w:val="24"/>
        </w:rPr>
      </w:pPr>
      <w:r>
        <w:rPr>
          <w:rFonts w:ascii="Times New Roman" w:hAnsi="Times New Roman" w:cs="Times New Roman"/>
          <w:color w:val="222222"/>
          <w:sz w:val="24"/>
          <w:szCs w:val="24"/>
        </w:rPr>
        <w:t>The American Bar Association conducted an extensive two-year investigation and open process for amending Model Rule 8.4(g).</w:t>
      </w:r>
      <w:r>
        <w:rPr>
          <w:rStyle w:val="FootnoteReference"/>
          <w:rFonts w:ascii="Times New Roman" w:hAnsi="Times New Roman" w:cs="Times New Roman"/>
          <w:color w:val="222222"/>
          <w:sz w:val="24"/>
          <w:szCs w:val="24"/>
        </w:rPr>
        <w:footnoteReference w:id="12"/>
      </w:r>
      <w:r w:rsidR="00A0644D">
        <w:rPr>
          <w:rFonts w:ascii="Times New Roman" w:hAnsi="Times New Roman" w:cs="Times New Roman"/>
          <w:color w:val="222222"/>
          <w:sz w:val="24"/>
          <w:szCs w:val="24"/>
        </w:rPr>
        <w:t xml:space="preserve"> </w:t>
      </w:r>
      <w:r>
        <w:rPr>
          <w:rFonts w:ascii="Times New Roman" w:hAnsi="Times New Roman" w:cs="Times New Roman"/>
          <w:color w:val="222222"/>
          <w:sz w:val="24"/>
          <w:szCs w:val="24"/>
        </w:rPr>
        <w:t>The issues that are being raised in opposition to Arizona’s current proposed rule were raised, considered, and addressed during the ABA’s process.</w:t>
      </w:r>
      <w:r>
        <w:rPr>
          <w:rStyle w:val="FootnoteReference"/>
          <w:rFonts w:ascii="Times New Roman" w:hAnsi="Times New Roman" w:cs="Times New Roman"/>
          <w:color w:val="222222"/>
          <w:sz w:val="24"/>
          <w:szCs w:val="24"/>
        </w:rPr>
        <w:footnoteReference w:id="13"/>
      </w:r>
      <w:r>
        <w:rPr>
          <w:rFonts w:ascii="Times New Roman" w:hAnsi="Times New Roman" w:cs="Times New Roman"/>
          <w:color w:val="222222"/>
          <w:sz w:val="24"/>
          <w:szCs w:val="24"/>
        </w:rPr>
        <w:t xml:space="preserve"> The scope of the rule, which covers “conduct related to the practice of law” is appropriate and in line with the scope of other states’ rules regulating attorney conduct. It is also necessary to ensure that discrimination and harassment throughout the entire legal sys</w:t>
      </w:r>
      <w:r w:rsidR="00987DEC">
        <w:rPr>
          <w:rFonts w:ascii="Times New Roman" w:hAnsi="Times New Roman" w:cs="Times New Roman"/>
          <w:color w:val="222222"/>
          <w:sz w:val="24"/>
          <w:szCs w:val="24"/>
        </w:rPr>
        <w:t xml:space="preserve">tem can be addressed directly. </w:t>
      </w:r>
      <w:bookmarkStart w:id="0" w:name="_GoBack"/>
      <w:bookmarkEnd w:id="0"/>
      <w:r>
        <w:rPr>
          <w:rFonts w:ascii="Times New Roman" w:hAnsi="Times New Roman" w:cs="Times New Roman"/>
          <w:color w:val="222222"/>
          <w:sz w:val="24"/>
          <w:szCs w:val="24"/>
        </w:rPr>
        <w:t>There is a clear mens rea standard that requires that an attorney “knows or reasonably should know” that they are engaging in harassment or discrimination</w:t>
      </w:r>
      <w:r w:rsidR="00940B3F">
        <w:rPr>
          <w:rFonts w:ascii="Times New Roman" w:hAnsi="Times New Roman" w:cs="Times New Roman"/>
          <w:color w:val="222222"/>
          <w:sz w:val="24"/>
          <w:szCs w:val="24"/>
        </w:rPr>
        <w:t xml:space="preserve"> in order to be in violation of the rule</w:t>
      </w:r>
      <w:r>
        <w:rPr>
          <w:rFonts w:ascii="Times New Roman" w:hAnsi="Times New Roman" w:cs="Times New Roman"/>
          <w:color w:val="222222"/>
          <w:sz w:val="24"/>
          <w:szCs w:val="24"/>
        </w:rPr>
        <w:t>.</w:t>
      </w:r>
      <w:r w:rsidR="00940B3F">
        <w:rPr>
          <w:rFonts w:ascii="Times New Roman" w:hAnsi="Times New Roman" w:cs="Times New Roman"/>
          <w:color w:val="222222"/>
          <w:sz w:val="24"/>
          <w:szCs w:val="24"/>
        </w:rPr>
        <w:t xml:space="preserve"> This rule is unambiguous</w:t>
      </w:r>
      <w:r w:rsidR="00DD649C">
        <w:rPr>
          <w:rFonts w:ascii="Times New Roman" w:hAnsi="Times New Roman" w:cs="Times New Roman"/>
          <w:color w:val="222222"/>
          <w:sz w:val="24"/>
          <w:szCs w:val="24"/>
        </w:rPr>
        <w:t xml:space="preserve">, fair, and necessary. </w:t>
      </w:r>
    </w:p>
    <w:p w14:paraId="10860AE3" w14:textId="77777777" w:rsidR="00FA68F6" w:rsidRDefault="00FA68F6" w:rsidP="00C860A0">
      <w:pPr>
        <w:autoSpaceDE w:val="0"/>
        <w:autoSpaceDN w:val="0"/>
        <w:adjustRightInd w:val="0"/>
        <w:spacing w:after="0" w:line="240" w:lineRule="auto"/>
        <w:rPr>
          <w:rFonts w:ascii="Times New Roman" w:hAnsi="Times New Roman" w:cs="Times New Roman"/>
          <w:color w:val="222222"/>
          <w:sz w:val="24"/>
          <w:szCs w:val="24"/>
        </w:rPr>
      </w:pPr>
    </w:p>
    <w:p w14:paraId="015C5107" w14:textId="77777777" w:rsidR="00222580" w:rsidRDefault="005838E4" w:rsidP="00C860A0">
      <w:pPr>
        <w:autoSpaceDE w:val="0"/>
        <w:autoSpaceDN w:val="0"/>
        <w:adjustRightInd w:val="0"/>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b/>
        <w:t>The Preamble to Arizona’s Rules of Professional Conduct says, “</w:t>
      </w:r>
      <w:r w:rsidRPr="001935A4">
        <w:rPr>
          <w:rFonts w:ascii="Times New Roman" w:hAnsi="Times New Roman" w:cs="Times New Roman"/>
          <w:color w:val="222222"/>
          <w:sz w:val="24"/>
          <w:szCs w:val="24"/>
        </w:rPr>
        <w:t>A lawyer, as a member of the legal profession, is a representative of clients, an officer of the legal system and a public citizen having special responsibility for the quality of justice. Whether or not engaging in the practice of law, lawyers should conduct themselves honorably</w:t>
      </w:r>
      <w:r>
        <w:rPr>
          <w:rFonts w:ascii="Times New Roman" w:hAnsi="Times New Roman" w:cs="Times New Roman"/>
          <w:color w:val="222222"/>
          <w:sz w:val="24"/>
          <w:szCs w:val="24"/>
        </w:rPr>
        <w:t>.”</w:t>
      </w:r>
      <w:r>
        <w:rPr>
          <w:rStyle w:val="FootnoteReference"/>
          <w:rFonts w:ascii="Times New Roman" w:hAnsi="Times New Roman" w:cs="Times New Roman"/>
          <w:color w:val="222222"/>
          <w:sz w:val="24"/>
          <w:szCs w:val="24"/>
        </w:rPr>
        <w:footnoteReference w:id="14"/>
      </w:r>
      <w:r>
        <w:rPr>
          <w:rFonts w:ascii="Times New Roman" w:hAnsi="Times New Roman" w:cs="Times New Roman"/>
          <w:color w:val="222222"/>
          <w:sz w:val="24"/>
          <w:szCs w:val="24"/>
        </w:rPr>
        <w:t xml:space="preserve">  The legal profession obligates ethical actions in interactions with clients, opposing counsel, judges, and others. The </w:t>
      </w:r>
      <w:r>
        <w:rPr>
          <w:rFonts w:ascii="Times New Roman" w:hAnsi="Times New Roman" w:cs="Times New Roman"/>
          <w:color w:val="222222"/>
          <w:sz w:val="24"/>
          <w:szCs w:val="24"/>
        </w:rPr>
        <w:lastRenderedPageBreak/>
        <w:t xml:space="preserve">explicit rule addressing discrimination is completely in line with the other ethical obligations that attorneys must adhere to by virtue of their inclusion in the profession.  </w:t>
      </w:r>
    </w:p>
    <w:p w14:paraId="4D9D339D" w14:textId="77777777" w:rsidR="00CB7794" w:rsidRDefault="00CB7794" w:rsidP="0040612F">
      <w:pPr>
        <w:autoSpaceDE w:val="0"/>
        <w:autoSpaceDN w:val="0"/>
        <w:adjustRightInd w:val="0"/>
        <w:spacing w:after="0" w:line="240" w:lineRule="auto"/>
        <w:rPr>
          <w:rFonts w:ascii="Times New Roman" w:hAnsi="Times New Roman" w:cs="Times New Roman"/>
          <w:b/>
          <w:color w:val="222222"/>
          <w:sz w:val="24"/>
          <w:szCs w:val="24"/>
        </w:rPr>
      </w:pPr>
    </w:p>
    <w:p w14:paraId="22D1DF1C" w14:textId="77777777" w:rsidR="0040612F" w:rsidRPr="00B04D38" w:rsidRDefault="0040612F" w:rsidP="0040612F">
      <w:pPr>
        <w:autoSpaceDE w:val="0"/>
        <w:autoSpaceDN w:val="0"/>
        <w:adjustRightInd w:val="0"/>
        <w:spacing w:after="0" w:line="240" w:lineRule="auto"/>
        <w:rPr>
          <w:rFonts w:ascii="Times New Roman" w:hAnsi="Times New Roman" w:cs="Times New Roman"/>
          <w:b/>
          <w:color w:val="222222"/>
          <w:sz w:val="24"/>
          <w:szCs w:val="24"/>
        </w:rPr>
      </w:pPr>
      <w:r w:rsidRPr="00B04D38">
        <w:rPr>
          <w:rFonts w:ascii="Times New Roman" w:hAnsi="Times New Roman" w:cs="Times New Roman"/>
          <w:b/>
          <w:color w:val="222222"/>
          <w:sz w:val="24"/>
          <w:szCs w:val="24"/>
        </w:rPr>
        <w:t>Conclusion</w:t>
      </w:r>
      <w:r w:rsidR="00CB7794">
        <w:rPr>
          <w:rFonts w:ascii="Times New Roman" w:hAnsi="Times New Roman" w:cs="Times New Roman"/>
          <w:b/>
          <w:color w:val="222222"/>
          <w:sz w:val="24"/>
          <w:szCs w:val="24"/>
        </w:rPr>
        <w:t xml:space="preserve"> </w:t>
      </w:r>
    </w:p>
    <w:p w14:paraId="686908A4" w14:textId="77777777" w:rsidR="0040612F" w:rsidRPr="00610203" w:rsidRDefault="0040612F" w:rsidP="0040612F">
      <w:pPr>
        <w:autoSpaceDE w:val="0"/>
        <w:autoSpaceDN w:val="0"/>
        <w:adjustRightInd w:val="0"/>
        <w:spacing w:after="0" w:line="240" w:lineRule="auto"/>
        <w:rPr>
          <w:rFonts w:ascii="Times New Roman" w:hAnsi="Times New Roman" w:cs="Times New Roman"/>
          <w:color w:val="222222"/>
          <w:sz w:val="24"/>
          <w:szCs w:val="24"/>
        </w:rPr>
      </w:pPr>
    </w:p>
    <w:p w14:paraId="207D62C2" w14:textId="77777777" w:rsidR="0040612F" w:rsidRPr="003446B1" w:rsidRDefault="0040612F" w:rsidP="00FA68F6">
      <w:pPr>
        <w:autoSpaceDE w:val="0"/>
        <w:autoSpaceDN w:val="0"/>
        <w:adjustRightInd w:val="0"/>
        <w:spacing w:after="0" w:line="240" w:lineRule="auto"/>
        <w:ind w:firstLine="720"/>
        <w:rPr>
          <w:rFonts w:ascii="Times New Roman" w:hAnsi="Times New Roman" w:cs="Times New Roman"/>
          <w:color w:val="222222"/>
          <w:sz w:val="24"/>
          <w:szCs w:val="24"/>
        </w:rPr>
      </w:pPr>
      <w:r>
        <w:rPr>
          <w:rFonts w:ascii="Times New Roman" w:hAnsi="Times New Roman" w:cs="Times New Roman"/>
          <w:color w:val="222222"/>
          <w:sz w:val="24"/>
          <w:szCs w:val="24"/>
        </w:rPr>
        <w:t xml:space="preserve">Discrimination within the judicial system inflicts highly pernicious injury </w:t>
      </w:r>
      <w:r w:rsidRPr="00610203">
        <w:rPr>
          <w:rFonts w:ascii="Times New Roman" w:hAnsi="Times New Roman" w:cs="Times New Roman"/>
          <w:color w:val="222222"/>
          <w:sz w:val="24"/>
          <w:szCs w:val="24"/>
        </w:rPr>
        <w:t>because the courthouse is “where the law itself unfolds.”</w:t>
      </w:r>
      <w:r>
        <w:rPr>
          <w:rStyle w:val="FootnoteReference"/>
          <w:rFonts w:ascii="Times New Roman" w:hAnsi="Times New Roman" w:cs="Times New Roman"/>
          <w:color w:val="222222"/>
          <w:sz w:val="24"/>
          <w:szCs w:val="24"/>
        </w:rPr>
        <w:footnoteReference w:id="15"/>
      </w:r>
      <w:r w:rsidRPr="00610203">
        <w:rPr>
          <w:rFonts w:ascii="Times New Roman" w:hAnsi="Times New Roman" w:cs="Times New Roman"/>
          <w:color w:val="222222"/>
          <w:sz w:val="24"/>
          <w:szCs w:val="24"/>
        </w:rPr>
        <w:t xml:space="preserve"> </w:t>
      </w:r>
      <w:r w:rsidRPr="00462425">
        <w:rPr>
          <w:rFonts w:ascii="Times New Roman" w:hAnsi="Times New Roman" w:cs="Times New Roman"/>
          <w:color w:val="222222"/>
          <w:sz w:val="24"/>
          <w:szCs w:val="24"/>
        </w:rPr>
        <w:t>F</w:t>
      </w:r>
      <w:r>
        <w:rPr>
          <w:rFonts w:ascii="Times New Roman" w:hAnsi="Times New Roman" w:cs="Times New Roman"/>
          <w:color w:val="222222"/>
          <w:sz w:val="24"/>
          <w:szCs w:val="24"/>
        </w:rPr>
        <w:t>ormal ru</w:t>
      </w:r>
      <w:r w:rsidR="00DD649C">
        <w:rPr>
          <w:rFonts w:ascii="Times New Roman" w:hAnsi="Times New Roman" w:cs="Times New Roman"/>
          <w:color w:val="222222"/>
          <w:sz w:val="24"/>
          <w:szCs w:val="24"/>
        </w:rPr>
        <w:t>les requiring equal treatment</w:t>
      </w:r>
      <w:r>
        <w:rPr>
          <w:rFonts w:ascii="Times New Roman" w:hAnsi="Times New Roman" w:cs="Times New Roman"/>
          <w:color w:val="222222"/>
          <w:sz w:val="24"/>
          <w:szCs w:val="24"/>
        </w:rPr>
        <w:t xml:space="preserve"> will help reduce discrimination and increase public trust in the courts. </w:t>
      </w:r>
      <w:r w:rsidRPr="00C120E3">
        <w:rPr>
          <w:rFonts w:ascii="Times New Roman" w:hAnsi="Times New Roman" w:cs="Times New Roman"/>
          <w:color w:val="222222"/>
          <w:sz w:val="24"/>
          <w:szCs w:val="24"/>
        </w:rPr>
        <w:t>Lambda Legal</w:t>
      </w:r>
      <w:r>
        <w:rPr>
          <w:rFonts w:ascii="Times New Roman" w:hAnsi="Times New Roman" w:cs="Times New Roman"/>
          <w:color w:val="222222"/>
          <w:sz w:val="24"/>
          <w:szCs w:val="24"/>
        </w:rPr>
        <w:t xml:space="preserve"> strongly supports the proposed amendments to</w:t>
      </w:r>
      <w:r w:rsidR="0043646B">
        <w:rPr>
          <w:rFonts w:ascii="Times New Roman" w:hAnsi="Times New Roman" w:cs="Times New Roman"/>
          <w:color w:val="222222"/>
          <w:sz w:val="24"/>
          <w:szCs w:val="24"/>
        </w:rPr>
        <w:t xml:space="preserve"> </w:t>
      </w:r>
      <w:r w:rsidR="0043646B" w:rsidRPr="008B4412">
        <w:rPr>
          <w:rFonts w:ascii="Times New Roman" w:hAnsi="Times New Roman" w:cs="Times New Roman"/>
          <w:color w:val="222222"/>
          <w:sz w:val="24"/>
          <w:szCs w:val="24"/>
        </w:rPr>
        <w:t xml:space="preserve">amend Rule 42, ER </w:t>
      </w:r>
      <w:r w:rsidR="0043646B">
        <w:rPr>
          <w:rFonts w:ascii="Times New Roman" w:hAnsi="Times New Roman" w:cs="Times New Roman"/>
          <w:color w:val="222222"/>
          <w:sz w:val="24"/>
          <w:szCs w:val="24"/>
        </w:rPr>
        <w:t>8.4</w:t>
      </w:r>
      <w:r w:rsidRPr="003446B1">
        <w:rPr>
          <w:rFonts w:ascii="Times New Roman" w:hAnsi="Times New Roman" w:cs="Times New Roman"/>
          <w:color w:val="222222"/>
          <w:sz w:val="24"/>
          <w:szCs w:val="24"/>
        </w:rPr>
        <w:t>. We thank you for</w:t>
      </w:r>
      <w:r>
        <w:rPr>
          <w:rFonts w:ascii="Times New Roman" w:hAnsi="Times New Roman" w:cs="Times New Roman"/>
          <w:color w:val="222222"/>
          <w:sz w:val="24"/>
          <w:szCs w:val="24"/>
        </w:rPr>
        <w:t xml:space="preserve"> considering these comments</w:t>
      </w:r>
      <w:r w:rsidRPr="003446B1">
        <w:rPr>
          <w:rFonts w:ascii="Times New Roman" w:hAnsi="Times New Roman" w:cs="Times New Roman"/>
          <w:color w:val="222222"/>
          <w:sz w:val="24"/>
          <w:szCs w:val="24"/>
        </w:rPr>
        <w:t xml:space="preserve"> and </w:t>
      </w:r>
      <w:r>
        <w:rPr>
          <w:rFonts w:ascii="Times New Roman" w:hAnsi="Times New Roman" w:cs="Times New Roman"/>
          <w:color w:val="222222"/>
          <w:sz w:val="24"/>
          <w:szCs w:val="24"/>
        </w:rPr>
        <w:t xml:space="preserve">for your </w:t>
      </w:r>
      <w:r w:rsidRPr="003446B1">
        <w:rPr>
          <w:rFonts w:ascii="Times New Roman" w:hAnsi="Times New Roman" w:cs="Times New Roman"/>
          <w:color w:val="222222"/>
          <w:sz w:val="24"/>
          <w:szCs w:val="24"/>
        </w:rPr>
        <w:t xml:space="preserve">commitment to ensuring equal treatment within the court system. </w:t>
      </w:r>
    </w:p>
    <w:p w14:paraId="05426487" w14:textId="77777777" w:rsidR="00C860A0" w:rsidRDefault="00C860A0" w:rsidP="0040612F"/>
    <w:p w14:paraId="5F173D6C" w14:textId="77777777" w:rsidR="0030275F" w:rsidRDefault="0030275F" w:rsidP="0030275F">
      <w:pPr>
        <w:autoSpaceDE w:val="0"/>
        <w:autoSpaceDN w:val="0"/>
        <w:adjustRightInd w:val="0"/>
        <w:spacing w:after="0" w:line="240" w:lineRule="auto"/>
        <w:ind w:left="4320" w:firstLine="720"/>
        <w:rPr>
          <w:rFonts w:ascii="Times New Roman" w:hAnsi="Times New Roman" w:cs="Times New Roman"/>
          <w:color w:val="222222"/>
          <w:sz w:val="23"/>
          <w:szCs w:val="23"/>
        </w:rPr>
      </w:pPr>
      <w:r>
        <w:rPr>
          <w:rFonts w:ascii="Times New Roman" w:hAnsi="Times New Roman" w:cs="Times New Roman"/>
          <w:color w:val="222222"/>
          <w:sz w:val="23"/>
          <w:szCs w:val="23"/>
        </w:rPr>
        <w:t xml:space="preserve">Respectfully Submitted, </w:t>
      </w:r>
    </w:p>
    <w:p w14:paraId="199C42C9" w14:textId="77777777" w:rsidR="0030275F" w:rsidRDefault="0030275F" w:rsidP="0030275F">
      <w:pPr>
        <w:autoSpaceDE w:val="0"/>
        <w:autoSpaceDN w:val="0"/>
        <w:adjustRightInd w:val="0"/>
        <w:spacing w:after="0" w:line="240" w:lineRule="auto"/>
        <w:rPr>
          <w:rFonts w:ascii="Times New Roman" w:hAnsi="Times New Roman" w:cs="Times New Roman"/>
          <w:color w:val="222222"/>
          <w:sz w:val="23"/>
          <w:szCs w:val="23"/>
        </w:rPr>
      </w:pPr>
    </w:p>
    <w:p w14:paraId="1ABAD7BD" w14:textId="77777777" w:rsidR="0030275F" w:rsidRDefault="0030275F" w:rsidP="0030275F">
      <w:pPr>
        <w:autoSpaceDE w:val="0"/>
        <w:autoSpaceDN w:val="0"/>
        <w:adjustRightInd w:val="0"/>
        <w:spacing w:after="0" w:line="240" w:lineRule="auto"/>
        <w:rPr>
          <w:rFonts w:ascii="Times New Roman" w:hAnsi="Times New Roman" w:cs="Times New Roman"/>
          <w:b/>
          <w:bCs/>
          <w:color w:val="222222"/>
          <w:sz w:val="23"/>
          <w:szCs w:val="23"/>
        </w:rPr>
      </w:pPr>
      <w:r>
        <w:rPr>
          <w:rFonts w:ascii="Times New Roman" w:hAnsi="Times New Roman" w:cs="Times New Roman"/>
          <w:color w:val="222222"/>
          <w:sz w:val="23"/>
          <w:szCs w:val="23"/>
        </w:rPr>
        <w:tab/>
      </w:r>
      <w:r>
        <w:rPr>
          <w:rFonts w:ascii="Times New Roman" w:hAnsi="Times New Roman" w:cs="Times New Roman"/>
          <w:color w:val="222222"/>
          <w:sz w:val="23"/>
          <w:szCs w:val="23"/>
        </w:rPr>
        <w:tab/>
      </w:r>
      <w:r>
        <w:rPr>
          <w:rFonts w:ascii="Times New Roman" w:hAnsi="Times New Roman" w:cs="Times New Roman"/>
          <w:color w:val="222222"/>
          <w:sz w:val="23"/>
          <w:szCs w:val="23"/>
        </w:rPr>
        <w:tab/>
      </w:r>
      <w:r>
        <w:rPr>
          <w:rFonts w:ascii="Times New Roman" w:hAnsi="Times New Roman" w:cs="Times New Roman"/>
          <w:color w:val="222222"/>
          <w:sz w:val="23"/>
          <w:szCs w:val="23"/>
        </w:rPr>
        <w:tab/>
      </w:r>
      <w:r>
        <w:rPr>
          <w:rFonts w:ascii="Times New Roman" w:hAnsi="Times New Roman" w:cs="Times New Roman"/>
          <w:color w:val="222222"/>
          <w:sz w:val="23"/>
          <w:szCs w:val="23"/>
        </w:rPr>
        <w:tab/>
      </w:r>
      <w:r>
        <w:rPr>
          <w:rFonts w:ascii="Times New Roman" w:hAnsi="Times New Roman" w:cs="Times New Roman"/>
          <w:color w:val="222222"/>
          <w:sz w:val="23"/>
          <w:szCs w:val="23"/>
        </w:rPr>
        <w:tab/>
      </w:r>
      <w:r>
        <w:rPr>
          <w:rFonts w:ascii="Times New Roman" w:hAnsi="Times New Roman" w:cs="Times New Roman"/>
          <w:color w:val="222222"/>
          <w:sz w:val="23"/>
          <w:szCs w:val="23"/>
        </w:rPr>
        <w:tab/>
      </w:r>
      <w:r w:rsidRPr="00AC63F0">
        <w:rPr>
          <w:rFonts w:ascii="Times New Roman" w:hAnsi="Times New Roman" w:cs="Times New Roman"/>
          <w:b/>
          <w:bCs/>
          <w:color w:val="222222"/>
          <w:sz w:val="23"/>
          <w:szCs w:val="23"/>
        </w:rPr>
        <w:t xml:space="preserve">LAMBDA LEGAL </w:t>
      </w:r>
    </w:p>
    <w:p w14:paraId="0CF3226A" w14:textId="1E7629B3" w:rsidR="0030275F" w:rsidRDefault="0030275F" w:rsidP="0030275F">
      <w:pPr>
        <w:autoSpaceDE w:val="0"/>
        <w:autoSpaceDN w:val="0"/>
        <w:adjustRightInd w:val="0"/>
        <w:spacing w:after="0" w:line="240" w:lineRule="auto"/>
        <w:ind w:left="5040"/>
        <w:rPr>
          <w:rFonts w:ascii="Times New Roman" w:hAnsi="Times New Roman" w:cs="Times New Roman"/>
          <w:b/>
          <w:bCs/>
          <w:color w:val="222222"/>
          <w:sz w:val="23"/>
          <w:szCs w:val="23"/>
        </w:rPr>
      </w:pPr>
      <w:r>
        <w:rPr>
          <w:rFonts w:ascii="Times New Roman" w:hAnsi="Times New Roman" w:cs="Times New Roman"/>
          <w:b/>
          <w:bCs/>
          <w:color w:val="222222"/>
          <w:sz w:val="23"/>
          <w:szCs w:val="23"/>
        </w:rPr>
        <w:t>Ethan Rice, Fair Courts Project Attorney</w:t>
      </w:r>
      <w:r w:rsidR="000560FC">
        <w:rPr>
          <w:rFonts w:ascii="Times New Roman" w:hAnsi="Times New Roman" w:cs="Times New Roman"/>
          <w:b/>
          <w:bCs/>
          <w:color w:val="222222"/>
          <w:sz w:val="23"/>
          <w:szCs w:val="23"/>
        </w:rPr>
        <w:t>*</w:t>
      </w:r>
    </w:p>
    <w:p w14:paraId="667BEB30" w14:textId="77777777" w:rsidR="0030275F" w:rsidRDefault="00987DEC" w:rsidP="0030275F">
      <w:pPr>
        <w:autoSpaceDE w:val="0"/>
        <w:autoSpaceDN w:val="0"/>
        <w:adjustRightInd w:val="0"/>
        <w:spacing w:after="0" w:line="240" w:lineRule="auto"/>
        <w:ind w:left="5040"/>
        <w:rPr>
          <w:rFonts w:ascii="Times New Roman" w:hAnsi="Times New Roman" w:cs="Times New Roman"/>
          <w:b/>
          <w:bCs/>
          <w:color w:val="222222"/>
          <w:sz w:val="23"/>
          <w:szCs w:val="23"/>
        </w:rPr>
      </w:pPr>
      <w:hyperlink r:id="rId8" w:history="1">
        <w:r w:rsidR="0030275F" w:rsidRPr="00B07D77">
          <w:rPr>
            <w:rStyle w:val="Hyperlink"/>
            <w:rFonts w:ascii="Times New Roman" w:hAnsi="Times New Roman" w:cs="Times New Roman"/>
            <w:b/>
            <w:bCs/>
            <w:sz w:val="23"/>
            <w:szCs w:val="23"/>
          </w:rPr>
          <w:t>erice@lambdalegal.org</w:t>
        </w:r>
      </w:hyperlink>
    </w:p>
    <w:p w14:paraId="3AFA707F" w14:textId="77777777" w:rsidR="0030275F" w:rsidRDefault="0030275F" w:rsidP="0030275F">
      <w:pPr>
        <w:autoSpaceDE w:val="0"/>
        <w:autoSpaceDN w:val="0"/>
        <w:adjustRightInd w:val="0"/>
        <w:spacing w:after="0" w:line="240" w:lineRule="auto"/>
        <w:ind w:left="5040"/>
        <w:rPr>
          <w:rFonts w:ascii="Times New Roman" w:hAnsi="Times New Roman" w:cs="Times New Roman"/>
          <w:b/>
          <w:bCs/>
          <w:color w:val="222222"/>
          <w:sz w:val="23"/>
          <w:szCs w:val="23"/>
        </w:rPr>
      </w:pPr>
      <w:r>
        <w:rPr>
          <w:rFonts w:ascii="Times New Roman" w:hAnsi="Times New Roman" w:cs="Times New Roman"/>
          <w:b/>
          <w:bCs/>
          <w:color w:val="222222"/>
          <w:sz w:val="23"/>
          <w:szCs w:val="23"/>
        </w:rPr>
        <w:t>120 Wall Street, 19</w:t>
      </w:r>
      <w:r w:rsidRPr="00864317">
        <w:rPr>
          <w:rFonts w:ascii="Times New Roman" w:hAnsi="Times New Roman" w:cs="Times New Roman"/>
          <w:b/>
          <w:bCs/>
          <w:color w:val="222222"/>
          <w:sz w:val="23"/>
          <w:szCs w:val="23"/>
          <w:vertAlign w:val="superscript"/>
        </w:rPr>
        <w:t>th</w:t>
      </w:r>
      <w:r>
        <w:rPr>
          <w:rFonts w:ascii="Times New Roman" w:hAnsi="Times New Roman" w:cs="Times New Roman"/>
          <w:b/>
          <w:bCs/>
          <w:color w:val="222222"/>
          <w:sz w:val="23"/>
          <w:szCs w:val="23"/>
        </w:rPr>
        <w:t xml:space="preserve"> Floor</w:t>
      </w:r>
    </w:p>
    <w:p w14:paraId="34BA8CBB" w14:textId="76370EF2" w:rsidR="0030275F" w:rsidRDefault="0030275F" w:rsidP="0030275F">
      <w:pPr>
        <w:autoSpaceDE w:val="0"/>
        <w:autoSpaceDN w:val="0"/>
        <w:adjustRightInd w:val="0"/>
        <w:spacing w:after="0" w:line="240" w:lineRule="auto"/>
        <w:ind w:left="5040"/>
        <w:rPr>
          <w:rFonts w:ascii="Times New Roman" w:hAnsi="Times New Roman" w:cs="Times New Roman"/>
          <w:b/>
          <w:bCs/>
          <w:color w:val="222222"/>
          <w:sz w:val="23"/>
          <w:szCs w:val="23"/>
        </w:rPr>
      </w:pPr>
      <w:r>
        <w:rPr>
          <w:rFonts w:ascii="Times New Roman" w:hAnsi="Times New Roman" w:cs="Times New Roman"/>
          <w:b/>
          <w:bCs/>
          <w:color w:val="222222"/>
          <w:sz w:val="23"/>
          <w:szCs w:val="23"/>
        </w:rPr>
        <w:t xml:space="preserve">New York, NY 10005 </w:t>
      </w:r>
    </w:p>
    <w:p w14:paraId="73B5BE8B" w14:textId="3DA8B319" w:rsidR="0030275F" w:rsidRPr="00F83F29" w:rsidRDefault="000560FC" w:rsidP="00F83F29">
      <w:pPr>
        <w:autoSpaceDE w:val="0"/>
        <w:autoSpaceDN w:val="0"/>
        <w:adjustRightInd w:val="0"/>
        <w:spacing w:after="0" w:line="240" w:lineRule="auto"/>
        <w:ind w:left="5040"/>
        <w:rPr>
          <w:rFonts w:ascii="Times New Roman" w:hAnsi="Times New Roman" w:cs="Times New Roman"/>
          <w:b/>
          <w:bCs/>
          <w:color w:val="222222"/>
          <w:sz w:val="23"/>
          <w:szCs w:val="23"/>
        </w:rPr>
      </w:pPr>
      <w:r>
        <w:rPr>
          <w:rFonts w:ascii="Times New Roman" w:hAnsi="Times New Roman" w:cs="Times New Roman"/>
          <w:b/>
          <w:bCs/>
          <w:color w:val="222222"/>
          <w:sz w:val="23"/>
          <w:szCs w:val="23"/>
        </w:rPr>
        <w:t xml:space="preserve">*Not admitted to practice in Arizona, only admitted to practice in New York and Florida </w:t>
      </w:r>
    </w:p>
    <w:sectPr w:rsidR="0030275F" w:rsidRPr="00F83F29" w:rsidSect="003C1CC8">
      <w:footerReference w:type="default" r:id="rId9"/>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99FFC" w14:textId="77777777" w:rsidR="005166EF" w:rsidRDefault="005166EF" w:rsidP="00825D08">
      <w:pPr>
        <w:spacing w:after="0" w:line="240" w:lineRule="auto"/>
      </w:pPr>
      <w:r>
        <w:separator/>
      </w:r>
    </w:p>
  </w:endnote>
  <w:endnote w:type="continuationSeparator" w:id="0">
    <w:p w14:paraId="2BA18BC7" w14:textId="77777777" w:rsidR="005166EF" w:rsidRDefault="005166EF" w:rsidP="00825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It">
    <w:panose1 w:val="00000000000000000000"/>
    <w:charset w:val="00"/>
    <w:family w:val="roman"/>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00948" w14:textId="77777777" w:rsidR="003C1CC8" w:rsidRPr="00832B0A" w:rsidRDefault="003C1CC8" w:rsidP="003C1CC8">
    <w:pPr>
      <w:pStyle w:val="Footer"/>
      <w:jc w:val="center"/>
      <w:rPr>
        <w:rFonts w:ascii="Times New Roman" w:hAnsi="Times New Roman" w:cs="Times New Roman"/>
        <w:b/>
        <w:bCs/>
        <w:color w:val="1F4E79" w:themeColor="accent1" w:themeShade="80"/>
        <w:sz w:val="20"/>
        <w:szCs w:val="20"/>
      </w:rPr>
    </w:pPr>
    <w:r w:rsidRPr="00832B0A">
      <w:rPr>
        <w:rFonts w:ascii="Times New Roman" w:hAnsi="Times New Roman" w:cs="Times New Roman"/>
        <w:b/>
        <w:bCs/>
        <w:color w:val="1F4E79" w:themeColor="accent1" w:themeShade="80"/>
        <w:sz w:val="20"/>
        <w:szCs w:val="20"/>
      </w:rPr>
      <w:t>L</w:t>
    </w:r>
    <w:r w:rsidRPr="00832B0A">
      <w:rPr>
        <w:rFonts w:ascii="Times New Roman" w:hAnsi="Times New Roman" w:cs="Times New Roman"/>
        <w:b/>
        <w:bCs/>
        <w:color w:val="1F4E79" w:themeColor="accent1" w:themeShade="80"/>
        <w:sz w:val="16"/>
        <w:szCs w:val="16"/>
      </w:rPr>
      <w:t xml:space="preserve">AMBDA </w:t>
    </w:r>
    <w:r w:rsidRPr="00832B0A">
      <w:rPr>
        <w:rFonts w:ascii="Times New Roman" w:hAnsi="Times New Roman" w:cs="Times New Roman"/>
        <w:b/>
        <w:bCs/>
        <w:color w:val="1F4E79" w:themeColor="accent1" w:themeShade="80"/>
        <w:sz w:val="20"/>
        <w:szCs w:val="20"/>
      </w:rPr>
      <w:t>L</w:t>
    </w:r>
    <w:r w:rsidRPr="00832B0A">
      <w:rPr>
        <w:rFonts w:ascii="Times New Roman" w:hAnsi="Times New Roman" w:cs="Times New Roman"/>
        <w:b/>
        <w:bCs/>
        <w:color w:val="1F4E79" w:themeColor="accent1" w:themeShade="80"/>
        <w:sz w:val="16"/>
        <w:szCs w:val="16"/>
      </w:rPr>
      <w:t xml:space="preserve">EGAL </w:t>
    </w:r>
    <w:r w:rsidRPr="00832B0A">
      <w:rPr>
        <w:rFonts w:ascii="Times New Roman" w:hAnsi="Times New Roman" w:cs="Times New Roman"/>
        <w:b/>
        <w:bCs/>
        <w:color w:val="1F4E79" w:themeColor="accent1" w:themeShade="80"/>
        <w:sz w:val="20"/>
        <w:szCs w:val="20"/>
      </w:rPr>
      <w:t>D</w:t>
    </w:r>
    <w:r w:rsidRPr="00832B0A">
      <w:rPr>
        <w:rFonts w:ascii="Times New Roman" w:hAnsi="Times New Roman" w:cs="Times New Roman"/>
        <w:b/>
        <w:bCs/>
        <w:color w:val="1F4E79" w:themeColor="accent1" w:themeShade="80"/>
        <w:sz w:val="16"/>
        <w:szCs w:val="16"/>
      </w:rPr>
      <w:t xml:space="preserve">EFENSE AND </w:t>
    </w:r>
    <w:r w:rsidRPr="00832B0A">
      <w:rPr>
        <w:rFonts w:ascii="Times New Roman" w:hAnsi="Times New Roman" w:cs="Times New Roman"/>
        <w:b/>
        <w:bCs/>
        <w:color w:val="1F4E79" w:themeColor="accent1" w:themeShade="80"/>
        <w:sz w:val="20"/>
        <w:szCs w:val="20"/>
      </w:rPr>
      <w:t>E</w:t>
    </w:r>
    <w:r w:rsidRPr="00832B0A">
      <w:rPr>
        <w:rFonts w:ascii="Times New Roman" w:hAnsi="Times New Roman" w:cs="Times New Roman"/>
        <w:b/>
        <w:bCs/>
        <w:color w:val="1F4E79" w:themeColor="accent1" w:themeShade="80"/>
        <w:sz w:val="16"/>
        <w:szCs w:val="16"/>
      </w:rPr>
      <w:t xml:space="preserve">DUCATION </w:t>
    </w:r>
    <w:r w:rsidRPr="00832B0A">
      <w:rPr>
        <w:rFonts w:ascii="Times New Roman" w:hAnsi="Times New Roman" w:cs="Times New Roman"/>
        <w:b/>
        <w:bCs/>
        <w:color w:val="1F4E79" w:themeColor="accent1" w:themeShade="80"/>
        <w:sz w:val="20"/>
        <w:szCs w:val="20"/>
      </w:rPr>
      <w:t>F</w:t>
    </w:r>
    <w:r w:rsidRPr="00832B0A">
      <w:rPr>
        <w:rFonts w:ascii="Times New Roman" w:hAnsi="Times New Roman" w:cs="Times New Roman"/>
        <w:b/>
        <w:bCs/>
        <w:color w:val="1F4E79" w:themeColor="accent1" w:themeShade="80"/>
        <w:sz w:val="16"/>
        <w:szCs w:val="16"/>
      </w:rPr>
      <w:t>UND</w:t>
    </w:r>
    <w:r w:rsidRPr="00832B0A">
      <w:rPr>
        <w:rFonts w:ascii="Times New Roman" w:hAnsi="Times New Roman" w:cs="Times New Roman"/>
        <w:b/>
        <w:bCs/>
        <w:color w:val="1F4E79" w:themeColor="accent1" w:themeShade="80"/>
        <w:sz w:val="20"/>
        <w:szCs w:val="20"/>
      </w:rPr>
      <w:t>, I</w:t>
    </w:r>
    <w:r w:rsidRPr="00832B0A">
      <w:rPr>
        <w:rFonts w:ascii="Times New Roman" w:hAnsi="Times New Roman" w:cs="Times New Roman"/>
        <w:b/>
        <w:bCs/>
        <w:color w:val="1F4E79" w:themeColor="accent1" w:themeShade="80"/>
        <w:sz w:val="16"/>
        <w:szCs w:val="16"/>
      </w:rPr>
      <w:t>NC</w:t>
    </w:r>
    <w:r w:rsidRPr="00832B0A">
      <w:rPr>
        <w:rFonts w:ascii="Times New Roman" w:hAnsi="Times New Roman" w:cs="Times New Roman"/>
        <w:b/>
        <w:bCs/>
        <w:color w:val="1F4E79" w:themeColor="accent1" w:themeShade="80"/>
        <w:sz w:val="20"/>
        <w:szCs w:val="20"/>
      </w:rPr>
      <w:t>. | Headquarters</w:t>
    </w:r>
  </w:p>
  <w:p w14:paraId="08211129" w14:textId="77777777" w:rsidR="003C1CC8" w:rsidRPr="00832B0A" w:rsidRDefault="003C1CC8" w:rsidP="003C1CC8">
    <w:pPr>
      <w:pStyle w:val="Footer"/>
      <w:jc w:val="center"/>
      <w:rPr>
        <w:rFonts w:ascii="Times New Roman" w:hAnsi="Times New Roman" w:cs="Times New Roman"/>
        <w:color w:val="1F4E79" w:themeColor="accent1" w:themeShade="80"/>
      </w:rPr>
    </w:pPr>
    <w:r w:rsidRPr="00832B0A">
      <w:rPr>
        <w:rFonts w:ascii="Times New Roman" w:hAnsi="Times New Roman" w:cs="Times New Roman"/>
        <w:color w:val="1F4E79" w:themeColor="accent1" w:themeShade="80"/>
        <w:sz w:val="20"/>
        <w:szCs w:val="20"/>
      </w:rPr>
      <w:t>120 Wall Street, 19th Floor, New York, NY 10005-3919 | t. (212) 809-8585 | f. (212) 809-0055</w:t>
    </w:r>
  </w:p>
  <w:p w14:paraId="77452F52" w14:textId="343558DF" w:rsidR="003C1CC8" w:rsidRDefault="003C1C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525BC" w14:textId="77777777" w:rsidR="005166EF" w:rsidRDefault="005166EF" w:rsidP="00825D08">
      <w:pPr>
        <w:spacing w:after="0" w:line="240" w:lineRule="auto"/>
      </w:pPr>
      <w:r>
        <w:separator/>
      </w:r>
    </w:p>
  </w:footnote>
  <w:footnote w:type="continuationSeparator" w:id="0">
    <w:p w14:paraId="32A0D00B" w14:textId="77777777" w:rsidR="005166EF" w:rsidRDefault="005166EF" w:rsidP="00825D08">
      <w:pPr>
        <w:spacing w:after="0" w:line="240" w:lineRule="auto"/>
      </w:pPr>
      <w:r>
        <w:continuationSeparator/>
      </w:r>
    </w:p>
  </w:footnote>
  <w:footnote w:id="1">
    <w:p w14:paraId="33B3CAB3" w14:textId="77777777" w:rsidR="00462425" w:rsidRPr="00462425" w:rsidRDefault="00462425">
      <w:pPr>
        <w:pStyle w:val="FootnoteText"/>
        <w:rPr>
          <w:rFonts w:ascii="Times New Roman" w:hAnsi="Times New Roman" w:cs="Times New Roman"/>
        </w:rPr>
      </w:pPr>
      <w:r w:rsidRPr="00462425">
        <w:rPr>
          <w:rStyle w:val="FootnoteReference"/>
          <w:rFonts w:ascii="Times New Roman" w:hAnsi="Times New Roman" w:cs="Times New Roman"/>
        </w:rPr>
        <w:footnoteRef/>
      </w:r>
      <w:r w:rsidRPr="00462425">
        <w:rPr>
          <w:rFonts w:ascii="Times New Roman" w:hAnsi="Times New Roman" w:cs="Times New Roman"/>
        </w:rPr>
        <w:t xml:space="preserve"> Paulette Brown, I</w:t>
      </w:r>
      <w:r w:rsidRPr="00462425">
        <w:rPr>
          <w:rFonts w:ascii="Times New Roman" w:hAnsi="Times New Roman" w:cs="Times New Roman"/>
          <w:i/>
        </w:rPr>
        <w:t>nclusion Not Exclusion: Understanding Implicit Bias is Key to Ensuring An Inclusive Profession</w:t>
      </w:r>
      <w:r>
        <w:rPr>
          <w:rFonts w:ascii="Times New Roman" w:hAnsi="Times New Roman" w:cs="Times New Roman"/>
        </w:rPr>
        <w:t>, ABA J. (Jan. 1, 2016</w:t>
      </w:r>
      <w:r w:rsidRPr="00462425">
        <w:rPr>
          <w:rFonts w:ascii="Times New Roman" w:hAnsi="Times New Roman" w:cs="Times New Roman"/>
        </w:rPr>
        <w:t xml:space="preserve">), </w:t>
      </w:r>
      <w:hyperlink r:id="rId1" w:history="1">
        <w:r w:rsidRPr="00813ECB">
          <w:rPr>
            <w:rStyle w:val="Hyperlink"/>
            <w:rFonts w:ascii="Times New Roman" w:hAnsi="Times New Roman" w:cs="Times New Roman"/>
          </w:rPr>
          <w:t>http://www.abajournal.com/magazine/article/inclusion_exclusion_understa</w:t>
        </w:r>
        <w:r w:rsidRPr="00813ECB">
          <w:rPr>
            <w:rStyle w:val="Hyperlink"/>
            <w:rFonts w:ascii="Times New Roman" w:hAnsi="Times New Roman" w:cs="Times New Roman"/>
          </w:rPr>
          <w:t>n</w:t>
        </w:r>
        <w:r w:rsidRPr="00813ECB">
          <w:rPr>
            <w:rStyle w:val="Hyperlink"/>
            <w:rFonts w:ascii="Times New Roman" w:hAnsi="Times New Roman" w:cs="Times New Roman"/>
          </w:rPr>
          <w:t>ding_implicit_bias_is_key_to_ensuring</w:t>
        </w:r>
      </w:hyperlink>
      <w:r>
        <w:rPr>
          <w:rFonts w:ascii="Times New Roman" w:hAnsi="Times New Roman" w:cs="Times New Roman"/>
        </w:rPr>
        <w:t xml:space="preserve"> </w:t>
      </w:r>
    </w:p>
  </w:footnote>
  <w:footnote w:id="2">
    <w:p w14:paraId="1374050E" w14:textId="77777777" w:rsidR="00C860A0" w:rsidRPr="00741DCC" w:rsidRDefault="00C860A0" w:rsidP="00C860A0">
      <w:pPr>
        <w:pStyle w:val="FootnoteText"/>
        <w:rPr>
          <w:rFonts w:ascii="MinionPro-It" w:hAnsi="MinionPro-It" w:cs="MinionPro-It"/>
          <w:i/>
          <w:iCs/>
          <w:color w:val="000000"/>
        </w:rPr>
      </w:pPr>
      <w:r>
        <w:rPr>
          <w:rStyle w:val="FootnoteReference"/>
        </w:rPr>
        <w:footnoteRef/>
      </w:r>
      <w:r>
        <w:t xml:space="preserve"> </w:t>
      </w:r>
      <w:r w:rsidRPr="00741DCC">
        <w:rPr>
          <w:rFonts w:ascii="MinionPro-It" w:hAnsi="MinionPro-It" w:cs="MinionPro-It"/>
          <w:iCs/>
          <w:color w:val="000000"/>
        </w:rPr>
        <w:t>Lambda Legal,</w:t>
      </w:r>
      <w:r w:rsidRPr="00741DCC">
        <w:rPr>
          <w:rFonts w:ascii="MinionPro-It" w:hAnsi="MinionPro-It" w:cs="MinionPro-It"/>
          <w:i/>
          <w:iCs/>
          <w:color w:val="000000"/>
        </w:rPr>
        <w:t xml:space="preserve"> Protected and Served? A National Survey Exploring Discrimination by Police, Prisons and Schools Against LGBT People and People Living with HIV in the United States </w:t>
      </w:r>
      <w:r w:rsidRPr="00741DCC">
        <w:rPr>
          <w:rFonts w:ascii="MinionPro-It" w:hAnsi="MinionPro-It" w:cs="MinionPro-It"/>
          <w:iCs/>
          <w:color w:val="000000"/>
        </w:rPr>
        <w:t>(2014),</w:t>
      </w:r>
      <w:r w:rsidRPr="00741DCC">
        <w:rPr>
          <w:rFonts w:ascii="MinionPro-It" w:hAnsi="MinionPro-It" w:cs="MinionPro-It"/>
          <w:i/>
          <w:iCs/>
          <w:color w:val="000000"/>
        </w:rPr>
        <w:t xml:space="preserve"> available at </w:t>
      </w:r>
      <w:hyperlink r:id="rId2" w:history="1">
        <w:r w:rsidRPr="00DD5DB8">
          <w:rPr>
            <w:rStyle w:val="Hyperlink"/>
            <w:rFonts w:ascii="AGaramondPro-Regular" w:hAnsi="AGaramondPro-Regular" w:cs="AGaramondPro-Regular"/>
          </w:rPr>
          <w:t>www.lambdalegal.org/protected-and-served</w:t>
        </w:r>
      </w:hyperlink>
      <w:r>
        <w:rPr>
          <w:rFonts w:ascii="AGaramondPro-Regular" w:hAnsi="AGaramondPro-Regular" w:cs="AGaramondPro-Regular"/>
        </w:rPr>
        <w:t>.</w:t>
      </w:r>
    </w:p>
  </w:footnote>
  <w:footnote w:id="3">
    <w:p w14:paraId="64F29D43" w14:textId="77777777" w:rsidR="00C860A0" w:rsidRPr="00275128" w:rsidRDefault="00C860A0" w:rsidP="00C860A0">
      <w:pPr>
        <w:pStyle w:val="FootnoteText"/>
        <w:rPr>
          <w:rFonts w:ascii="Times New Roman" w:hAnsi="Times New Roman" w:cs="Times New Roman"/>
          <w:i/>
        </w:rPr>
      </w:pPr>
      <w:r w:rsidRPr="00275128">
        <w:rPr>
          <w:rStyle w:val="FootnoteReference"/>
          <w:rFonts w:ascii="Times New Roman" w:hAnsi="Times New Roman" w:cs="Times New Roman"/>
        </w:rPr>
        <w:footnoteRef/>
      </w:r>
      <w:r w:rsidRPr="00275128">
        <w:rPr>
          <w:rFonts w:ascii="Times New Roman" w:hAnsi="Times New Roman" w:cs="Times New Roman"/>
        </w:rPr>
        <w:t xml:space="preserve"> </w:t>
      </w:r>
      <w:r w:rsidRPr="00275128">
        <w:rPr>
          <w:rFonts w:ascii="Times New Roman" w:hAnsi="Times New Roman" w:cs="Times New Roman"/>
          <w:i/>
        </w:rPr>
        <w:t>Id.</w:t>
      </w:r>
    </w:p>
  </w:footnote>
  <w:footnote w:id="4">
    <w:p w14:paraId="4A87EF80" w14:textId="77777777" w:rsidR="008B73FF" w:rsidRPr="008B73FF" w:rsidRDefault="008B73FF">
      <w:pPr>
        <w:pStyle w:val="FootnoteText"/>
        <w:rPr>
          <w:rFonts w:ascii="Times New Roman" w:hAnsi="Times New Roman" w:cs="Times New Roman"/>
        </w:rPr>
      </w:pPr>
      <w:r w:rsidRPr="008B73FF">
        <w:rPr>
          <w:rStyle w:val="FootnoteReference"/>
          <w:rFonts w:ascii="Times New Roman" w:hAnsi="Times New Roman" w:cs="Times New Roman"/>
        </w:rPr>
        <w:footnoteRef/>
      </w:r>
      <w:r w:rsidRPr="008B73FF">
        <w:rPr>
          <w:rFonts w:ascii="Times New Roman" w:hAnsi="Times New Roman" w:cs="Times New Roman"/>
        </w:rPr>
        <w:t xml:space="preserve"> </w:t>
      </w:r>
      <w:r>
        <w:rPr>
          <w:rFonts w:ascii="Times New Roman" w:hAnsi="Times New Roman" w:cs="Times New Roman"/>
        </w:rPr>
        <w:t>J</w:t>
      </w:r>
      <w:r w:rsidRPr="008B73FF">
        <w:rPr>
          <w:rFonts w:ascii="Times New Roman" w:hAnsi="Times New Roman" w:cs="Times New Roman"/>
        </w:rPr>
        <w:t>oey L. Mogul, Andrea J. Ritchie, Kay Whitlock. </w:t>
      </w:r>
      <w:r w:rsidRPr="008B73FF">
        <w:rPr>
          <w:rFonts w:ascii="Times New Roman" w:hAnsi="Times New Roman" w:cs="Times New Roman"/>
          <w:i/>
          <w:iCs/>
        </w:rPr>
        <w:t>Queer (In)Justice: The Criminalization of LGBT People in the United States</w:t>
      </w:r>
      <w:r w:rsidRPr="008B73FF">
        <w:rPr>
          <w:rFonts w:ascii="Times New Roman" w:hAnsi="Times New Roman" w:cs="Times New Roman"/>
        </w:rPr>
        <w:t>, Boston: Beacon Press, 2011, pp. 72, 74</w:t>
      </w:r>
      <w:r>
        <w:rPr>
          <w:rFonts w:ascii="Times New Roman" w:hAnsi="Times New Roman" w:cs="Times New Roman"/>
        </w:rPr>
        <w:t>.</w:t>
      </w:r>
    </w:p>
  </w:footnote>
  <w:footnote w:id="5">
    <w:p w14:paraId="65DEBC34" w14:textId="77777777" w:rsidR="000560FC" w:rsidRPr="00F671FD" w:rsidRDefault="000560FC" w:rsidP="000560FC">
      <w:pPr>
        <w:pStyle w:val="FootnoteText"/>
        <w:rPr>
          <w:rFonts w:ascii="Times New Roman" w:hAnsi="Times New Roman" w:cs="Times New Roman"/>
        </w:rPr>
      </w:pPr>
      <w:r w:rsidRPr="00F671FD">
        <w:rPr>
          <w:rStyle w:val="FootnoteReference"/>
          <w:rFonts w:ascii="Times New Roman" w:hAnsi="Times New Roman" w:cs="Times New Roman"/>
        </w:rPr>
        <w:footnoteRef/>
      </w:r>
      <w:r w:rsidRPr="00F671FD">
        <w:rPr>
          <w:rFonts w:ascii="Times New Roman" w:hAnsi="Times New Roman" w:cs="Times New Roman"/>
        </w:rPr>
        <w:t xml:space="preserve"> National Coalition of Anti-Violence Programs (NCAVP). (2016). Lesbian, Gay, Bisexual, Transgender, Queer, and HIV-Affected Hate Violence in 2016. New York, NY: Emily Waters.</w:t>
      </w:r>
    </w:p>
  </w:footnote>
  <w:footnote w:id="6">
    <w:p w14:paraId="5BFBEB5F" w14:textId="77777777" w:rsidR="00C860A0" w:rsidRPr="00864317" w:rsidRDefault="00C860A0" w:rsidP="00C860A0">
      <w:pPr>
        <w:pStyle w:val="FootnoteText"/>
        <w:rPr>
          <w:rFonts w:ascii="Times New Roman" w:hAnsi="Times New Roman" w:cs="Times New Roman"/>
        </w:rPr>
      </w:pPr>
      <w:r w:rsidRPr="00864317">
        <w:rPr>
          <w:rStyle w:val="FootnoteReference"/>
          <w:rFonts w:ascii="Times New Roman" w:hAnsi="Times New Roman" w:cs="Times New Roman"/>
        </w:rPr>
        <w:footnoteRef/>
      </w:r>
      <w:r w:rsidRPr="00864317">
        <w:rPr>
          <w:rFonts w:ascii="Times New Roman" w:hAnsi="Times New Roman" w:cs="Times New Roman"/>
        </w:rPr>
        <w:t xml:space="preserve"> It is estimated that only 5-7 percent of youth are LGBTQ, but they make up almost 25 percent of youth in the foster care system and 20 percent of youth in the juvenile justice system. </w:t>
      </w:r>
      <w:r w:rsidRPr="00864317">
        <w:rPr>
          <w:rFonts w:ascii="Times New Roman" w:hAnsi="Times New Roman" w:cs="Times New Roman"/>
          <w:i/>
        </w:rPr>
        <w:t>See</w:t>
      </w:r>
      <w:r w:rsidRPr="00864317">
        <w:rPr>
          <w:rFonts w:ascii="Times New Roman" w:hAnsi="Times New Roman" w:cs="Times New Roman"/>
        </w:rPr>
        <w:t xml:space="preserve"> M. Currey Cook, Christina Wilson Remlin, and Rosalynd Erney, </w:t>
      </w:r>
      <w:r w:rsidRPr="00864317">
        <w:rPr>
          <w:rFonts w:ascii="Times New Roman" w:hAnsi="Times New Roman" w:cs="Times New Roman"/>
          <w:i/>
        </w:rPr>
        <w:t>Safe Havens: Closing the Gap Between Recommended Practices and Reality for Transgender and Gender-Expansive Youth in Out-of-Home Care</w:t>
      </w:r>
      <w:r w:rsidRPr="00864317">
        <w:rPr>
          <w:rFonts w:ascii="Times New Roman" w:hAnsi="Times New Roman" w:cs="Times New Roman"/>
        </w:rPr>
        <w:t xml:space="preserve"> (2017)</w:t>
      </w:r>
      <w:r>
        <w:rPr>
          <w:rFonts w:ascii="Times New Roman" w:hAnsi="Times New Roman" w:cs="Times New Roman"/>
        </w:rPr>
        <w:t>, a</w:t>
      </w:r>
      <w:r w:rsidRPr="00864317">
        <w:rPr>
          <w:rFonts w:ascii="Times New Roman" w:hAnsi="Times New Roman" w:cs="Times New Roman"/>
        </w:rPr>
        <w:t xml:space="preserve">vailable at: </w:t>
      </w:r>
    </w:p>
    <w:p w14:paraId="6A818E99" w14:textId="218E9D29" w:rsidR="00C860A0" w:rsidRPr="00864317" w:rsidRDefault="00987DEC" w:rsidP="00C860A0">
      <w:pPr>
        <w:pStyle w:val="FootnoteText"/>
        <w:rPr>
          <w:rFonts w:ascii="Times New Roman" w:hAnsi="Times New Roman" w:cs="Times New Roman"/>
        </w:rPr>
      </w:pPr>
      <w:hyperlink r:id="rId3" w:history="1">
        <w:r w:rsidR="00C860A0" w:rsidRPr="00864317">
          <w:rPr>
            <w:rStyle w:val="Hyperlink"/>
            <w:rFonts w:ascii="Times New Roman" w:hAnsi="Times New Roman" w:cs="Times New Roman"/>
          </w:rPr>
          <w:t>https://www.lambdalegal.org/sites/default/files/tgnc-policy-report_2017_final-web_05-02-17.pdf</w:t>
        </w:r>
      </w:hyperlink>
      <w:r w:rsidR="00C860A0" w:rsidRPr="00864317">
        <w:rPr>
          <w:rFonts w:ascii="Times New Roman" w:hAnsi="Times New Roman" w:cs="Times New Roman"/>
        </w:rPr>
        <w:t xml:space="preserve">; True Colors Fund &amp; Nat’l LGBTQ Task Force, </w:t>
      </w:r>
      <w:r w:rsidR="00C860A0" w:rsidRPr="00864317">
        <w:rPr>
          <w:rFonts w:ascii="Times New Roman" w:hAnsi="Times New Roman" w:cs="Times New Roman"/>
          <w:i/>
        </w:rPr>
        <w:t>At the Intersections: A Collaborative Report on LGBTQ Youth Homelessness</w:t>
      </w:r>
      <w:r w:rsidR="00C860A0" w:rsidRPr="00864317">
        <w:rPr>
          <w:rFonts w:ascii="Times New Roman" w:hAnsi="Times New Roman" w:cs="Times New Roman"/>
        </w:rPr>
        <w:t xml:space="preserve"> (2016), available at </w:t>
      </w:r>
      <w:hyperlink r:id="rId4" w:history="1">
        <w:r w:rsidR="00C860A0" w:rsidRPr="00864317">
          <w:rPr>
            <w:rStyle w:val="Hyperlink"/>
            <w:rFonts w:ascii="Times New Roman" w:hAnsi="Times New Roman" w:cs="Times New Roman"/>
          </w:rPr>
          <w:t>http://attheintersections.org/</w:t>
        </w:r>
      </w:hyperlink>
      <w:r w:rsidR="00C860A0" w:rsidRPr="00864317">
        <w:rPr>
          <w:rFonts w:ascii="Times New Roman" w:hAnsi="Times New Roman" w:cs="Times New Roman"/>
        </w:rPr>
        <w:t xml:space="preserve">; </w:t>
      </w:r>
      <w:r w:rsidR="00F83F29" w:rsidRPr="00F83F29">
        <w:rPr>
          <w:rFonts w:ascii="Times New Roman" w:hAnsi="Times New Roman" w:cs="Times New Roman"/>
        </w:rPr>
        <w:t xml:space="preserve">Herman, J.L., Flores, A.R., Brown, T.N.T., Wilson, B.D.M., &amp; Conron, K.J. (2017). </w:t>
      </w:r>
      <w:r w:rsidR="00F83F29" w:rsidRPr="00F83F29">
        <w:rPr>
          <w:rFonts w:ascii="Times New Roman" w:hAnsi="Times New Roman" w:cs="Times New Roman"/>
          <w:i/>
        </w:rPr>
        <w:t>Age of Individuals who Identify as Transgender in the United States</w:t>
      </w:r>
      <w:r w:rsidR="00F83F29" w:rsidRPr="00F83F29">
        <w:rPr>
          <w:rFonts w:ascii="Times New Roman" w:hAnsi="Times New Roman" w:cs="Times New Roman"/>
        </w:rPr>
        <w:t>. Los Angeles, CA: The Williams Institute</w:t>
      </w:r>
      <w:r w:rsidR="00F83F29" w:rsidRPr="00F83F29">
        <w:rPr>
          <w:rFonts w:ascii="Times New Roman" w:hAnsi="Times New Roman" w:cs="Times New Roman"/>
        </w:rPr>
        <w:t>, available at</w:t>
      </w:r>
      <w:r w:rsidR="00F83F29">
        <w:t xml:space="preserve"> </w:t>
      </w:r>
      <w:hyperlink r:id="rId5" w:history="1">
        <w:r w:rsidR="00C860A0" w:rsidRPr="00864317">
          <w:rPr>
            <w:rStyle w:val="Hyperlink"/>
            <w:rFonts w:ascii="Times New Roman" w:hAnsi="Times New Roman" w:cs="Times New Roman"/>
          </w:rPr>
          <w:t>https://williamsinstitute.law.ucla.edu/research/transgender-issues/new-estimates-show-that-150000-youth-ages-13-to-17-identify-as-tra</w:t>
        </w:r>
        <w:r w:rsidR="00C860A0" w:rsidRPr="00864317">
          <w:rPr>
            <w:rStyle w:val="Hyperlink"/>
            <w:rFonts w:ascii="Times New Roman" w:hAnsi="Times New Roman" w:cs="Times New Roman"/>
          </w:rPr>
          <w:t>n</w:t>
        </w:r>
        <w:r w:rsidR="00C860A0" w:rsidRPr="00864317">
          <w:rPr>
            <w:rStyle w:val="Hyperlink"/>
            <w:rFonts w:ascii="Times New Roman" w:hAnsi="Times New Roman" w:cs="Times New Roman"/>
          </w:rPr>
          <w:t>sgender-in-the-us/</w:t>
        </w:r>
      </w:hyperlink>
      <w:r w:rsidR="00C860A0" w:rsidRPr="00864317">
        <w:rPr>
          <w:rFonts w:ascii="Times New Roman" w:hAnsi="Times New Roman" w:cs="Times New Roman"/>
        </w:rPr>
        <w:t>.</w:t>
      </w:r>
      <w:r w:rsidR="003937F3">
        <w:rPr>
          <w:rFonts w:ascii="Times New Roman" w:hAnsi="Times New Roman" w:cs="Times New Roman"/>
        </w:rPr>
        <w:t xml:space="preserve"> </w:t>
      </w:r>
    </w:p>
  </w:footnote>
  <w:footnote w:id="7">
    <w:p w14:paraId="074883CA" w14:textId="77777777" w:rsidR="009171A9" w:rsidRPr="00F83F29" w:rsidRDefault="009171A9" w:rsidP="009171A9">
      <w:pPr>
        <w:pStyle w:val="FootnoteText"/>
        <w:rPr>
          <w:rFonts w:ascii="Times New Roman" w:hAnsi="Times New Roman" w:cs="Times New Roman"/>
        </w:rPr>
      </w:pPr>
      <w:r w:rsidRPr="00F83F29">
        <w:rPr>
          <w:rStyle w:val="FootnoteReference"/>
          <w:rFonts w:ascii="Times New Roman" w:hAnsi="Times New Roman" w:cs="Times New Roman"/>
        </w:rPr>
        <w:footnoteRef/>
      </w:r>
      <w:r w:rsidRPr="00F83F29">
        <w:rPr>
          <w:rFonts w:ascii="Times New Roman" w:hAnsi="Times New Roman" w:cs="Times New Roman"/>
        </w:rPr>
        <w:t xml:space="preserve"> </w:t>
      </w:r>
      <w:r w:rsidR="001B2030" w:rsidRPr="00F83F29">
        <w:rPr>
          <w:rFonts w:ascii="Times New Roman" w:hAnsi="Times New Roman" w:cs="Times New Roman"/>
          <w:i/>
        </w:rPr>
        <w:t>Data Collection Study Final Report</w:t>
      </w:r>
      <w:r w:rsidR="001B2030" w:rsidRPr="00F83F29">
        <w:rPr>
          <w:rFonts w:ascii="Times New Roman" w:hAnsi="Times New Roman" w:cs="Times New Roman"/>
        </w:rPr>
        <w:t xml:space="preserve">, Administration on Children, Youth and Families (April 2016), available at </w:t>
      </w:r>
      <w:hyperlink r:id="rId6" w:history="1">
        <w:r w:rsidR="001B2030" w:rsidRPr="00F83F29">
          <w:rPr>
            <w:rStyle w:val="Hyperlink"/>
            <w:rFonts w:ascii="Times New Roman" w:hAnsi="Times New Roman" w:cs="Times New Roman"/>
          </w:rPr>
          <w:t>https://www.acf.hhs.gov/sites/default/files/fysb/data_collection_study_final_report_street_outreach_program.pdf</w:t>
        </w:r>
      </w:hyperlink>
      <w:r w:rsidR="001B2030" w:rsidRPr="00F83F29">
        <w:rPr>
          <w:rFonts w:ascii="Times New Roman" w:hAnsi="Times New Roman" w:cs="Times New Roman"/>
        </w:rPr>
        <w:t xml:space="preserve">.  </w:t>
      </w:r>
      <w:r w:rsidR="001B2030" w:rsidRPr="00F83F29">
        <w:rPr>
          <w:rFonts w:ascii="Times New Roman" w:hAnsi="Times New Roman" w:cs="Times New Roman"/>
          <w:i/>
        </w:rPr>
        <w:t>See also</w:t>
      </w:r>
      <w:r w:rsidR="001B2030" w:rsidRPr="00F83F29">
        <w:rPr>
          <w:rFonts w:ascii="Times New Roman" w:hAnsi="Times New Roman" w:cs="Times New Roman"/>
        </w:rPr>
        <w:t xml:space="preserve"> </w:t>
      </w:r>
      <w:r w:rsidRPr="001B2030">
        <w:rPr>
          <w:rFonts w:ascii="Times New Roman" w:hAnsi="Times New Roman" w:cs="Times New Roman"/>
        </w:rPr>
        <w:t xml:space="preserve">True Colors Fund &amp; Nat’l LGBTQ Task Force, </w:t>
      </w:r>
      <w:r w:rsidRPr="001B2030">
        <w:rPr>
          <w:rFonts w:ascii="Times New Roman" w:hAnsi="Times New Roman" w:cs="Times New Roman"/>
          <w:i/>
        </w:rPr>
        <w:t>At the Intersections: A Collaborative Report on LGBTQ Youth Homelessness</w:t>
      </w:r>
      <w:r w:rsidRPr="001B2030">
        <w:rPr>
          <w:rFonts w:ascii="Times New Roman" w:hAnsi="Times New Roman" w:cs="Times New Roman"/>
        </w:rPr>
        <w:t xml:space="preserve"> (2016), at http://attheintersections.org/bisexual-youth/.</w:t>
      </w:r>
    </w:p>
  </w:footnote>
  <w:footnote w:id="8">
    <w:p w14:paraId="03F487B2" w14:textId="77777777" w:rsidR="00C860A0" w:rsidRPr="00864317" w:rsidRDefault="00C860A0" w:rsidP="00C860A0">
      <w:pPr>
        <w:pStyle w:val="FootnoteText"/>
        <w:rPr>
          <w:rFonts w:ascii="Times New Roman" w:hAnsi="Times New Roman" w:cs="Times New Roman"/>
        </w:rPr>
      </w:pPr>
      <w:r w:rsidRPr="00864317">
        <w:rPr>
          <w:rStyle w:val="FootnoteReference"/>
          <w:rFonts w:ascii="Times New Roman" w:hAnsi="Times New Roman" w:cs="Times New Roman"/>
        </w:rPr>
        <w:footnoteRef/>
      </w:r>
      <w:r w:rsidRPr="00864317">
        <w:rPr>
          <w:rFonts w:ascii="Times New Roman" w:hAnsi="Times New Roman" w:cs="Times New Roman"/>
        </w:rPr>
        <w:t xml:space="preserve"> Bianca D.M. Wilson, et al., </w:t>
      </w:r>
      <w:r w:rsidRPr="00864317">
        <w:rPr>
          <w:rFonts w:ascii="Times New Roman" w:hAnsi="Times New Roman" w:cs="Times New Roman"/>
          <w:i/>
        </w:rPr>
        <w:t>Sexual and Gender Minority Youth in Foster Care: Assessing Disproportionality and Disparities in Los Angeles</w:t>
      </w:r>
      <w:r w:rsidRPr="00864317">
        <w:rPr>
          <w:rFonts w:ascii="Times New Roman" w:hAnsi="Times New Roman" w:cs="Times New Roman"/>
        </w:rPr>
        <w:t xml:space="preserve">, 6 (2014), </w:t>
      </w:r>
      <w:hyperlink r:id="rId7" w:history="1">
        <w:r w:rsidRPr="00864317">
          <w:rPr>
            <w:rStyle w:val="Hyperlink"/>
            <w:rFonts w:ascii="Times New Roman" w:hAnsi="Times New Roman" w:cs="Times New Roman"/>
          </w:rPr>
          <w:t>https://williamsinstitute.law.ucla.edu/wpcontent/uploads/LAFYS_report_final-aug-2014.pdf</w:t>
        </w:r>
      </w:hyperlink>
      <w:r w:rsidRPr="00864317">
        <w:rPr>
          <w:rFonts w:ascii="Times New Roman" w:hAnsi="Times New Roman" w:cs="Times New Roman"/>
        </w:rPr>
        <w:t>;</w:t>
      </w:r>
      <w:r w:rsidRPr="00D14AC7">
        <w:t xml:space="preserve"> </w:t>
      </w:r>
      <w:r w:rsidRPr="00D14AC7">
        <w:rPr>
          <w:rFonts w:ascii="Times New Roman" w:hAnsi="Times New Roman" w:cs="Times New Roman"/>
        </w:rPr>
        <w:t xml:space="preserve">Herman, J.L., Flores, A.R., Brown, T.N.T., Wilson, B.D.M., &amp; Conron, K.J. (2017). </w:t>
      </w:r>
      <w:r w:rsidRPr="00864317">
        <w:rPr>
          <w:rFonts w:ascii="Times New Roman" w:hAnsi="Times New Roman" w:cs="Times New Roman"/>
          <w:i/>
        </w:rPr>
        <w:t>Age of Individuals who Identify as Transgender in the United States.</w:t>
      </w:r>
      <w:r w:rsidRPr="00D14AC7">
        <w:rPr>
          <w:rFonts w:ascii="Times New Roman" w:hAnsi="Times New Roman" w:cs="Times New Roman"/>
        </w:rPr>
        <w:t xml:space="preserve"> Los Angeles, CA: The Williams Institute.</w:t>
      </w:r>
    </w:p>
  </w:footnote>
  <w:footnote w:id="9">
    <w:p w14:paraId="57066AB0" w14:textId="77777777" w:rsidR="00C860A0" w:rsidRPr="00864317" w:rsidRDefault="00C860A0" w:rsidP="00C860A0">
      <w:pPr>
        <w:pStyle w:val="FootnoteText"/>
        <w:rPr>
          <w:rFonts w:ascii="Times New Roman" w:hAnsi="Times New Roman" w:cs="Times New Roman"/>
        </w:rPr>
      </w:pPr>
      <w:r w:rsidRPr="00864317">
        <w:rPr>
          <w:rStyle w:val="FootnoteReference"/>
          <w:rFonts w:ascii="Times New Roman" w:hAnsi="Times New Roman" w:cs="Times New Roman"/>
        </w:rPr>
        <w:footnoteRef/>
      </w:r>
      <w:r w:rsidRPr="00864317">
        <w:rPr>
          <w:rFonts w:ascii="Times New Roman" w:hAnsi="Times New Roman" w:cs="Times New Roman"/>
        </w:rPr>
        <w:t xml:space="preserve"> Wilson, et al. at 6.</w:t>
      </w:r>
    </w:p>
  </w:footnote>
  <w:footnote w:id="10">
    <w:p w14:paraId="2C37D687" w14:textId="77777777" w:rsidR="00C860A0" w:rsidRPr="00864317" w:rsidRDefault="00C860A0" w:rsidP="00C860A0">
      <w:pPr>
        <w:pStyle w:val="FootnoteText"/>
        <w:rPr>
          <w:rFonts w:ascii="Times New Roman" w:hAnsi="Times New Roman" w:cs="Times New Roman"/>
        </w:rPr>
      </w:pPr>
      <w:r>
        <w:rPr>
          <w:rStyle w:val="FootnoteReference"/>
        </w:rPr>
        <w:footnoteRef/>
      </w:r>
      <w:r>
        <w:t xml:space="preserve"> </w:t>
      </w:r>
      <w:r w:rsidRPr="00864317">
        <w:rPr>
          <w:rFonts w:ascii="Times New Roman" w:hAnsi="Times New Roman" w:cs="Times New Roman"/>
          <w:i/>
        </w:rPr>
        <w:t>See</w:t>
      </w:r>
      <w:r w:rsidRPr="00864317">
        <w:rPr>
          <w:rFonts w:ascii="Times New Roman" w:hAnsi="Times New Roman" w:cs="Times New Roman"/>
        </w:rPr>
        <w:t xml:space="preserve"> M. Currey Cook, Christina Wilson Remlin, and Rosalynd Erney, </w:t>
      </w:r>
      <w:r w:rsidRPr="00864317">
        <w:rPr>
          <w:rFonts w:ascii="Times New Roman" w:hAnsi="Times New Roman" w:cs="Times New Roman"/>
          <w:i/>
        </w:rPr>
        <w:t>Safe Havens: Closing the Gap Between Recommended Practices and Reality for Transgender and Gender-Expansive Youth in Out-of-Home Care</w:t>
      </w:r>
      <w:r w:rsidRPr="00864317">
        <w:rPr>
          <w:rFonts w:ascii="Times New Roman" w:hAnsi="Times New Roman" w:cs="Times New Roman"/>
        </w:rPr>
        <w:t xml:space="preserve"> (2017)</w:t>
      </w:r>
      <w:r>
        <w:rPr>
          <w:rFonts w:ascii="Times New Roman" w:hAnsi="Times New Roman" w:cs="Times New Roman"/>
        </w:rPr>
        <w:t>, a</w:t>
      </w:r>
      <w:r w:rsidRPr="00864317">
        <w:rPr>
          <w:rFonts w:ascii="Times New Roman" w:hAnsi="Times New Roman" w:cs="Times New Roman"/>
        </w:rPr>
        <w:t xml:space="preserve">vailable at: </w:t>
      </w:r>
    </w:p>
    <w:p w14:paraId="752DC4CB" w14:textId="77777777" w:rsidR="00C860A0" w:rsidRDefault="00987DEC" w:rsidP="00C860A0">
      <w:pPr>
        <w:pStyle w:val="FootnoteText"/>
      </w:pPr>
      <w:hyperlink r:id="rId8" w:history="1">
        <w:r w:rsidR="00C860A0" w:rsidRPr="00864317">
          <w:rPr>
            <w:rStyle w:val="Hyperlink"/>
            <w:rFonts w:ascii="Times New Roman" w:hAnsi="Times New Roman" w:cs="Times New Roman"/>
          </w:rPr>
          <w:t>https://www.lambdalegal.org/sites/default/files/tgnc-policy-report_2017_final-web_05-02-17.pdf</w:t>
        </w:r>
      </w:hyperlink>
    </w:p>
  </w:footnote>
  <w:footnote w:id="11">
    <w:p w14:paraId="77E39215" w14:textId="77777777" w:rsidR="00C860A0" w:rsidRDefault="00C860A0" w:rsidP="00C860A0">
      <w:pPr>
        <w:pStyle w:val="FootnoteText"/>
      </w:pPr>
      <w:r w:rsidRPr="00864317">
        <w:rPr>
          <w:rStyle w:val="FootnoteReference"/>
          <w:rFonts w:ascii="Times New Roman" w:hAnsi="Times New Roman" w:cs="Times New Roman"/>
        </w:rPr>
        <w:footnoteRef/>
      </w:r>
      <w:r w:rsidRPr="00864317">
        <w:rPr>
          <w:rFonts w:ascii="Times New Roman" w:hAnsi="Times New Roman" w:cs="Times New Roman"/>
        </w:rPr>
        <w:t xml:space="preserve"> Child Welfare League of Am., et al., </w:t>
      </w:r>
      <w:r w:rsidRPr="00864317">
        <w:rPr>
          <w:rFonts w:ascii="Times New Roman" w:hAnsi="Times New Roman" w:cs="Times New Roman"/>
          <w:i/>
        </w:rPr>
        <w:t xml:space="preserve">Recommended Practices to Promote the Safety and Well-Being of Lesbian, Gay, Bisexual, Transgender and Questioning (LGBTQ) Youth and Youth at Risk of or Living with HIV in Child Welfare Settings </w:t>
      </w:r>
      <w:r w:rsidRPr="00864317">
        <w:rPr>
          <w:rFonts w:ascii="Times New Roman" w:hAnsi="Times New Roman" w:cs="Times New Roman"/>
        </w:rPr>
        <w:t xml:space="preserve">(2012), available at </w:t>
      </w:r>
      <w:hyperlink r:id="rId9" w:history="1">
        <w:r w:rsidRPr="00864317">
          <w:rPr>
            <w:rStyle w:val="Hyperlink"/>
            <w:rFonts w:ascii="Times New Roman" w:hAnsi="Times New Roman" w:cs="Times New Roman"/>
          </w:rPr>
          <w:t>https://www.lambdalegal.org/sites/default/files/publications/downloads/recommended-practices-youth.pdf</w:t>
        </w:r>
      </w:hyperlink>
      <w:r w:rsidRPr="00864317">
        <w:rPr>
          <w:rFonts w:ascii="Times New Roman" w:hAnsi="Times New Roman" w:cs="Times New Roman"/>
        </w:rPr>
        <w:t>;</w:t>
      </w:r>
      <w:r w:rsidRPr="001073E7">
        <w:t xml:space="preserve"> </w:t>
      </w:r>
      <w:r w:rsidRPr="00864317">
        <w:rPr>
          <w:rFonts w:ascii="Times New Roman" w:hAnsi="Times New Roman" w:cs="Times New Roman"/>
        </w:rPr>
        <w:t xml:space="preserve">Brief of Amici Curiae American Academy of Pediatrics, American Psychiatric Association, American College of Physicians and 17 Additional Medical and Mental Health Organizations in Support of Respondent, </w:t>
      </w:r>
      <w:r w:rsidRPr="00864317">
        <w:rPr>
          <w:rFonts w:ascii="Times New Roman" w:hAnsi="Times New Roman" w:cs="Times New Roman"/>
          <w:i/>
        </w:rPr>
        <w:t>Gloucester Cty. Sch. Bd. v. G.G. ex rel. Grimm</w:t>
      </w:r>
      <w:r w:rsidRPr="00864317">
        <w:rPr>
          <w:rFonts w:ascii="Times New Roman" w:hAnsi="Times New Roman" w:cs="Times New Roman"/>
        </w:rPr>
        <w:t xml:space="preserve">, 137 S. Ct. 369 (2016), vacated and remanded, </w:t>
      </w:r>
      <w:r w:rsidRPr="00864317">
        <w:rPr>
          <w:rFonts w:ascii="Times New Roman" w:hAnsi="Times New Roman" w:cs="Times New Roman"/>
          <w:i/>
        </w:rPr>
        <w:t>Gloucester Cty. Sch. Bd. v. G. G. ex rel. Grimm</w:t>
      </w:r>
      <w:r w:rsidRPr="00864317">
        <w:rPr>
          <w:rFonts w:ascii="Times New Roman" w:hAnsi="Times New Roman" w:cs="Times New Roman"/>
        </w:rPr>
        <w:t xml:space="preserve">, No. 16-273, 2017 WL 855755, at *1 (U.S. Mar. 6, 2017), available at </w:t>
      </w:r>
      <w:hyperlink r:id="rId10" w:history="1">
        <w:r w:rsidRPr="00DD5DB8">
          <w:rPr>
            <w:rStyle w:val="Hyperlink"/>
            <w:rFonts w:ascii="Times New Roman" w:hAnsi="Times New Roman" w:cs="Times New Roman"/>
          </w:rPr>
          <w:t>https://www.aclu.org/legal-document/gloucester-county-school-board-v-gg-american-academy-pediatrics-et-al</w:t>
        </w:r>
      </w:hyperlink>
      <w:r>
        <w:rPr>
          <w:rFonts w:ascii="Times New Roman" w:hAnsi="Times New Roman" w:cs="Times New Roman"/>
        </w:rPr>
        <w:t>.</w:t>
      </w:r>
    </w:p>
  </w:footnote>
  <w:footnote w:id="12">
    <w:p w14:paraId="70683706" w14:textId="77777777" w:rsidR="00683E66" w:rsidRPr="009269D6" w:rsidRDefault="00683E66" w:rsidP="00683E66">
      <w:pPr>
        <w:pStyle w:val="FootnoteText"/>
        <w:rPr>
          <w:rFonts w:ascii="Times New Roman" w:hAnsi="Times New Roman" w:cs="Times New Roman"/>
        </w:rPr>
      </w:pPr>
      <w:r w:rsidRPr="009269D6">
        <w:rPr>
          <w:rStyle w:val="FootnoteReference"/>
          <w:rFonts w:ascii="Times New Roman" w:hAnsi="Times New Roman" w:cs="Times New Roman"/>
        </w:rPr>
        <w:footnoteRef/>
      </w:r>
      <w:r w:rsidRPr="009269D6">
        <w:rPr>
          <w:rFonts w:ascii="Times New Roman" w:hAnsi="Times New Roman" w:cs="Times New Roman"/>
        </w:rPr>
        <w:t xml:space="preserve"> American Bar Association, Report to House of Delegates, Revised Resolution on Model Rules of Professional Conduct Rule 8.4, available at </w:t>
      </w:r>
      <w:hyperlink r:id="rId11" w:history="1">
        <w:r w:rsidRPr="00813ECB">
          <w:rPr>
            <w:rStyle w:val="Hyperlink"/>
            <w:rFonts w:ascii="Times New Roman" w:hAnsi="Times New Roman" w:cs="Times New Roman"/>
          </w:rPr>
          <w:t>https://www.americanbar.org/content/dam/aba/administrative/professional_responsibility/final_revised_resolution_and_report_109.authcheckdam.pdf</w:t>
        </w:r>
      </w:hyperlink>
      <w:r>
        <w:rPr>
          <w:rFonts w:ascii="Times New Roman" w:hAnsi="Times New Roman" w:cs="Times New Roman"/>
        </w:rPr>
        <w:t xml:space="preserve"> </w:t>
      </w:r>
    </w:p>
  </w:footnote>
  <w:footnote w:id="13">
    <w:p w14:paraId="6913C3B5" w14:textId="77777777" w:rsidR="00683E66" w:rsidRPr="00B75734" w:rsidRDefault="00683E66" w:rsidP="00683E66">
      <w:pPr>
        <w:pStyle w:val="FootnoteText"/>
        <w:rPr>
          <w:rFonts w:ascii="Times New Roman" w:hAnsi="Times New Roman" w:cs="Times New Roman"/>
        </w:rPr>
      </w:pPr>
      <w:r w:rsidRPr="00B75734">
        <w:rPr>
          <w:rStyle w:val="FootnoteReference"/>
          <w:rFonts w:ascii="Times New Roman" w:hAnsi="Times New Roman" w:cs="Times New Roman"/>
        </w:rPr>
        <w:footnoteRef/>
      </w:r>
      <w:r w:rsidRPr="00B75734">
        <w:rPr>
          <w:rFonts w:ascii="Times New Roman" w:hAnsi="Times New Roman" w:cs="Times New Roman"/>
        </w:rPr>
        <w:t xml:space="preserve"> </w:t>
      </w:r>
      <w:r w:rsidRPr="00B75734">
        <w:rPr>
          <w:rFonts w:ascii="Times New Roman" w:hAnsi="Times New Roman" w:cs="Times New Roman"/>
          <w:i/>
        </w:rPr>
        <w:t>Id.</w:t>
      </w:r>
      <w:r w:rsidRPr="00B75734">
        <w:rPr>
          <w:rFonts w:ascii="Times New Roman" w:hAnsi="Times New Roman" w:cs="Times New Roman"/>
        </w:rPr>
        <w:t xml:space="preserve"> at 6-12. </w:t>
      </w:r>
    </w:p>
  </w:footnote>
  <w:footnote w:id="14">
    <w:p w14:paraId="3647F190" w14:textId="77777777" w:rsidR="005838E4" w:rsidRPr="00222580" w:rsidRDefault="005838E4" w:rsidP="005838E4">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Arizona Rules of Prof’l Conduct Preamble ¶ 1. </w:t>
      </w:r>
    </w:p>
  </w:footnote>
  <w:footnote w:id="15">
    <w:p w14:paraId="010AEFFE" w14:textId="77777777" w:rsidR="0040612F" w:rsidRDefault="0040612F" w:rsidP="0040612F">
      <w:pPr>
        <w:pStyle w:val="FootnoteText"/>
      </w:pPr>
      <w:r>
        <w:rPr>
          <w:rStyle w:val="FootnoteReference"/>
        </w:rPr>
        <w:footnoteRef/>
      </w:r>
      <w:r>
        <w:t xml:space="preserve"> </w:t>
      </w:r>
      <w:r w:rsidRPr="00C120E3">
        <w:rPr>
          <w:rFonts w:ascii="Times New Roman" w:hAnsi="Times New Roman" w:cs="Times New Roman"/>
          <w:i/>
          <w:iCs/>
          <w:color w:val="222222"/>
        </w:rPr>
        <w:t>Edmonson v. Leesville Concrete Co., Inc.</w:t>
      </w:r>
      <w:r w:rsidRPr="00C120E3">
        <w:rPr>
          <w:rFonts w:ascii="Times New Roman" w:hAnsi="Times New Roman" w:cs="Times New Roman"/>
          <w:color w:val="222222"/>
        </w:rPr>
        <w:t>, 500 U.S. 614, 628 (1991).</w:t>
      </w:r>
      <w:r>
        <w:rPr>
          <w:rFonts w:ascii="Times New Roman" w:hAnsi="Times New Roman" w:cs="Times New Roman"/>
          <w:color w:val="222222"/>
          <w:sz w:val="24"/>
          <w:szCs w:val="24"/>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D08"/>
    <w:rsid w:val="00055E6E"/>
    <w:rsid w:val="000560FC"/>
    <w:rsid w:val="00106C49"/>
    <w:rsid w:val="00127626"/>
    <w:rsid w:val="001935A4"/>
    <w:rsid w:val="001B2030"/>
    <w:rsid w:val="001D34FE"/>
    <w:rsid w:val="001F5874"/>
    <w:rsid w:val="00222580"/>
    <w:rsid w:val="00241E43"/>
    <w:rsid w:val="0030275F"/>
    <w:rsid w:val="0034476A"/>
    <w:rsid w:val="003937F3"/>
    <w:rsid w:val="003A2944"/>
    <w:rsid w:val="003A3668"/>
    <w:rsid w:val="003B36AA"/>
    <w:rsid w:val="003C1CC8"/>
    <w:rsid w:val="0040612F"/>
    <w:rsid w:val="0043646B"/>
    <w:rsid w:val="00462425"/>
    <w:rsid w:val="005166EF"/>
    <w:rsid w:val="00517397"/>
    <w:rsid w:val="005236F8"/>
    <w:rsid w:val="005838E4"/>
    <w:rsid w:val="005B122D"/>
    <w:rsid w:val="00660F35"/>
    <w:rsid w:val="00683E66"/>
    <w:rsid w:val="006D0F63"/>
    <w:rsid w:val="00744B70"/>
    <w:rsid w:val="007E29CC"/>
    <w:rsid w:val="00825D08"/>
    <w:rsid w:val="008412F9"/>
    <w:rsid w:val="008B4412"/>
    <w:rsid w:val="008B73FF"/>
    <w:rsid w:val="009171A9"/>
    <w:rsid w:val="009269D6"/>
    <w:rsid w:val="00940B3F"/>
    <w:rsid w:val="00987DEC"/>
    <w:rsid w:val="00A0644D"/>
    <w:rsid w:val="00A07CB9"/>
    <w:rsid w:val="00A16ECA"/>
    <w:rsid w:val="00B75734"/>
    <w:rsid w:val="00C667F8"/>
    <w:rsid w:val="00C755B3"/>
    <w:rsid w:val="00C860A0"/>
    <w:rsid w:val="00C94DD4"/>
    <w:rsid w:val="00CB7794"/>
    <w:rsid w:val="00CC3CDC"/>
    <w:rsid w:val="00CD6AD8"/>
    <w:rsid w:val="00CF5748"/>
    <w:rsid w:val="00DD649C"/>
    <w:rsid w:val="00E6242F"/>
    <w:rsid w:val="00F83F29"/>
    <w:rsid w:val="00FA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F2987"/>
  <w15:chartTrackingRefBased/>
  <w15:docId w15:val="{49B388E1-8A06-492A-8304-505C789F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D0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25D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D08"/>
    <w:rPr>
      <w:sz w:val="20"/>
      <w:szCs w:val="20"/>
    </w:rPr>
  </w:style>
  <w:style w:type="character" w:styleId="FootnoteReference">
    <w:name w:val="footnote reference"/>
    <w:basedOn w:val="DefaultParagraphFont"/>
    <w:uiPriority w:val="99"/>
    <w:semiHidden/>
    <w:unhideWhenUsed/>
    <w:rsid w:val="00825D08"/>
    <w:rPr>
      <w:vertAlign w:val="superscript"/>
    </w:rPr>
  </w:style>
  <w:style w:type="character" w:styleId="Hyperlink">
    <w:name w:val="Hyperlink"/>
    <w:basedOn w:val="DefaultParagraphFont"/>
    <w:uiPriority w:val="99"/>
    <w:unhideWhenUsed/>
    <w:rsid w:val="00C860A0"/>
    <w:rPr>
      <w:color w:val="0563C1" w:themeColor="hyperlink"/>
      <w:u w:val="single"/>
    </w:rPr>
  </w:style>
  <w:style w:type="character" w:styleId="FollowedHyperlink">
    <w:name w:val="FollowedHyperlink"/>
    <w:basedOn w:val="DefaultParagraphFont"/>
    <w:uiPriority w:val="99"/>
    <w:semiHidden/>
    <w:unhideWhenUsed/>
    <w:rsid w:val="00462425"/>
    <w:rPr>
      <w:color w:val="954F72" w:themeColor="followedHyperlink"/>
      <w:u w:val="single"/>
    </w:rPr>
  </w:style>
  <w:style w:type="character" w:styleId="CommentReference">
    <w:name w:val="annotation reference"/>
    <w:basedOn w:val="DefaultParagraphFont"/>
    <w:uiPriority w:val="99"/>
    <w:semiHidden/>
    <w:unhideWhenUsed/>
    <w:rsid w:val="003B36AA"/>
    <w:rPr>
      <w:sz w:val="16"/>
      <w:szCs w:val="16"/>
    </w:rPr>
  </w:style>
  <w:style w:type="paragraph" w:styleId="CommentText">
    <w:name w:val="annotation text"/>
    <w:basedOn w:val="Normal"/>
    <w:link w:val="CommentTextChar"/>
    <w:uiPriority w:val="99"/>
    <w:semiHidden/>
    <w:unhideWhenUsed/>
    <w:rsid w:val="003B36AA"/>
    <w:pPr>
      <w:spacing w:line="240" w:lineRule="auto"/>
    </w:pPr>
    <w:rPr>
      <w:sz w:val="20"/>
      <w:szCs w:val="20"/>
    </w:rPr>
  </w:style>
  <w:style w:type="character" w:customStyle="1" w:styleId="CommentTextChar">
    <w:name w:val="Comment Text Char"/>
    <w:basedOn w:val="DefaultParagraphFont"/>
    <w:link w:val="CommentText"/>
    <w:uiPriority w:val="99"/>
    <w:semiHidden/>
    <w:rsid w:val="003B36AA"/>
    <w:rPr>
      <w:sz w:val="20"/>
      <w:szCs w:val="20"/>
    </w:rPr>
  </w:style>
  <w:style w:type="paragraph" w:styleId="CommentSubject">
    <w:name w:val="annotation subject"/>
    <w:basedOn w:val="CommentText"/>
    <w:next w:val="CommentText"/>
    <w:link w:val="CommentSubjectChar"/>
    <w:uiPriority w:val="99"/>
    <w:semiHidden/>
    <w:unhideWhenUsed/>
    <w:rsid w:val="003B36AA"/>
    <w:rPr>
      <w:b/>
      <w:bCs/>
    </w:rPr>
  </w:style>
  <w:style w:type="character" w:customStyle="1" w:styleId="CommentSubjectChar">
    <w:name w:val="Comment Subject Char"/>
    <w:basedOn w:val="CommentTextChar"/>
    <w:link w:val="CommentSubject"/>
    <w:uiPriority w:val="99"/>
    <w:semiHidden/>
    <w:rsid w:val="003B36AA"/>
    <w:rPr>
      <w:b/>
      <w:bCs/>
      <w:sz w:val="20"/>
      <w:szCs w:val="20"/>
    </w:rPr>
  </w:style>
  <w:style w:type="paragraph" w:styleId="BalloonText">
    <w:name w:val="Balloon Text"/>
    <w:basedOn w:val="Normal"/>
    <w:link w:val="BalloonTextChar"/>
    <w:uiPriority w:val="99"/>
    <w:semiHidden/>
    <w:unhideWhenUsed/>
    <w:rsid w:val="003B36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6AA"/>
    <w:rPr>
      <w:rFonts w:ascii="Segoe UI" w:hAnsi="Segoe UI" w:cs="Segoe UI"/>
      <w:sz w:val="18"/>
      <w:szCs w:val="18"/>
    </w:rPr>
  </w:style>
  <w:style w:type="paragraph" w:styleId="Header">
    <w:name w:val="header"/>
    <w:basedOn w:val="Normal"/>
    <w:link w:val="HeaderChar"/>
    <w:uiPriority w:val="99"/>
    <w:unhideWhenUsed/>
    <w:rsid w:val="003C1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CC8"/>
  </w:style>
  <w:style w:type="paragraph" w:styleId="Footer">
    <w:name w:val="footer"/>
    <w:basedOn w:val="Normal"/>
    <w:link w:val="FooterChar"/>
    <w:uiPriority w:val="99"/>
    <w:unhideWhenUsed/>
    <w:rsid w:val="003C1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573713">
      <w:bodyDiv w:val="1"/>
      <w:marLeft w:val="0"/>
      <w:marRight w:val="0"/>
      <w:marTop w:val="0"/>
      <w:marBottom w:val="0"/>
      <w:divBdr>
        <w:top w:val="none" w:sz="0" w:space="0" w:color="auto"/>
        <w:left w:val="none" w:sz="0" w:space="0" w:color="auto"/>
        <w:bottom w:val="none" w:sz="0" w:space="0" w:color="auto"/>
        <w:right w:val="none" w:sz="0" w:space="0" w:color="auto"/>
      </w:divBdr>
      <w:divsChild>
        <w:div w:id="1222521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e@lambdalegal.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lambdalegal.org/sites/default/files/tgnc-policy-report_2017_final-web_05-02-17.pdf" TargetMode="External"/><Relationship Id="rId3" Type="http://schemas.openxmlformats.org/officeDocument/2006/relationships/hyperlink" Target="https://www.lambdalegal.org/sites/default/files/tgnc-policy-report_2017_final-web_05-02-17.pdf" TargetMode="External"/><Relationship Id="rId7" Type="http://schemas.openxmlformats.org/officeDocument/2006/relationships/hyperlink" Target="https://williamsinstitute.law.ucla.edu/wpcontent/uploads/LAFYS_report_final-aug-2014.pdf" TargetMode="External"/><Relationship Id="rId2" Type="http://schemas.openxmlformats.org/officeDocument/2006/relationships/hyperlink" Target="http://www.lambdalegal.org/protected-and-served" TargetMode="External"/><Relationship Id="rId1" Type="http://schemas.openxmlformats.org/officeDocument/2006/relationships/hyperlink" Target="http://www.abajournal.com/magazine/article/inclusion_exclusion_understanding_implicit_bias_is_key_to_ensuring" TargetMode="External"/><Relationship Id="rId6" Type="http://schemas.openxmlformats.org/officeDocument/2006/relationships/hyperlink" Target="https://www.acf.hhs.gov/sites/default/files/fysb/data_collection_study_final_report_street_outreach_program.pdf" TargetMode="External"/><Relationship Id="rId11" Type="http://schemas.openxmlformats.org/officeDocument/2006/relationships/hyperlink" Target="https://www.americanbar.org/content/dam/aba/administrative/professional_responsibility/final_revised_resolution_and_report_109.authcheckdam.pdf" TargetMode="External"/><Relationship Id="rId5" Type="http://schemas.openxmlformats.org/officeDocument/2006/relationships/hyperlink" Target="https://williamsinstitute.law.ucla.edu/research/transgender-issues/new-estimates-show-that-150000-youth-ages-13-to-17-identify-as-transgender-in-the-us/" TargetMode="External"/><Relationship Id="rId10" Type="http://schemas.openxmlformats.org/officeDocument/2006/relationships/hyperlink" Target="https://www.aclu.org/legal-document/gloucester-county-school-board-v-gg-american-academy-pediatrics-et-al" TargetMode="External"/><Relationship Id="rId4" Type="http://schemas.openxmlformats.org/officeDocument/2006/relationships/hyperlink" Target="http://attheintersections.org/" TargetMode="External"/><Relationship Id="rId9" Type="http://schemas.openxmlformats.org/officeDocument/2006/relationships/hyperlink" Target="https://www.lambdalegal.org/sites/default/files/publications/downloads/recommended-practices-yout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9D125-D731-4E3F-9491-A35DA35B1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1851</Words>
  <Characters>10554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Rice</dc:creator>
  <cp:keywords/>
  <dc:description/>
  <cp:lastModifiedBy>Ethan Rice</cp:lastModifiedBy>
  <cp:revision>4</cp:revision>
  <dcterms:created xsi:type="dcterms:W3CDTF">2018-05-21T17:45:00Z</dcterms:created>
  <dcterms:modified xsi:type="dcterms:W3CDTF">2018-05-21T18:00:00Z</dcterms:modified>
</cp:coreProperties>
</file>