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C508A" w14:textId="77777777" w:rsidR="00C931EF" w:rsidRPr="00AB55F8" w:rsidRDefault="00C931EF" w:rsidP="0030314F">
      <w:pPr>
        <w:jc w:val="both"/>
        <w:rPr>
          <w:sz w:val="28"/>
          <w:szCs w:val="28"/>
        </w:rPr>
      </w:pPr>
      <w:r w:rsidRPr="00AB55F8">
        <w:rPr>
          <w:sz w:val="28"/>
          <w:szCs w:val="28"/>
        </w:rPr>
        <w:t>David K. Byers</w:t>
      </w:r>
    </w:p>
    <w:p w14:paraId="6A1A7F05" w14:textId="77777777" w:rsidR="00C931EF" w:rsidRPr="00AB55F8" w:rsidRDefault="00C931EF" w:rsidP="0030314F">
      <w:pPr>
        <w:jc w:val="both"/>
        <w:rPr>
          <w:sz w:val="28"/>
          <w:szCs w:val="28"/>
        </w:rPr>
      </w:pPr>
      <w:r w:rsidRPr="00AB55F8">
        <w:rPr>
          <w:sz w:val="28"/>
          <w:szCs w:val="28"/>
        </w:rPr>
        <w:t>Administrative Director</w:t>
      </w:r>
    </w:p>
    <w:p w14:paraId="1587C833" w14:textId="77777777" w:rsidR="00C931EF" w:rsidRPr="00AB55F8" w:rsidRDefault="00C931EF" w:rsidP="0030314F">
      <w:pPr>
        <w:jc w:val="both"/>
        <w:rPr>
          <w:sz w:val="28"/>
          <w:szCs w:val="28"/>
        </w:rPr>
      </w:pPr>
      <w:r w:rsidRPr="00AB55F8">
        <w:rPr>
          <w:sz w:val="28"/>
          <w:szCs w:val="28"/>
        </w:rPr>
        <w:t>Administrative Office of the Courts</w:t>
      </w:r>
    </w:p>
    <w:p w14:paraId="1517F6CA" w14:textId="77777777" w:rsidR="00C931EF" w:rsidRPr="00AB55F8" w:rsidRDefault="00C931EF" w:rsidP="0030314F">
      <w:pPr>
        <w:jc w:val="both"/>
        <w:rPr>
          <w:sz w:val="28"/>
          <w:szCs w:val="28"/>
        </w:rPr>
      </w:pPr>
      <w:r w:rsidRPr="00AB55F8">
        <w:rPr>
          <w:sz w:val="28"/>
          <w:szCs w:val="28"/>
        </w:rPr>
        <w:t>1501 W. Washington, Suite 411</w:t>
      </w:r>
    </w:p>
    <w:p w14:paraId="536367F1" w14:textId="77777777" w:rsidR="00C931EF" w:rsidRPr="00AB55F8" w:rsidRDefault="00C931EF" w:rsidP="0030314F">
      <w:pPr>
        <w:jc w:val="both"/>
        <w:rPr>
          <w:sz w:val="28"/>
          <w:szCs w:val="28"/>
        </w:rPr>
      </w:pPr>
      <w:r w:rsidRPr="00AB55F8">
        <w:rPr>
          <w:sz w:val="28"/>
          <w:szCs w:val="28"/>
        </w:rPr>
        <w:t>Phoenix, AZ  85007</w:t>
      </w:r>
    </w:p>
    <w:p w14:paraId="27976A1C" w14:textId="77777777" w:rsidR="00C931EF" w:rsidRPr="00AB55F8" w:rsidRDefault="00C931EF" w:rsidP="0030314F">
      <w:pPr>
        <w:jc w:val="both"/>
        <w:rPr>
          <w:sz w:val="28"/>
          <w:szCs w:val="28"/>
        </w:rPr>
      </w:pPr>
      <w:r w:rsidRPr="00AB55F8">
        <w:rPr>
          <w:sz w:val="28"/>
          <w:szCs w:val="28"/>
        </w:rPr>
        <w:t>(602) 452-3301</w:t>
      </w:r>
    </w:p>
    <w:p w14:paraId="76CE7AAD" w14:textId="77777777" w:rsidR="00C931EF" w:rsidRPr="00AB55F8" w:rsidRDefault="00C931EF" w:rsidP="0030314F">
      <w:pPr>
        <w:jc w:val="both"/>
        <w:rPr>
          <w:sz w:val="28"/>
          <w:szCs w:val="28"/>
        </w:rPr>
      </w:pPr>
      <w:r w:rsidRPr="00AB55F8">
        <w:rPr>
          <w:sz w:val="28"/>
          <w:szCs w:val="28"/>
        </w:rPr>
        <w:t>Projects2@courts.az.gov</w:t>
      </w:r>
    </w:p>
    <w:p w14:paraId="6A453C20" w14:textId="77777777" w:rsidR="00AE5191" w:rsidRPr="00AB55F8" w:rsidRDefault="00AE5191" w:rsidP="0030314F">
      <w:pPr>
        <w:jc w:val="both"/>
        <w:rPr>
          <w:sz w:val="28"/>
          <w:szCs w:val="28"/>
        </w:rPr>
      </w:pPr>
    </w:p>
    <w:p w14:paraId="7D208C6F" w14:textId="77777777" w:rsidR="00C931EF" w:rsidRPr="00AB55F8" w:rsidRDefault="00C931EF" w:rsidP="00CA056F">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14:paraId="64B88558" w14:textId="77777777" w:rsidR="000468C5" w:rsidRPr="00AE5191" w:rsidRDefault="00C931EF" w:rsidP="00CA056F">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14:paraId="15E06719" w14:textId="77777777" w:rsidR="004226BE" w:rsidRDefault="004226BE" w:rsidP="0030314F">
      <w:pPr>
        <w:tabs>
          <w:tab w:val="left" w:pos="4320"/>
        </w:tabs>
        <w:jc w:val="both"/>
        <w:rPr>
          <w:sz w:val="28"/>
          <w:szCs w:val="28"/>
        </w:rPr>
      </w:pPr>
    </w:p>
    <w:p w14:paraId="5CDFF3A9" w14:textId="77777777" w:rsidR="00C931EF" w:rsidRDefault="00367ECD" w:rsidP="0030314F">
      <w:pPr>
        <w:tabs>
          <w:tab w:val="left" w:pos="4320"/>
        </w:tabs>
        <w:jc w:val="both"/>
        <w:rPr>
          <w:sz w:val="28"/>
          <w:szCs w:val="28"/>
        </w:rPr>
      </w:pPr>
      <w:r>
        <w:rPr>
          <w:sz w:val="28"/>
          <w:szCs w:val="28"/>
        </w:rPr>
        <w:t>In the Matter of</w:t>
      </w:r>
      <w:r w:rsidR="00893454">
        <w:rPr>
          <w:sz w:val="28"/>
          <w:szCs w:val="28"/>
        </w:rPr>
        <w:tab/>
        <w:t>)</w:t>
      </w:r>
    </w:p>
    <w:p w14:paraId="16938279" w14:textId="77777777" w:rsidR="00F74766" w:rsidRDefault="00F74766" w:rsidP="0030314F">
      <w:pPr>
        <w:tabs>
          <w:tab w:val="left" w:pos="4320"/>
        </w:tabs>
        <w:jc w:val="both"/>
        <w:rPr>
          <w:sz w:val="28"/>
          <w:szCs w:val="28"/>
        </w:rPr>
      </w:pPr>
      <w:r>
        <w:rPr>
          <w:sz w:val="28"/>
          <w:szCs w:val="28"/>
        </w:rPr>
        <w:tab/>
        <w:t>)</w:t>
      </w:r>
    </w:p>
    <w:p w14:paraId="34011AE6" w14:textId="77777777" w:rsidR="00893454" w:rsidRDefault="00893454" w:rsidP="0030314F">
      <w:pPr>
        <w:tabs>
          <w:tab w:val="left" w:pos="4320"/>
        </w:tabs>
        <w:jc w:val="both"/>
        <w:rPr>
          <w:sz w:val="28"/>
          <w:szCs w:val="28"/>
        </w:rPr>
      </w:pPr>
      <w:r>
        <w:rPr>
          <w:sz w:val="28"/>
          <w:szCs w:val="28"/>
        </w:rPr>
        <w:t xml:space="preserve">PETITION TO AMEND RULES </w:t>
      </w:r>
      <w:r>
        <w:rPr>
          <w:sz w:val="28"/>
          <w:szCs w:val="28"/>
        </w:rPr>
        <w:tab/>
        <w:t>)</w:t>
      </w:r>
    </w:p>
    <w:p w14:paraId="2971B336" w14:textId="15742E1D" w:rsidR="00367ECD" w:rsidRDefault="0003501A" w:rsidP="0030314F">
      <w:pPr>
        <w:tabs>
          <w:tab w:val="left" w:pos="4320"/>
        </w:tabs>
        <w:jc w:val="both"/>
        <w:rPr>
          <w:sz w:val="28"/>
          <w:szCs w:val="28"/>
        </w:rPr>
      </w:pPr>
      <w:r>
        <w:rPr>
          <w:sz w:val="28"/>
          <w:szCs w:val="28"/>
        </w:rPr>
        <w:t>24.3</w:t>
      </w:r>
      <w:r w:rsidR="00893454">
        <w:rPr>
          <w:sz w:val="28"/>
          <w:szCs w:val="28"/>
        </w:rPr>
        <w:t xml:space="preserve"> and </w:t>
      </w:r>
      <w:r>
        <w:rPr>
          <w:sz w:val="28"/>
          <w:szCs w:val="28"/>
        </w:rPr>
        <w:t>26.12</w:t>
      </w:r>
      <w:r w:rsidR="00893454">
        <w:rPr>
          <w:sz w:val="28"/>
          <w:szCs w:val="28"/>
        </w:rPr>
        <w:t xml:space="preserve"> </w:t>
      </w:r>
      <w:r w:rsidR="00A4421B">
        <w:rPr>
          <w:sz w:val="28"/>
          <w:szCs w:val="28"/>
        </w:rPr>
        <w:t>OF THE ARIZONA</w:t>
      </w:r>
      <w:r w:rsidR="00367ECD">
        <w:rPr>
          <w:sz w:val="28"/>
          <w:szCs w:val="28"/>
        </w:rPr>
        <w:tab/>
        <w:t>)</w:t>
      </w:r>
      <w:r w:rsidR="00367ECD">
        <w:rPr>
          <w:sz w:val="28"/>
          <w:szCs w:val="28"/>
        </w:rPr>
        <w:tab/>
        <w:t>Supreme Court No.</w:t>
      </w:r>
      <w:r w:rsidR="00F74766">
        <w:rPr>
          <w:sz w:val="28"/>
          <w:szCs w:val="28"/>
        </w:rPr>
        <w:t xml:space="preserve"> R-18-</w:t>
      </w:r>
      <w:r w:rsidR="00D67444">
        <w:rPr>
          <w:sz w:val="28"/>
          <w:szCs w:val="28"/>
        </w:rPr>
        <w:t>___</w:t>
      </w:r>
    </w:p>
    <w:p w14:paraId="09F4E74D" w14:textId="77777777" w:rsidR="00367ECD" w:rsidRDefault="004656AB" w:rsidP="0030314F">
      <w:pPr>
        <w:tabs>
          <w:tab w:val="left" w:pos="4320"/>
        </w:tabs>
        <w:jc w:val="both"/>
        <w:rPr>
          <w:sz w:val="28"/>
          <w:szCs w:val="28"/>
        </w:rPr>
      </w:pPr>
      <w:r>
        <w:rPr>
          <w:sz w:val="28"/>
          <w:szCs w:val="28"/>
        </w:rPr>
        <w:t>RULES OF</w:t>
      </w:r>
      <w:r w:rsidR="00A4421B">
        <w:rPr>
          <w:sz w:val="28"/>
          <w:szCs w:val="28"/>
        </w:rPr>
        <w:t xml:space="preserve"> CRIMINAL </w:t>
      </w:r>
      <w:r w:rsidR="00367ECD">
        <w:rPr>
          <w:sz w:val="28"/>
          <w:szCs w:val="28"/>
        </w:rPr>
        <w:tab/>
        <w:t>)</w:t>
      </w:r>
      <w:r w:rsidR="00367ECD">
        <w:rPr>
          <w:sz w:val="28"/>
          <w:szCs w:val="28"/>
        </w:rPr>
        <w:tab/>
      </w:r>
    </w:p>
    <w:p w14:paraId="135A2FCB" w14:textId="77777777" w:rsidR="00367ECD" w:rsidRDefault="004656AB" w:rsidP="0030314F">
      <w:pPr>
        <w:tabs>
          <w:tab w:val="left" w:pos="4320"/>
        </w:tabs>
        <w:jc w:val="both"/>
        <w:rPr>
          <w:sz w:val="28"/>
          <w:szCs w:val="28"/>
        </w:rPr>
      </w:pPr>
      <w:r>
        <w:rPr>
          <w:sz w:val="28"/>
          <w:szCs w:val="28"/>
        </w:rPr>
        <w:t>PROCEDURE</w:t>
      </w:r>
      <w:r w:rsidR="00B035E2">
        <w:rPr>
          <w:sz w:val="28"/>
          <w:szCs w:val="28"/>
        </w:rPr>
        <w:t xml:space="preserve">; AND RULE </w:t>
      </w:r>
      <w:r w:rsidR="00530DC6">
        <w:rPr>
          <w:sz w:val="28"/>
          <w:szCs w:val="28"/>
        </w:rPr>
        <w:t>24.1</w:t>
      </w:r>
      <w:r w:rsidR="00367ECD">
        <w:rPr>
          <w:sz w:val="28"/>
          <w:szCs w:val="28"/>
        </w:rPr>
        <w:tab/>
        <w:t>)</w:t>
      </w:r>
    </w:p>
    <w:p w14:paraId="05E848C7" w14:textId="77777777" w:rsidR="00B035E2" w:rsidRDefault="00B035E2" w:rsidP="0030314F">
      <w:pPr>
        <w:tabs>
          <w:tab w:val="left" w:pos="4320"/>
        </w:tabs>
        <w:jc w:val="both"/>
        <w:rPr>
          <w:sz w:val="28"/>
          <w:szCs w:val="28"/>
        </w:rPr>
      </w:pPr>
      <w:r>
        <w:rPr>
          <w:sz w:val="28"/>
          <w:szCs w:val="28"/>
        </w:rPr>
        <w:t>RULES OF COURT PROCEDURE</w:t>
      </w:r>
      <w:r>
        <w:rPr>
          <w:sz w:val="28"/>
          <w:szCs w:val="28"/>
        </w:rPr>
        <w:tab/>
        <w:t>)</w:t>
      </w:r>
    </w:p>
    <w:p w14:paraId="3B3CBF74" w14:textId="77777777" w:rsidR="00B035E2" w:rsidRDefault="00B035E2" w:rsidP="0030314F">
      <w:pPr>
        <w:tabs>
          <w:tab w:val="left" w:pos="4320"/>
        </w:tabs>
        <w:jc w:val="both"/>
        <w:rPr>
          <w:sz w:val="28"/>
          <w:szCs w:val="28"/>
        </w:rPr>
      </w:pPr>
      <w:r>
        <w:rPr>
          <w:sz w:val="28"/>
          <w:szCs w:val="28"/>
        </w:rPr>
        <w:t>FOR CIVIL TRAFFIC AND CIVIL</w:t>
      </w:r>
      <w:r>
        <w:rPr>
          <w:sz w:val="28"/>
          <w:szCs w:val="28"/>
        </w:rPr>
        <w:tab/>
        <w:t>)</w:t>
      </w:r>
    </w:p>
    <w:p w14:paraId="248991B8" w14:textId="77777777" w:rsidR="00B035E2" w:rsidRDefault="00B035E2" w:rsidP="0030314F">
      <w:pPr>
        <w:tabs>
          <w:tab w:val="left" w:pos="4320"/>
        </w:tabs>
        <w:jc w:val="both"/>
        <w:rPr>
          <w:sz w:val="28"/>
          <w:szCs w:val="28"/>
        </w:rPr>
      </w:pPr>
      <w:r>
        <w:rPr>
          <w:sz w:val="28"/>
          <w:szCs w:val="28"/>
        </w:rPr>
        <w:t>BOATING VIOLATIONS</w:t>
      </w:r>
      <w:bookmarkStart w:id="0" w:name="_GoBack"/>
      <w:bookmarkEnd w:id="0"/>
      <w:r>
        <w:rPr>
          <w:sz w:val="28"/>
          <w:szCs w:val="28"/>
        </w:rPr>
        <w:tab/>
        <w:t>)</w:t>
      </w:r>
    </w:p>
    <w:p w14:paraId="4CA80BBF" w14:textId="237BF84B" w:rsidR="002F6CDD" w:rsidRDefault="00663DE0" w:rsidP="0030314F">
      <w:pPr>
        <w:tabs>
          <w:tab w:val="left" w:pos="4320"/>
        </w:tabs>
        <w:jc w:val="both"/>
        <w:rPr>
          <w:sz w:val="28"/>
          <w:szCs w:val="28"/>
        </w:rPr>
      </w:pPr>
      <w:r>
        <w:rPr>
          <w:sz w:val="28"/>
          <w:szCs w:val="28"/>
        </w:rPr>
        <w:t xml:space="preserve">______________________________  </w:t>
      </w:r>
      <w:r w:rsidR="002F6CDD">
        <w:rPr>
          <w:sz w:val="28"/>
          <w:szCs w:val="28"/>
        </w:rPr>
        <w:t>)</w:t>
      </w:r>
    </w:p>
    <w:p w14:paraId="65D7784C" w14:textId="77777777" w:rsidR="00367ECD" w:rsidRDefault="00367ECD" w:rsidP="0030314F">
      <w:pPr>
        <w:tabs>
          <w:tab w:val="left" w:pos="4320"/>
        </w:tabs>
        <w:jc w:val="both"/>
        <w:rPr>
          <w:sz w:val="28"/>
          <w:szCs w:val="28"/>
        </w:rPr>
      </w:pPr>
    </w:p>
    <w:p w14:paraId="162EFA9E" w14:textId="77777777" w:rsidR="00766541" w:rsidRPr="00AB55F8" w:rsidRDefault="00766541" w:rsidP="0030314F">
      <w:pPr>
        <w:tabs>
          <w:tab w:val="left" w:pos="4320"/>
        </w:tabs>
        <w:jc w:val="both"/>
        <w:rPr>
          <w:sz w:val="28"/>
          <w:szCs w:val="28"/>
        </w:rPr>
      </w:pPr>
    </w:p>
    <w:p w14:paraId="23512E4E" w14:textId="77777777" w:rsidR="006C0C5A" w:rsidRDefault="00C931EF" w:rsidP="0030314F">
      <w:pPr>
        <w:spacing w:line="480" w:lineRule="auto"/>
        <w:ind w:firstLine="720"/>
        <w:jc w:val="both"/>
        <w:rPr>
          <w:sz w:val="28"/>
          <w:szCs w:val="28"/>
        </w:rPr>
      </w:pPr>
      <w:r>
        <w:rPr>
          <w:sz w:val="28"/>
          <w:szCs w:val="28"/>
        </w:rPr>
        <w:t xml:space="preserve">Pursuant to Rule 28 of the Arizona Supreme Court, David K. Byers, Administrative Director, Administrative Office of the Courts, </w:t>
      </w:r>
      <w:r w:rsidR="00367ECD">
        <w:rPr>
          <w:sz w:val="28"/>
          <w:szCs w:val="28"/>
        </w:rPr>
        <w:t xml:space="preserve">and Chair of the Supreme Court Task Force on Fair Justice for All: </w:t>
      </w:r>
      <w:r w:rsidR="00766541">
        <w:rPr>
          <w:sz w:val="28"/>
          <w:szCs w:val="28"/>
        </w:rPr>
        <w:t xml:space="preserve"> </w:t>
      </w:r>
      <w:r w:rsidR="00367ECD">
        <w:rPr>
          <w:sz w:val="28"/>
          <w:szCs w:val="28"/>
        </w:rPr>
        <w:t>Court-Ordered Fines, Penalties, Fees, and Pretrial Release Policies (“</w:t>
      </w:r>
      <w:r w:rsidR="004A1C5F">
        <w:rPr>
          <w:sz w:val="28"/>
          <w:szCs w:val="28"/>
        </w:rPr>
        <w:t xml:space="preserve">the </w:t>
      </w:r>
      <w:r w:rsidR="00367ECD">
        <w:rPr>
          <w:sz w:val="28"/>
          <w:szCs w:val="28"/>
        </w:rPr>
        <w:t xml:space="preserve">Task Force”) </w:t>
      </w:r>
      <w:r>
        <w:rPr>
          <w:sz w:val="28"/>
          <w:szCs w:val="28"/>
        </w:rPr>
        <w:t xml:space="preserve">respectfully petitions this Court to amend </w:t>
      </w:r>
      <w:r w:rsidR="00D33F38">
        <w:rPr>
          <w:sz w:val="28"/>
          <w:szCs w:val="28"/>
        </w:rPr>
        <w:t>Rule</w:t>
      </w:r>
      <w:r w:rsidR="00234868">
        <w:rPr>
          <w:sz w:val="28"/>
          <w:szCs w:val="28"/>
        </w:rPr>
        <w:t xml:space="preserve">s </w:t>
      </w:r>
      <w:r w:rsidR="0003501A">
        <w:rPr>
          <w:sz w:val="28"/>
          <w:szCs w:val="28"/>
        </w:rPr>
        <w:t>24.3</w:t>
      </w:r>
      <w:r w:rsidR="00893454">
        <w:rPr>
          <w:sz w:val="28"/>
          <w:szCs w:val="28"/>
        </w:rPr>
        <w:t xml:space="preserve"> and </w:t>
      </w:r>
      <w:r w:rsidR="0003501A">
        <w:rPr>
          <w:sz w:val="28"/>
          <w:szCs w:val="28"/>
        </w:rPr>
        <w:t>26.12</w:t>
      </w:r>
      <w:r w:rsidR="00893454">
        <w:rPr>
          <w:sz w:val="28"/>
          <w:szCs w:val="28"/>
        </w:rPr>
        <w:t xml:space="preserve"> of</w:t>
      </w:r>
      <w:r w:rsidR="00367ECD">
        <w:rPr>
          <w:sz w:val="28"/>
          <w:szCs w:val="28"/>
        </w:rPr>
        <w:t xml:space="preserve"> </w:t>
      </w:r>
      <w:r w:rsidR="004656AB">
        <w:rPr>
          <w:sz w:val="28"/>
          <w:szCs w:val="28"/>
        </w:rPr>
        <w:t>the Rules of Criminal Procedure</w:t>
      </w:r>
      <w:r w:rsidR="00B035E2">
        <w:rPr>
          <w:sz w:val="28"/>
          <w:szCs w:val="28"/>
        </w:rPr>
        <w:t xml:space="preserve"> and </w:t>
      </w:r>
      <w:r w:rsidR="0030314F">
        <w:rPr>
          <w:sz w:val="28"/>
          <w:szCs w:val="28"/>
        </w:rPr>
        <w:t xml:space="preserve">to add a new </w:t>
      </w:r>
      <w:r w:rsidR="00B035E2">
        <w:rPr>
          <w:sz w:val="28"/>
          <w:szCs w:val="28"/>
        </w:rPr>
        <w:t xml:space="preserve">Rule </w:t>
      </w:r>
      <w:r w:rsidR="0030314F">
        <w:rPr>
          <w:sz w:val="28"/>
          <w:szCs w:val="28"/>
        </w:rPr>
        <w:t>24.1</w:t>
      </w:r>
      <w:r w:rsidR="00B035E2">
        <w:rPr>
          <w:sz w:val="28"/>
          <w:szCs w:val="28"/>
        </w:rPr>
        <w:t xml:space="preserve"> </w:t>
      </w:r>
      <w:r w:rsidR="0030314F">
        <w:rPr>
          <w:sz w:val="28"/>
          <w:szCs w:val="28"/>
        </w:rPr>
        <w:t>to</w:t>
      </w:r>
      <w:r w:rsidR="00B035E2">
        <w:rPr>
          <w:sz w:val="28"/>
          <w:szCs w:val="28"/>
        </w:rPr>
        <w:t xml:space="preserve"> the Rules of Court Procedure for Civil Traffic and Civil Boating Violations</w:t>
      </w:r>
      <w:r w:rsidR="00234868">
        <w:rPr>
          <w:sz w:val="28"/>
          <w:szCs w:val="28"/>
        </w:rPr>
        <w:t>.</w:t>
      </w:r>
      <w:r w:rsidR="004C0AE1">
        <w:rPr>
          <w:sz w:val="28"/>
          <w:szCs w:val="28"/>
        </w:rPr>
        <w:t xml:space="preserve">  The </w:t>
      </w:r>
      <w:r w:rsidR="0030314F">
        <w:rPr>
          <w:sz w:val="28"/>
          <w:szCs w:val="28"/>
        </w:rPr>
        <w:t>rule changes</w:t>
      </w:r>
      <w:r w:rsidR="004C0AE1">
        <w:rPr>
          <w:sz w:val="28"/>
          <w:szCs w:val="28"/>
        </w:rPr>
        <w:t xml:space="preserve"> are set forth in Appendix A.</w:t>
      </w:r>
    </w:p>
    <w:p w14:paraId="7C6A34EF" w14:textId="2F3D77F2" w:rsidR="0003501A" w:rsidRDefault="00234868" w:rsidP="0030314F">
      <w:pPr>
        <w:spacing w:line="480" w:lineRule="auto"/>
        <w:ind w:firstLine="720"/>
        <w:jc w:val="both"/>
        <w:rPr>
          <w:sz w:val="28"/>
          <w:szCs w:val="28"/>
        </w:rPr>
      </w:pPr>
      <w:r>
        <w:rPr>
          <w:sz w:val="28"/>
          <w:szCs w:val="28"/>
        </w:rPr>
        <w:t xml:space="preserve"> </w:t>
      </w:r>
      <w:r w:rsidR="00766541">
        <w:rPr>
          <w:sz w:val="28"/>
          <w:szCs w:val="28"/>
        </w:rPr>
        <w:t xml:space="preserve"> </w:t>
      </w:r>
      <w:r w:rsidR="00C271A4">
        <w:rPr>
          <w:sz w:val="28"/>
          <w:szCs w:val="28"/>
        </w:rPr>
        <w:t xml:space="preserve">The </w:t>
      </w:r>
      <w:r w:rsidR="000C2EAE" w:rsidRPr="00C271A4">
        <w:rPr>
          <w:sz w:val="28"/>
          <w:szCs w:val="28"/>
        </w:rPr>
        <w:t xml:space="preserve">Task Force </w:t>
      </w:r>
      <w:r w:rsidR="00C271A4" w:rsidRPr="00C271A4">
        <w:rPr>
          <w:sz w:val="28"/>
          <w:szCs w:val="28"/>
        </w:rPr>
        <w:t xml:space="preserve">recommended </w:t>
      </w:r>
      <w:r w:rsidR="0003501A">
        <w:rPr>
          <w:sz w:val="28"/>
          <w:szCs w:val="28"/>
        </w:rPr>
        <w:t xml:space="preserve">changes to various statutes that give judges </w:t>
      </w:r>
      <w:r w:rsidR="00AD65B2">
        <w:rPr>
          <w:sz w:val="28"/>
          <w:szCs w:val="28"/>
        </w:rPr>
        <w:t xml:space="preserve">greater </w:t>
      </w:r>
      <w:r w:rsidR="0003501A">
        <w:rPr>
          <w:sz w:val="28"/>
          <w:szCs w:val="28"/>
        </w:rPr>
        <w:t xml:space="preserve">discretion to </w:t>
      </w:r>
      <w:r w:rsidR="00AD65B2">
        <w:rPr>
          <w:sz w:val="28"/>
          <w:szCs w:val="28"/>
        </w:rPr>
        <w:t>mitigate</w:t>
      </w:r>
      <w:r w:rsidR="0003501A">
        <w:rPr>
          <w:sz w:val="28"/>
          <w:szCs w:val="28"/>
        </w:rPr>
        <w:t xml:space="preserve"> penalt</w:t>
      </w:r>
      <w:r w:rsidR="00AD65B2">
        <w:rPr>
          <w:sz w:val="28"/>
          <w:szCs w:val="28"/>
        </w:rPr>
        <w:t>ies and surcharges</w:t>
      </w:r>
      <w:r w:rsidR="0003501A">
        <w:rPr>
          <w:sz w:val="28"/>
          <w:szCs w:val="28"/>
        </w:rPr>
        <w:t xml:space="preserve"> when warranted by a </w:t>
      </w:r>
      <w:r w:rsidR="0003501A">
        <w:rPr>
          <w:sz w:val="28"/>
          <w:szCs w:val="28"/>
        </w:rPr>
        <w:lastRenderedPageBreak/>
        <w:t>defendant’s financial circumstances.  That recommendation culminated in the Arizona Judicial Council’s legislative proposal</w:t>
      </w:r>
      <w:r w:rsidR="00AD65B2">
        <w:rPr>
          <w:sz w:val="28"/>
          <w:szCs w:val="28"/>
        </w:rPr>
        <w:t>s</w:t>
      </w:r>
      <w:r w:rsidR="0003501A">
        <w:rPr>
          <w:sz w:val="28"/>
          <w:szCs w:val="28"/>
        </w:rPr>
        <w:t xml:space="preserve"> introduced </w:t>
      </w:r>
      <w:r w:rsidR="00773F64">
        <w:rPr>
          <w:sz w:val="28"/>
          <w:szCs w:val="28"/>
        </w:rPr>
        <w:t xml:space="preserve">and enacted by the legislature </w:t>
      </w:r>
      <w:r w:rsidR="0003501A">
        <w:rPr>
          <w:sz w:val="28"/>
          <w:szCs w:val="28"/>
        </w:rPr>
        <w:t xml:space="preserve">as </w:t>
      </w:r>
      <w:r w:rsidR="00773F64">
        <w:rPr>
          <w:sz w:val="28"/>
          <w:szCs w:val="28"/>
        </w:rPr>
        <w:t>HB</w:t>
      </w:r>
      <w:r w:rsidR="0003501A">
        <w:rPr>
          <w:sz w:val="28"/>
          <w:szCs w:val="28"/>
        </w:rPr>
        <w:t xml:space="preserve"> 2313</w:t>
      </w:r>
      <w:r w:rsidR="00AD65B2">
        <w:rPr>
          <w:sz w:val="28"/>
          <w:szCs w:val="28"/>
        </w:rPr>
        <w:t xml:space="preserve"> (Laws 2018, Chap. 237</w:t>
      </w:r>
      <w:r w:rsidR="00773F64">
        <w:rPr>
          <w:sz w:val="28"/>
          <w:szCs w:val="28"/>
        </w:rPr>
        <w:t>, §9</w:t>
      </w:r>
      <w:r w:rsidR="00AD65B2">
        <w:rPr>
          <w:sz w:val="28"/>
          <w:szCs w:val="28"/>
        </w:rPr>
        <w:t>)</w:t>
      </w:r>
      <w:r w:rsidR="00EC067E">
        <w:rPr>
          <w:sz w:val="28"/>
          <w:szCs w:val="28"/>
        </w:rPr>
        <w:t xml:space="preserve"> and H</w:t>
      </w:r>
      <w:r w:rsidR="00773F64">
        <w:rPr>
          <w:sz w:val="28"/>
          <w:szCs w:val="28"/>
        </w:rPr>
        <w:t>B 2169 (</w:t>
      </w:r>
      <w:r w:rsidR="00EC067E">
        <w:rPr>
          <w:sz w:val="28"/>
          <w:szCs w:val="28"/>
        </w:rPr>
        <w:t>Laws 2018, Chap. 113</w:t>
      </w:r>
      <w:r w:rsidR="00773F64">
        <w:rPr>
          <w:sz w:val="28"/>
          <w:szCs w:val="28"/>
        </w:rPr>
        <w:t>, §8)</w:t>
      </w:r>
      <w:r w:rsidR="00AD65B2">
        <w:rPr>
          <w:sz w:val="28"/>
          <w:szCs w:val="28"/>
        </w:rPr>
        <w:t xml:space="preserve">. </w:t>
      </w:r>
      <w:r w:rsidR="00773F64">
        <w:rPr>
          <w:sz w:val="28"/>
          <w:szCs w:val="28"/>
        </w:rPr>
        <w:t xml:space="preserve"> Both bills are </w:t>
      </w:r>
      <w:r w:rsidR="00AD65B2">
        <w:rPr>
          <w:sz w:val="28"/>
          <w:szCs w:val="28"/>
        </w:rPr>
        <w:t xml:space="preserve">effective </w:t>
      </w:r>
      <w:r w:rsidR="00B035E2">
        <w:rPr>
          <w:sz w:val="28"/>
          <w:szCs w:val="28"/>
        </w:rPr>
        <w:t>January 1</w:t>
      </w:r>
      <w:r w:rsidR="00AD65B2">
        <w:rPr>
          <w:sz w:val="28"/>
          <w:szCs w:val="28"/>
        </w:rPr>
        <w:t>, 201</w:t>
      </w:r>
      <w:r w:rsidR="00B035E2">
        <w:rPr>
          <w:sz w:val="28"/>
          <w:szCs w:val="28"/>
        </w:rPr>
        <w:t>9</w:t>
      </w:r>
      <w:r w:rsidR="00AD65B2">
        <w:rPr>
          <w:sz w:val="28"/>
          <w:szCs w:val="28"/>
        </w:rPr>
        <w:t>.</w:t>
      </w:r>
      <w:r w:rsidR="00E754F9">
        <w:rPr>
          <w:sz w:val="28"/>
          <w:szCs w:val="28"/>
        </w:rPr>
        <w:t xml:space="preserve"> </w:t>
      </w:r>
      <w:r w:rsidR="00585212">
        <w:rPr>
          <w:sz w:val="28"/>
          <w:szCs w:val="28"/>
        </w:rPr>
        <w:t xml:space="preserve"> An additional bill, </w:t>
      </w:r>
      <w:r w:rsidR="00BF03BB">
        <w:rPr>
          <w:sz w:val="28"/>
          <w:szCs w:val="28"/>
        </w:rPr>
        <w:t xml:space="preserve">also effective on January 1, 2019, </w:t>
      </w:r>
      <w:r w:rsidR="00585212">
        <w:rPr>
          <w:sz w:val="28"/>
          <w:szCs w:val="28"/>
        </w:rPr>
        <w:t>HB 252</w:t>
      </w:r>
      <w:r w:rsidR="009A305D">
        <w:rPr>
          <w:sz w:val="28"/>
          <w:szCs w:val="28"/>
        </w:rPr>
        <w:t>7 (Laws</w:t>
      </w:r>
      <w:r w:rsidR="00982A49">
        <w:rPr>
          <w:sz w:val="28"/>
          <w:szCs w:val="28"/>
        </w:rPr>
        <w:t xml:space="preserve"> 2018, Chap._</w:t>
      </w:r>
      <w:r w:rsidR="009A305D">
        <w:rPr>
          <w:sz w:val="28"/>
          <w:szCs w:val="28"/>
        </w:rPr>
        <w:t xml:space="preserve">_§2) permits mitigation of </w:t>
      </w:r>
      <w:r w:rsidR="00982A49">
        <w:rPr>
          <w:sz w:val="28"/>
          <w:szCs w:val="28"/>
        </w:rPr>
        <w:t>Police Training Equipment</w:t>
      </w:r>
      <w:r w:rsidR="009A305D">
        <w:rPr>
          <w:sz w:val="28"/>
          <w:szCs w:val="28"/>
        </w:rPr>
        <w:t xml:space="preserve"> assessment pursuant to A.R.S. §12-112.08.</w:t>
      </w:r>
      <w:r w:rsidR="009A305D">
        <w:rPr>
          <w:rStyle w:val="FootnoteReference"/>
          <w:sz w:val="28"/>
          <w:szCs w:val="28"/>
        </w:rPr>
        <w:footnoteReference w:id="1"/>
      </w:r>
    </w:p>
    <w:p w14:paraId="117DA36C" w14:textId="367DC040" w:rsidR="005F162E" w:rsidRDefault="00F80A61" w:rsidP="0030314F">
      <w:pPr>
        <w:spacing w:line="480" w:lineRule="auto"/>
        <w:ind w:firstLine="720"/>
        <w:jc w:val="both"/>
        <w:rPr>
          <w:sz w:val="28"/>
          <w:szCs w:val="28"/>
        </w:rPr>
      </w:pPr>
      <w:r w:rsidRPr="00F80A61">
        <w:rPr>
          <w:b/>
          <w:sz w:val="28"/>
          <w:szCs w:val="28"/>
        </w:rPr>
        <w:t>Purpose and Explanation of the Proposed Rule Amendments</w:t>
      </w:r>
      <w:r>
        <w:rPr>
          <w:b/>
          <w:sz w:val="28"/>
          <w:szCs w:val="28"/>
        </w:rPr>
        <w:t>.</w:t>
      </w:r>
      <w:r>
        <w:rPr>
          <w:sz w:val="28"/>
          <w:szCs w:val="28"/>
        </w:rPr>
        <w:t xml:space="preserve">  The proposed rule changes </w:t>
      </w:r>
      <w:r w:rsidR="00AD65B2">
        <w:rPr>
          <w:sz w:val="28"/>
          <w:szCs w:val="28"/>
        </w:rPr>
        <w:t xml:space="preserve">are consistent with the policies underlying the new legislation and </w:t>
      </w:r>
      <w:r w:rsidR="00B035E2">
        <w:rPr>
          <w:sz w:val="28"/>
          <w:szCs w:val="28"/>
        </w:rPr>
        <w:t xml:space="preserve">to </w:t>
      </w:r>
      <w:r w:rsidR="00AD65B2">
        <w:rPr>
          <w:sz w:val="28"/>
          <w:szCs w:val="28"/>
        </w:rPr>
        <w:t xml:space="preserve">clarify that courts are permitted to </w:t>
      </w:r>
      <w:r w:rsidR="00B035E2">
        <w:rPr>
          <w:sz w:val="28"/>
          <w:szCs w:val="28"/>
        </w:rPr>
        <w:t>mitigate</w:t>
      </w:r>
      <w:r w:rsidR="00AD65B2">
        <w:rPr>
          <w:sz w:val="28"/>
          <w:szCs w:val="28"/>
        </w:rPr>
        <w:t xml:space="preserve"> </w:t>
      </w:r>
      <w:r w:rsidR="008A2A63">
        <w:rPr>
          <w:sz w:val="28"/>
          <w:szCs w:val="28"/>
        </w:rPr>
        <w:t xml:space="preserve">certain </w:t>
      </w:r>
      <w:r w:rsidR="00AD65B2">
        <w:rPr>
          <w:sz w:val="28"/>
          <w:szCs w:val="28"/>
        </w:rPr>
        <w:t xml:space="preserve">monetary obligations contained in criminal sentences </w:t>
      </w:r>
      <w:r w:rsidR="00B035E2">
        <w:rPr>
          <w:sz w:val="28"/>
          <w:szCs w:val="28"/>
        </w:rPr>
        <w:t xml:space="preserve">and civil traffic judgments </w:t>
      </w:r>
      <w:r w:rsidR="0030314F">
        <w:rPr>
          <w:sz w:val="28"/>
          <w:szCs w:val="28"/>
        </w:rPr>
        <w:t xml:space="preserve">- </w:t>
      </w:r>
      <w:r w:rsidR="00AD65B2">
        <w:rPr>
          <w:sz w:val="28"/>
          <w:szCs w:val="28"/>
        </w:rPr>
        <w:t xml:space="preserve">even after the sentence is pronounced. </w:t>
      </w:r>
      <w:r w:rsidR="005F162E">
        <w:rPr>
          <w:sz w:val="28"/>
          <w:szCs w:val="28"/>
        </w:rPr>
        <w:t xml:space="preserve">The proposed changes follow through on the Task Force’s </w:t>
      </w:r>
      <w:r w:rsidR="00B035E2">
        <w:rPr>
          <w:sz w:val="28"/>
          <w:szCs w:val="28"/>
        </w:rPr>
        <w:t>principles</w:t>
      </w:r>
      <w:r w:rsidR="005F162E">
        <w:rPr>
          <w:sz w:val="28"/>
          <w:szCs w:val="28"/>
        </w:rPr>
        <w:t xml:space="preserve"> and should enable the courts to more effectively deal with individuals in the justice system experiencing serious financial challenges.  </w:t>
      </w:r>
    </w:p>
    <w:p w14:paraId="1BF31D9C" w14:textId="11453104" w:rsidR="005F162E" w:rsidRPr="005F162E" w:rsidRDefault="00B035E2" w:rsidP="0030314F">
      <w:pPr>
        <w:spacing w:line="480" w:lineRule="auto"/>
        <w:ind w:firstLine="720"/>
        <w:jc w:val="both"/>
        <w:rPr>
          <w:sz w:val="28"/>
          <w:szCs w:val="28"/>
        </w:rPr>
      </w:pPr>
      <w:r>
        <w:rPr>
          <w:sz w:val="28"/>
          <w:szCs w:val="28"/>
        </w:rPr>
        <w:t xml:space="preserve">In criminal cases, </w:t>
      </w:r>
      <w:r w:rsidR="005F162E">
        <w:rPr>
          <w:sz w:val="28"/>
          <w:szCs w:val="28"/>
        </w:rPr>
        <w:t xml:space="preserve">Arizona </w:t>
      </w:r>
      <w:r w:rsidR="00AD65B2" w:rsidRPr="005F162E">
        <w:rPr>
          <w:sz w:val="28"/>
          <w:szCs w:val="28"/>
        </w:rPr>
        <w:t xml:space="preserve">case law </w:t>
      </w:r>
      <w:r w:rsidR="005F162E">
        <w:rPr>
          <w:sz w:val="28"/>
          <w:szCs w:val="28"/>
        </w:rPr>
        <w:t xml:space="preserve">currently </w:t>
      </w:r>
      <w:r w:rsidR="00AD65B2" w:rsidRPr="005F162E">
        <w:rPr>
          <w:sz w:val="28"/>
          <w:szCs w:val="28"/>
        </w:rPr>
        <w:t>limit</w:t>
      </w:r>
      <w:r w:rsidR="005F162E">
        <w:rPr>
          <w:sz w:val="28"/>
          <w:szCs w:val="28"/>
        </w:rPr>
        <w:t>s</w:t>
      </w:r>
      <w:r w:rsidR="00AD65B2" w:rsidRPr="005F162E">
        <w:rPr>
          <w:sz w:val="28"/>
          <w:szCs w:val="28"/>
        </w:rPr>
        <w:t xml:space="preserve"> a court’s ability to change a sentence to those situations </w:t>
      </w:r>
      <w:r w:rsidR="00B50031" w:rsidRPr="005F162E">
        <w:rPr>
          <w:sz w:val="28"/>
          <w:szCs w:val="28"/>
        </w:rPr>
        <w:t xml:space="preserve">where a sentence </w:t>
      </w:r>
      <w:r w:rsidR="005F162E">
        <w:rPr>
          <w:sz w:val="28"/>
          <w:szCs w:val="28"/>
        </w:rPr>
        <w:t>is</w:t>
      </w:r>
      <w:r w:rsidR="00B50031" w:rsidRPr="005F162E">
        <w:rPr>
          <w:sz w:val="28"/>
          <w:szCs w:val="28"/>
        </w:rPr>
        <w:t xml:space="preserve"> found to be unlawful or imposed in an unlawful manner pursuant to Rule 24.3, or to correct a clerical error pursuant to Rule 24. </w:t>
      </w:r>
      <w:r w:rsidR="005F162E">
        <w:rPr>
          <w:sz w:val="28"/>
          <w:szCs w:val="28"/>
        </w:rPr>
        <w:t xml:space="preserve"> </w:t>
      </w:r>
      <w:r w:rsidR="005F162E" w:rsidRPr="005F162E">
        <w:rPr>
          <w:i/>
          <w:sz w:val="28"/>
          <w:szCs w:val="28"/>
        </w:rPr>
        <w:t>See</w:t>
      </w:r>
      <w:r w:rsidR="005F162E">
        <w:rPr>
          <w:sz w:val="28"/>
          <w:szCs w:val="28"/>
        </w:rPr>
        <w:t xml:space="preserve">, </w:t>
      </w:r>
      <w:r w:rsidR="005F162E" w:rsidRPr="005F162E">
        <w:rPr>
          <w:i/>
          <w:sz w:val="28"/>
          <w:szCs w:val="28"/>
        </w:rPr>
        <w:t>e.g.,</w:t>
      </w:r>
      <w:r w:rsidR="005F162E">
        <w:rPr>
          <w:sz w:val="28"/>
          <w:szCs w:val="28"/>
        </w:rPr>
        <w:t xml:space="preserve"> </w:t>
      </w:r>
      <w:r w:rsidR="005F162E" w:rsidRPr="005F162E">
        <w:rPr>
          <w:i/>
          <w:iCs/>
          <w:sz w:val="28"/>
          <w:szCs w:val="28"/>
        </w:rPr>
        <w:t>State v. Superior Court,</w:t>
      </w:r>
      <w:r w:rsidR="005F162E" w:rsidRPr="005F162E">
        <w:rPr>
          <w:sz w:val="28"/>
          <w:szCs w:val="28"/>
        </w:rPr>
        <w:t xml:space="preserve"> 124 Ariz. 288, 603 P.2d 915 (1979)</w:t>
      </w:r>
      <w:r w:rsidR="005F162E">
        <w:rPr>
          <w:sz w:val="28"/>
          <w:szCs w:val="28"/>
        </w:rPr>
        <w:t xml:space="preserve">; </w:t>
      </w:r>
      <w:r w:rsidR="005F162E" w:rsidRPr="005F162E">
        <w:rPr>
          <w:i/>
          <w:iCs/>
          <w:sz w:val="28"/>
          <w:szCs w:val="28"/>
        </w:rPr>
        <w:t>State v. Falkner,</w:t>
      </w:r>
      <w:r w:rsidR="005F162E" w:rsidRPr="005F162E">
        <w:rPr>
          <w:sz w:val="28"/>
          <w:szCs w:val="28"/>
        </w:rPr>
        <w:t xml:space="preserve"> 112 Ariz. 372, 542 P.2d 404 (1975); </w:t>
      </w:r>
      <w:r w:rsidR="005F162E" w:rsidRPr="005F162E">
        <w:rPr>
          <w:i/>
          <w:iCs/>
          <w:sz w:val="28"/>
          <w:szCs w:val="28"/>
        </w:rPr>
        <w:t>State v. Guthrie,</w:t>
      </w:r>
      <w:r w:rsidR="005F162E" w:rsidRPr="005F162E">
        <w:rPr>
          <w:sz w:val="28"/>
          <w:szCs w:val="28"/>
        </w:rPr>
        <w:t xml:space="preserve"> 110 Ariz. </w:t>
      </w:r>
      <w:r w:rsidR="005F162E" w:rsidRPr="005F162E">
        <w:rPr>
          <w:sz w:val="28"/>
          <w:szCs w:val="28"/>
        </w:rPr>
        <w:lastRenderedPageBreak/>
        <w:t>257, 517 P.2d 1253 (1974)</w:t>
      </w:r>
      <w:r w:rsidR="005F162E">
        <w:rPr>
          <w:sz w:val="28"/>
          <w:szCs w:val="28"/>
        </w:rPr>
        <w:t xml:space="preserve">; </w:t>
      </w:r>
      <w:r w:rsidR="005F162E" w:rsidRPr="005F162E">
        <w:rPr>
          <w:i/>
          <w:sz w:val="28"/>
          <w:szCs w:val="28"/>
        </w:rPr>
        <w:t>State v. Serrano</w:t>
      </w:r>
      <w:r w:rsidR="005F162E" w:rsidRPr="005F162E">
        <w:rPr>
          <w:sz w:val="28"/>
          <w:szCs w:val="28"/>
        </w:rPr>
        <w:t>, 234 Ariz. 491, 323 P.3d 774, (App. Div. 2, 2014);</w:t>
      </w:r>
      <w:r w:rsidR="005F162E">
        <w:rPr>
          <w:sz w:val="28"/>
          <w:szCs w:val="28"/>
        </w:rPr>
        <w:t xml:space="preserve"> </w:t>
      </w:r>
      <w:r w:rsidR="005F162E" w:rsidRPr="005F162E">
        <w:rPr>
          <w:i/>
          <w:iCs/>
          <w:sz w:val="28"/>
          <w:szCs w:val="28"/>
        </w:rPr>
        <w:t>State v. Thomas,</w:t>
      </w:r>
      <w:r w:rsidR="005F162E" w:rsidRPr="005F162E">
        <w:rPr>
          <w:sz w:val="28"/>
          <w:szCs w:val="28"/>
        </w:rPr>
        <w:t xml:space="preserve"> 142 Ariz. 201, 204, 688 P.2d 1093, 1096 (App. Div. 1, 1984); “[T]he trial court's jurisdiction in post-trial motions is limited to that set out in the Rules, and an exercise of that jurisdiction is permissible only upon the grounds specified therein.” </w:t>
      </w:r>
      <w:r w:rsidR="005F162E" w:rsidRPr="005F162E">
        <w:rPr>
          <w:i/>
          <w:sz w:val="28"/>
          <w:szCs w:val="28"/>
        </w:rPr>
        <w:t>State v. Falkner</w:t>
      </w:r>
      <w:r w:rsidR="005F162E" w:rsidRPr="005F162E">
        <w:rPr>
          <w:sz w:val="28"/>
          <w:szCs w:val="28"/>
        </w:rPr>
        <w:t xml:space="preserve">, </w:t>
      </w:r>
      <w:r w:rsidR="005F162E" w:rsidRPr="005F162E">
        <w:rPr>
          <w:i/>
          <w:sz w:val="28"/>
          <w:szCs w:val="28"/>
        </w:rPr>
        <w:t>supra</w:t>
      </w:r>
      <w:r w:rsidR="005F162E" w:rsidRPr="005F162E">
        <w:rPr>
          <w:sz w:val="28"/>
          <w:szCs w:val="28"/>
        </w:rPr>
        <w:t>.</w:t>
      </w:r>
      <w:r w:rsidR="005F162E" w:rsidRPr="005F162E">
        <w:rPr>
          <w:i/>
          <w:sz w:val="28"/>
          <w:szCs w:val="28"/>
        </w:rPr>
        <w:t xml:space="preserve"> See also, State v. Filipov</w:t>
      </w:r>
      <w:r w:rsidR="005F162E" w:rsidRPr="005F162E">
        <w:rPr>
          <w:sz w:val="28"/>
          <w:szCs w:val="28"/>
        </w:rPr>
        <w:t>, 118 Ariz. 319, 326, 576 P.2d 507, 514 (Ariz. Ct. App. Div. 1, 1977)</w:t>
      </w:r>
      <w:r w:rsidR="008A2A63">
        <w:rPr>
          <w:sz w:val="28"/>
          <w:szCs w:val="28"/>
        </w:rPr>
        <w:t xml:space="preserve"> </w:t>
      </w:r>
      <w:r w:rsidR="005F162E" w:rsidRPr="005F162E">
        <w:rPr>
          <w:sz w:val="28"/>
          <w:szCs w:val="28"/>
        </w:rPr>
        <w:t>(“It is clear that Rule 24.3, Arizona Rules of Criminal Procedure does not permit a sentencing judge's reduction of an already lawfully imposed sentence”).</w:t>
      </w:r>
    </w:p>
    <w:p w14:paraId="58C3A610" w14:textId="0F99D46D" w:rsidR="00E8591D" w:rsidRDefault="00B50031" w:rsidP="0030314F">
      <w:pPr>
        <w:spacing w:line="480" w:lineRule="auto"/>
        <w:ind w:firstLine="720"/>
        <w:jc w:val="both"/>
        <w:rPr>
          <w:sz w:val="28"/>
          <w:szCs w:val="28"/>
        </w:rPr>
      </w:pPr>
      <w:r>
        <w:rPr>
          <w:sz w:val="28"/>
          <w:szCs w:val="28"/>
        </w:rPr>
        <w:t>The proposed amendment</w:t>
      </w:r>
      <w:r w:rsidR="009F0D89">
        <w:rPr>
          <w:sz w:val="28"/>
          <w:szCs w:val="28"/>
        </w:rPr>
        <w:t>s</w:t>
      </w:r>
      <w:r>
        <w:rPr>
          <w:sz w:val="28"/>
          <w:szCs w:val="28"/>
        </w:rPr>
        <w:t xml:space="preserve"> to </w:t>
      </w:r>
      <w:r w:rsidR="00B035E2">
        <w:rPr>
          <w:sz w:val="28"/>
          <w:szCs w:val="28"/>
        </w:rPr>
        <w:t xml:space="preserve">Criminal </w:t>
      </w:r>
      <w:r>
        <w:rPr>
          <w:sz w:val="28"/>
          <w:szCs w:val="28"/>
        </w:rPr>
        <w:t xml:space="preserve">Rules 24.3 and 26.12 authorize courts to </w:t>
      </w:r>
      <w:r w:rsidR="00B035E2">
        <w:rPr>
          <w:sz w:val="28"/>
          <w:szCs w:val="28"/>
        </w:rPr>
        <w:t>mitigate</w:t>
      </w:r>
      <w:r>
        <w:rPr>
          <w:sz w:val="28"/>
          <w:szCs w:val="28"/>
        </w:rPr>
        <w:t xml:space="preserve"> </w:t>
      </w:r>
      <w:r w:rsidR="008A2A63">
        <w:rPr>
          <w:sz w:val="28"/>
          <w:szCs w:val="28"/>
        </w:rPr>
        <w:t xml:space="preserve">the </w:t>
      </w:r>
      <w:r w:rsidR="00BC3B4B">
        <w:rPr>
          <w:sz w:val="28"/>
          <w:szCs w:val="28"/>
        </w:rPr>
        <w:t xml:space="preserve">fine and </w:t>
      </w:r>
      <w:r w:rsidR="008A2A63">
        <w:rPr>
          <w:sz w:val="28"/>
          <w:szCs w:val="28"/>
        </w:rPr>
        <w:t xml:space="preserve">civil penalty </w:t>
      </w:r>
      <w:r w:rsidR="009F0D89">
        <w:rPr>
          <w:sz w:val="28"/>
          <w:szCs w:val="28"/>
        </w:rPr>
        <w:t xml:space="preserve">at any time following sentencing, </w:t>
      </w:r>
      <w:r>
        <w:rPr>
          <w:sz w:val="28"/>
          <w:szCs w:val="28"/>
        </w:rPr>
        <w:t xml:space="preserve">with </w:t>
      </w:r>
      <w:r w:rsidR="008A2A63">
        <w:rPr>
          <w:sz w:val="28"/>
          <w:szCs w:val="28"/>
        </w:rPr>
        <w:t xml:space="preserve"> the exception of </w:t>
      </w:r>
      <w:r>
        <w:rPr>
          <w:sz w:val="28"/>
          <w:szCs w:val="28"/>
        </w:rPr>
        <w:t xml:space="preserve"> </w:t>
      </w:r>
      <w:r w:rsidR="008A2A63">
        <w:rPr>
          <w:sz w:val="28"/>
          <w:szCs w:val="28"/>
        </w:rPr>
        <w:t xml:space="preserve"> </w:t>
      </w:r>
      <w:r w:rsidR="00BC3B4B">
        <w:rPr>
          <w:sz w:val="28"/>
          <w:szCs w:val="28"/>
        </w:rPr>
        <w:t xml:space="preserve">a mandatory fine in a criminal case and </w:t>
      </w:r>
      <w:r>
        <w:rPr>
          <w:sz w:val="28"/>
          <w:szCs w:val="28"/>
        </w:rPr>
        <w:t>the clean elections surcharge</w:t>
      </w:r>
      <w:r w:rsidR="00A63684">
        <w:rPr>
          <w:sz w:val="28"/>
          <w:szCs w:val="28"/>
        </w:rPr>
        <w:t xml:space="preserve"> (ARS § 16-954)</w:t>
      </w:r>
      <w:r>
        <w:rPr>
          <w:sz w:val="28"/>
          <w:szCs w:val="28"/>
        </w:rPr>
        <w:t xml:space="preserve">. </w:t>
      </w:r>
      <w:r w:rsidR="00BC3B4B">
        <w:rPr>
          <w:sz w:val="28"/>
          <w:szCs w:val="28"/>
        </w:rPr>
        <w:t>Even though a mandatory fine in a criminal case cannot be mitigated, the surcharge</w:t>
      </w:r>
      <w:r w:rsidR="002537B2">
        <w:rPr>
          <w:sz w:val="28"/>
          <w:szCs w:val="28"/>
        </w:rPr>
        <w:t>s, except the clean elections surcharge,</w:t>
      </w:r>
      <w:r w:rsidR="00BC3B4B">
        <w:rPr>
          <w:sz w:val="28"/>
          <w:szCs w:val="28"/>
        </w:rPr>
        <w:t xml:space="preserve"> can be mitigated</w:t>
      </w:r>
      <w:r w:rsidR="00982A49">
        <w:rPr>
          <w:sz w:val="28"/>
          <w:szCs w:val="28"/>
        </w:rPr>
        <w:t>, consistent with the newly</w:t>
      </w:r>
      <w:r w:rsidR="00CA056F">
        <w:rPr>
          <w:sz w:val="28"/>
          <w:szCs w:val="28"/>
        </w:rPr>
        <w:t>-</w:t>
      </w:r>
      <w:r w:rsidR="00982A49">
        <w:rPr>
          <w:sz w:val="28"/>
          <w:szCs w:val="28"/>
        </w:rPr>
        <w:t xml:space="preserve">enacted </w:t>
      </w:r>
      <w:r w:rsidR="00CA056F">
        <w:rPr>
          <w:sz w:val="28"/>
          <w:szCs w:val="28"/>
        </w:rPr>
        <w:t xml:space="preserve">ARS </w:t>
      </w:r>
      <w:r w:rsidR="00982A49">
        <w:rPr>
          <w:sz w:val="28"/>
          <w:szCs w:val="28"/>
        </w:rPr>
        <w:t>§13-825</w:t>
      </w:r>
      <w:r w:rsidR="00BC3B4B">
        <w:rPr>
          <w:sz w:val="28"/>
          <w:szCs w:val="28"/>
        </w:rPr>
        <w:t>. The proposal, consistent with HB 2527</w:t>
      </w:r>
      <w:r w:rsidR="002537B2">
        <w:rPr>
          <w:sz w:val="28"/>
          <w:szCs w:val="28"/>
        </w:rPr>
        <w:t>,</w:t>
      </w:r>
      <w:r w:rsidR="00BC3B4B">
        <w:rPr>
          <w:sz w:val="28"/>
          <w:szCs w:val="28"/>
        </w:rPr>
        <w:t xml:space="preserve"> </w:t>
      </w:r>
      <w:r w:rsidR="00982A49">
        <w:rPr>
          <w:sz w:val="28"/>
          <w:szCs w:val="28"/>
        </w:rPr>
        <w:t xml:space="preserve">also </w:t>
      </w:r>
      <w:r w:rsidR="00BC3B4B">
        <w:rPr>
          <w:sz w:val="28"/>
          <w:szCs w:val="28"/>
        </w:rPr>
        <w:t>permits the mitigation of the Peace Officer Training Fund assessment under A.R.S. § 12-116.08.</w:t>
      </w:r>
      <w:r w:rsidR="00BC3B4B">
        <w:rPr>
          <w:rStyle w:val="FootnoteReference"/>
          <w:sz w:val="28"/>
          <w:szCs w:val="28"/>
        </w:rPr>
        <w:footnoteReference w:id="2"/>
      </w:r>
    </w:p>
    <w:p w14:paraId="64C69D16" w14:textId="7F21F92B" w:rsidR="00B035E2" w:rsidRDefault="00B035E2" w:rsidP="0030314F">
      <w:pPr>
        <w:spacing w:line="480" w:lineRule="auto"/>
        <w:ind w:firstLine="720"/>
        <w:jc w:val="both"/>
        <w:rPr>
          <w:sz w:val="28"/>
          <w:szCs w:val="28"/>
        </w:rPr>
      </w:pPr>
      <w:r>
        <w:rPr>
          <w:sz w:val="28"/>
          <w:szCs w:val="28"/>
        </w:rPr>
        <w:t>The proposed a</w:t>
      </w:r>
      <w:r w:rsidR="0030314F">
        <w:rPr>
          <w:sz w:val="28"/>
          <w:szCs w:val="28"/>
        </w:rPr>
        <w:t xml:space="preserve">ddition of </w:t>
      </w:r>
      <w:r>
        <w:rPr>
          <w:sz w:val="28"/>
          <w:szCs w:val="28"/>
        </w:rPr>
        <w:t xml:space="preserve">Civil Traffic Rule </w:t>
      </w:r>
      <w:r w:rsidR="0030314F">
        <w:rPr>
          <w:sz w:val="28"/>
          <w:szCs w:val="28"/>
        </w:rPr>
        <w:t>24.1</w:t>
      </w:r>
      <w:r>
        <w:rPr>
          <w:sz w:val="28"/>
          <w:szCs w:val="28"/>
        </w:rPr>
        <w:t xml:space="preserve"> </w:t>
      </w:r>
      <w:r w:rsidR="0030314F">
        <w:rPr>
          <w:sz w:val="28"/>
          <w:szCs w:val="28"/>
        </w:rPr>
        <w:t xml:space="preserve">mirrors the changes made to Criminal Rule 24.3(c) with modifications to terminology consistent with the Civil Traffic Rules, </w:t>
      </w:r>
      <w:r w:rsidR="00D91A14">
        <w:rPr>
          <w:sz w:val="28"/>
          <w:szCs w:val="28"/>
        </w:rPr>
        <w:t>a</w:t>
      </w:r>
      <w:r w:rsidR="00B576DF">
        <w:rPr>
          <w:sz w:val="28"/>
          <w:szCs w:val="28"/>
        </w:rPr>
        <w:t xml:space="preserve">nd </w:t>
      </w:r>
      <w:r w:rsidR="00D91A14">
        <w:rPr>
          <w:sz w:val="28"/>
          <w:szCs w:val="28"/>
        </w:rPr>
        <w:t xml:space="preserve">consistent with </w:t>
      </w:r>
      <w:r w:rsidR="00663DE0">
        <w:rPr>
          <w:sz w:val="28"/>
          <w:szCs w:val="28"/>
        </w:rPr>
        <w:t xml:space="preserve">newly-enacted </w:t>
      </w:r>
      <w:r w:rsidR="00E754F9">
        <w:rPr>
          <w:sz w:val="28"/>
          <w:szCs w:val="28"/>
        </w:rPr>
        <w:t>ARS</w:t>
      </w:r>
      <w:r w:rsidR="00296045">
        <w:rPr>
          <w:sz w:val="28"/>
          <w:szCs w:val="28"/>
        </w:rPr>
        <w:t xml:space="preserve"> </w:t>
      </w:r>
      <w:r w:rsidR="00E754F9">
        <w:rPr>
          <w:sz w:val="28"/>
          <w:szCs w:val="28"/>
        </w:rPr>
        <w:t>§ 28-1603</w:t>
      </w:r>
      <w:r w:rsidR="00663DE0">
        <w:rPr>
          <w:sz w:val="28"/>
          <w:szCs w:val="28"/>
        </w:rPr>
        <w:t xml:space="preserve"> (Laws 2018, Chap. </w:t>
      </w:r>
      <w:r w:rsidR="00663DE0">
        <w:rPr>
          <w:sz w:val="28"/>
          <w:szCs w:val="28"/>
        </w:rPr>
        <w:lastRenderedPageBreak/>
        <w:t>113 § 8)</w:t>
      </w:r>
      <w:r w:rsidR="00D91A14">
        <w:rPr>
          <w:sz w:val="28"/>
          <w:szCs w:val="28"/>
        </w:rPr>
        <w:t>, which permits the court to mi</w:t>
      </w:r>
      <w:r w:rsidR="00585212">
        <w:rPr>
          <w:sz w:val="28"/>
          <w:szCs w:val="28"/>
        </w:rPr>
        <w:t>ti</w:t>
      </w:r>
      <w:r w:rsidR="00D91A14">
        <w:rPr>
          <w:sz w:val="28"/>
          <w:szCs w:val="28"/>
        </w:rPr>
        <w:t xml:space="preserve">gate a civil traffic penalty imposed </w:t>
      </w:r>
      <w:r w:rsidR="00585212">
        <w:rPr>
          <w:sz w:val="28"/>
          <w:szCs w:val="28"/>
        </w:rPr>
        <w:t>pursuant</w:t>
      </w:r>
      <w:r w:rsidR="00D91A14">
        <w:rPr>
          <w:sz w:val="28"/>
          <w:szCs w:val="28"/>
        </w:rPr>
        <w:t xml:space="preserve"> to Title 28, Chapters 3, 5, 7 and 9</w:t>
      </w:r>
      <w:r w:rsidR="0030314F">
        <w:rPr>
          <w:sz w:val="28"/>
          <w:szCs w:val="28"/>
        </w:rPr>
        <w:t>.</w:t>
      </w:r>
    </w:p>
    <w:p w14:paraId="675A834E" w14:textId="13FEDA39" w:rsidR="00BD619A" w:rsidRPr="00EF7413" w:rsidRDefault="00BD619A" w:rsidP="0030314F">
      <w:pPr>
        <w:spacing w:line="480" w:lineRule="auto"/>
        <w:ind w:firstLine="720"/>
        <w:jc w:val="both"/>
        <w:rPr>
          <w:b/>
          <w:sz w:val="28"/>
          <w:szCs w:val="28"/>
        </w:rPr>
      </w:pPr>
      <w:r>
        <w:rPr>
          <w:sz w:val="28"/>
          <w:szCs w:val="28"/>
        </w:rPr>
        <w:t xml:space="preserve">By operation of law, if a fine or civil penalty is mitigated, </w:t>
      </w:r>
      <w:r w:rsidR="002537B2">
        <w:rPr>
          <w:sz w:val="28"/>
          <w:szCs w:val="28"/>
        </w:rPr>
        <w:t xml:space="preserve">all </w:t>
      </w:r>
      <w:r>
        <w:rPr>
          <w:sz w:val="28"/>
          <w:szCs w:val="28"/>
        </w:rPr>
        <w:t>surcharge</w:t>
      </w:r>
      <w:r w:rsidR="002537B2">
        <w:rPr>
          <w:sz w:val="28"/>
          <w:szCs w:val="28"/>
        </w:rPr>
        <w:t>s</w:t>
      </w:r>
      <w:r>
        <w:rPr>
          <w:sz w:val="28"/>
          <w:szCs w:val="28"/>
        </w:rPr>
        <w:t xml:space="preserve"> </w:t>
      </w:r>
      <w:r w:rsidR="002537B2">
        <w:rPr>
          <w:sz w:val="28"/>
          <w:szCs w:val="28"/>
        </w:rPr>
        <w:t xml:space="preserve">are </w:t>
      </w:r>
      <w:r>
        <w:rPr>
          <w:sz w:val="28"/>
          <w:szCs w:val="28"/>
        </w:rPr>
        <w:t xml:space="preserve">reduced as </w:t>
      </w:r>
      <w:r w:rsidR="002537B2">
        <w:rPr>
          <w:sz w:val="28"/>
          <w:szCs w:val="28"/>
        </w:rPr>
        <w:t>they are</w:t>
      </w:r>
      <w:r>
        <w:rPr>
          <w:sz w:val="28"/>
          <w:szCs w:val="28"/>
        </w:rPr>
        <w:t xml:space="preserve"> a percentage component of the fine or civil penalty imposed</w:t>
      </w:r>
      <w:r w:rsidR="00B576DF">
        <w:rPr>
          <w:sz w:val="28"/>
          <w:szCs w:val="28"/>
        </w:rPr>
        <w:t xml:space="preserve">. </w:t>
      </w:r>
    </w:p>
    <w:p w14:paraId="328536B3" w14:textId="77777777" w:rsidR="00002B79" w:rsidRDefault="00317BEF" w:rsidP="0030314F">
      <w:pPr>
        <w:spacing w:line="480" w:lineRule="auto"/>
        <w:ind w:firstLine="720"/>
        <w:jc w:val="both"/>
        <w:rPr>
          <w:sz w:val="28"/>
          <w:szCs w:val="28"/>
        </w:rPr>
      </w:pPr>
      <w:r>
        <w:rPr>
          <w:b/>
          <w:sz w:val="28"/>
          <w:szCs w:val="28"/>
        </w:rPr>
        <w:t>II</w:t>
      </w:r>
      <w:r w:rsidR="00002B79">
        <w:rPr>
          <w:b/>
          <w:sz w:val="28"/>
          <w:szCs w:val="28"/>
        </w:rPr>
        <w:t>. Preliminary Comments</w:t>
      </w:r>
      <w:r w:rsidR="00002B79">
        <w:rPr>
          <w:sz w:val="28"/>
          <w:szCs w:val="28"/>
        </w:rPr>
        <w:t>.</w:t>
      </w:r>
      <w:r w:rsidR="00766541">
        <w:rPr>
          <w:sz w:val="28"/>
          <w:szCs w:val="28"/>
        </w:rPr>
        <w:t xml:space="preserve"> </w:t>
      </w:r>
      <w:r w:rsidR="00002B79">
        <w:rPr>
          <w:sz w:val="28"/>
          <w:szCs w:val="28"/>
        </w:rPr>
        <w:t xml:space="preserve"> </w:t>
      </w:r>
      <w:r w:rsidR="0003501A">
        <w:rPr>
          <w:sz w:val="28"/>
          <w:szCs w:val="28"/>
        </w:rPr>
        <w:t>T</w:t>
      </w:r>
      <w:r w:rsidR="0085208F">
        <w:rPr>
          <w:sz w:val="28"/>
          <w:szCs w:val="28"/>
        </w:rPr>
        <w:t xml:space="preserve">he </w:t>
      </w:r>
      <w:r w:rsidR="0003501A">
        <w:rPr>
          <w:sz w:val="28"/>
          <w:szCs w:val="28"/>
        </w:rPr>
        <w:t>proposed amendment</w:t>
      </w:r>
      <w:r w:rsidR="00A63684">
        <w:rPr>
          <w:sz w:val="28"/>
          <w:szCs w:val="28"/>
        </w:rPr>
        <w:t>s</w:t>
      </w:r>
      <w:r w:rsidR="00555CF7">
        <w:rPr>
          <w:sz w:val="28"/>
          <w:szCs w:val="28"/>
        </w:rPr>
        <w:t xml:space="preserve"> </w:t>
      </w:r>
      <w:r w:rsidR="0085208F">
        <w:rPr>
          <w:sz w:val="28"/>
          <w:szCs w:val="28"/>
        </w:rPr>
        <w:t>ha</w:t>
      </w:r>
      <w:r w:rsidR="00A63684">
        <w:rPr>
          <w:sz w:val="28"/>
          <w:szCs w:val="28"/>
        </w:rPr>
        <w:t>ve</w:t>
      </w:r>
      <w:r w:rsidR="0085208F">
        <w:rPr>
          <w:sz w:val="28"/>
          <w:szCs w:val="28"/>
        </w:rPr>
        <w:t xml:space="preserve"> not</w:t>
      </w:r>
      <w:r w:rsidR="00A67B9D">
        <w:rPr>
          <w:sz w:val="28"/>
          <w:szCs w:val="28"/>
        </w:rPr>
        <w:t xml:space="preserve"> </w:t>
      </w:r>
      <w:r w:rsidR="0085208F">
        <w:rPr>
          <w:sz w:val="28"/>
          <w:szCs w:val="28"/>
        </w:rPr>
        <w:t xml:space="preserve">been </w:t>
      </w:r>
      <w:r w:rsidR="00555CF7">
        <w:rPr>
          <w:sz w:val="28"/>
          <w:szCs w:val="28"/>
        </w:rPr>
        <w:t xml:space="preserve">circulated </w:t>
      </w:r>
      <w:r w:rsidR="0085208F">
        <w:rPr>
          <w:sz w:val="28"/>
          <w:szCs w:val="28"/>
        </w:rPr>
        <w:t xml:space="preserve">to stakeholders </w:t>
      </w:r>
      <w:r w:rsidR="00555CF7">
        <w:rPr>
          <w:sz w:val="28"/>
          <w:szCs w:val="28"/>
        </w:rPr>
        <w:t>for comment</w:t>
      </w:r>
      <w:r w:rsidR="00A67B9D">
        <w:rPr>
          <w:sz w:val="28"/>
          <w:szCs w:val="28"/>
        </w:rPr>
        <w:t xml:space="preserve"> before filing</w:t>
      </w:r>
      <w:r w:rsidR="00555CF7">
        <w:rPr>
          <w:sz w:val="28"/>
          <w:szCs w:val="28"/>
        </w:rPr>
        <w:t>.</w:t>
      </w:r>
      <w:r w:rsidR="0085208F">
        <w:rPr>
          <w:sz w:val="28"/>
          <w:szCs w:val="28"/>
        </w:rPr>
        <w:t xml:space="preserve">  Therefore, an opportunity for</w:t>
      </w:r>
      <w:r w:rsidR="00F973F8">
        <w:rPr>
          <w:sz w:val="28"/>
          <w:szCs w:val="28"/>
        </w:rPr>
        <w:t xml:space="preserve"> comment as part of the Court’s</w:t>
      </w:r>
      <w:r w:rsidR="0085208F">
        <w:rPr>
          <w:sz w:val="28"/>
          <w:szCs w:val="28"/>
        </w:rPr>
        <w:t xml:space="preserve"> review is recommended.</w:t>
      </w:r>
      <w:r w:rsidR="003E01D3">
        <w:rPr>
          <w:sz w:val="28"/>
          <w:szCs w:val="28"/>
        </w:rPr>
        <w:t xml:space="preserve"> Due to the importance of this proposal, Petitioner requests the Court set a comment period ending October 15, 2018, with Petitioner’s Reply due October 25, 2018, and consideration by the Court at its regular December rules agenda. </w:t>
      </w:r>
    </w:p>
    <w:p w14:paraId="3B904579" w14:textId="5A32A073" w:rsidR="00C530B0" w:rsidRPr="007809E9" w:rsidRDefault="00C530B0" w:rsidP="0030314F">
      <w:pPr>
        <w:spacing w:line="480" w:lineRule="auto"/>
        <w:ind w:firstLine="720"/>
        <w:jc w:val="both"/>
        <w:rPr>
          <w:sz w:val="28"/>
          <w:szCs w:val="28"/>
        </w:rPr>
      </w:pPr>
      <w:r>
        <w:rPr>
          <w:sz w:val="28"/>
          <w:szCs w:val="28"/>
        </w:rPr>
        <w:t>Wherefore, p</w:t>
      </w:r>
      <w:r w:rsidRPr="007809E9">
        <w:rPr>
          <w:sz w:val="28"/>
          <w:szCs w:val="28"/>
        </w:rPr>
        <w:t xml:space="preserve">etitioner respectfully requests that the Court </w:t>
      </w:r>
      <w:r>
        <w:rPr>
          <w:sz w:val="28"/>
          <w:szCs w:val="28"/>
        </w:rPr>
        <w:t xml:space="preserve">amend the Rules of Criminal Procedure </w:t>
      </w:r>
      <w:r w:rsidR="00B035E2">
        <w:rPr>
          <w:sz w:val="28"/>
          <w:szCs w:val="28"/>
        </w:rPr>
        <w:t xml:space="preserve">and </w:t>
      </w:r>
      <w:r w:rsidR="00CA056F">
        <w:rPr>
          <w:sz w:val="28"/>
          <w:szCs w:val="28"/>
        </w:rPr>
        <w:t>the Rules of</w:t>
      </w:r>
      <w:r w:rsidR="00B035E2">
        <w:rPr>
          <w:sz w:val="28"/>
          <w:szCs w:val="28"/>
        </w:rPr>
        <w:t xml:space="preserve"> </w:t>
      </w:r>
      <w:r w:rsidR="00CA056F">
        <w:rPr>
          <w:sz w:val="28"/>
          <w:szCs w:val="28"/>
        </w:rPr>
        <w:t xml:space="preserve">Court Procedure for </w:t>
      </w:r>
      <w:r w:rsidR="00B035E2">
        <w:rPr>
          <w:sz w:val="28"/>
          <w:szCs w:val="28"/>
        </w:rPr>
        <w:t xml:space="preserve">Civil Traffic </w:t>
      </w:r>
      <w:r w:rsidR="00CA056F">
        <w:rPr>
          <w:sz w:val="28"/>
          <w:szCs w:val="28"/>
        </w:rPr>
        <w:t xml:space="preserve">and Civil Boating Violations, </w:t>
      </w:r>
      <w:r>
        <w:rPr>
          <w:sz w:val="28"/>
          <w:szCs w:val="28"/>
        </w:rPr>
        <w:t xml:space="preserve">as proposed in </w:t>
      </w:r>
      <w:r w:rsidR="00F973F8">
        <w:rPr>
          <w:sz w:val="28"/>
          <w:szCs w:val="28"/>
        </w:rPr>
        <w:t>Appendix A</w:t>
      </w:r>
      <w:r w:rsidRPr="007809E9">
        <w:rPr>
          <w:sz w:val="28"/>
          <w:szCs w:val="28"/>
        </w:rPr>
        <w:t>.</w:t>
      </w:r>
    </w:p>
    <w:p w14:paraId="28C601A2" w14:textId="439C84FD" w:rsidR="00002B79" w:rsidRDefault="00002B79" w:rsidP="0030314F">
      <w:pPr>
        <w:ind w:firstLine="720"/>
        <w:jc w:val="both"/>
        <w:rPr>
          <w:sz w:val="28"/>
          <w:szCs w:val="28"/>
        </w:rPr>
      </w:pPr>
      <w:r>
        <w:rPr>
          <w:sz w:val="28"/>
          <w:szCs w:val="28"/>
        </w:rPr>
        <w:t xml:space="preserve">RESPECTFULLY SUBMITTED this </w:t>
      </w:r>
      <w:r w:rsidR="00D67444" w:rsidRPr="00D67444">
        <w:rPr>
          <w:sz w:val="28"/>
          <w:szCs w:val="28"/>
          <w:u w:val="single"/>
        </w:rPr>
        <w:t>8</w:t>
      </w:r>
      <w:r w:rsidR="00D67444" w:rsidRPr="00D67444">
        <w:rPr>
          <w:sz w:val="28"/>
          <w:szCs w:val="28"/>
          <w:u w:val="single"/>
          <w:vertAlign w:val="superscript"/>
        </w:rPr>
        <w:t>th</w:t>
      </w:r>
      <w:r w:rsidR="00D67444" w:rsidRPr="00D67444">
        <w:rPr>
          <w:sz w:val="28"/>
          <w:szCs w:val="28"/>
          <w:u w:val="single"/>
        </w:rPr>
        <w:t xml:space="preserve"> </w:t>
      </w:r>
      <w:r>
        <w:rPr>
          <w:sz w:val="28"/>
          <w:szCs w:val="28"/>
        </w:rPr>
        <w:t>day of</w:t>
      </w:r>
      <w:r w:rsidR="00D67444">
        <w:rPr>
          <w:sz w:val="28"/>
          <w:szCs w:val="28"/>
        </w:rPr>
        <w:t xml:space="preserve"> </w:t>
      </w:r>
      <w:r w:rsidR="00D67444" w:rsidRPr="00D67444">
        <w:rPr>
          <w:sz w:val="28"/>
          <w:szCs w:val="28"/>
          <w:u w:val="single"/>
        </w:rPr>
        <w:t>May</w:t>
      </w:r>
      <w:r>
        <w:rPr>
          <w:sz w:val="28"/>
          <w:szCs w:val="28"/>
        </w:rPr>
        <w:t>, 201</w:t>
      </w:r>
      <w:r w:rsidR="00AB2B65">
        <w:rPr>
          <w:sz w:val="28"/>
          <w:szCs w:val="28"/>
        </w:rPr>
        <w:t>8</w:t>
      </w:r>
      <w:r w:rsidR="00766541">
        <w:rPr>
          <w:sz w:val="28"/>
          <w:szCs w:val="28"/>
        </w:rPr>
        <w:t>.</w:t>
      </w:r>
    </w:p>
    <w:p w14:paraId="4F39730D" w14:textId="77777777" w:rsidR="00002B79" w:rsidRDefault="00002B79" w:rsidP="0030314F">
      <w:pPr>
        <w:jc w:val="both"/>
        <w:rPr>
          <w:sz w:val="28"/>
          <w:szCs w:val="28"/>
        </w:rPr>
      </w:pPr>
    </w:p>
    <w:p w14:paraId="69FF9356" w14:textId="77777777" w:rsidR="00A63684" w:rsidRDefault="00A63684" w:rsidP="0030314F">
      <w:pPr>
        <w:tabs>
          <w:tab w:val="left" w:pos="3600"/>
        </w:tabs>
        <w:jc w:val="both"/>
        <w:rPr>
          <w:sz w:val="28"/>
          <w:szCs w:val="28"/>
        </w:rPr>
      </w:pPr>
    </w:p>
    <w:p w14:paraId="0CC42D60" w14:textId="3D872C01" w:rsidR="00002B79" w:rsidRDefault="00A63684" w:rsidP="0030314F">
      <w:pPr>
        <w:tabs>
          <w:tab w:val="left" w:pos="3600"/>
        </w:tabs>
        <w:jc w:val="both"/>
        <w:rPr>
          <w:sz w:val="28"/>
          <w:szCs w:val="28"/>
        </w:rPr>
      </w:pPr>
      <w:r>
        <w:rPr>
          <w:sz w:val="28"/>
          <w:szCs w:val="28"/>
        </w:rPr>
        <w:tab/>
      </w:r>
      <w:r w:rsidR="002F6CDD">
        <w:rPr>
          <w:sz w:val="28"/>
          <w:szCs w:val="28"/>
        </w:rPr>
        <w:t xml:space="preserve">By </w:t>
      </w:r>
      <w:r w:rsidR="00D67444">
        <w:rPr>
          <w:sz w:val="28"/>
          <w:szCs w:val="28"/>
        </w:rPr>
        <w:t xml:space="preserve"> /s/</w:t>
      </w:r>
      <w:r w:rsidR="002F6CDD">
        <w:rPr>
          <w:sz w:val="28"/>
          <w:szCs w:val="28"/>
        </w:rPr>
        <w:t>___________________________</w:t>
      </w:r>
    </w:p>
    <w:p w14:paraId="5D0D7B43" w14:textId="77777777" w:rsidR="00002B79" w:rsidRDefault="00002B79" w:rsidP="0030314F">
      <w:pPr>
        <w:tabs>
          <w:tab w:val="left" w:pos="3600"/>
        </w:tabs>
        <w:jc w:val="both"/>
        <w:rPr>
          <w:sz w:val="28"/>
          <w:szCs w:val="28"/>
        </w:rPr>
      </w:pPr>
      <w:r>
        <w:rPr>
          <w:sz w:val="28"/>
          <w:szCs w:val="28"/>
        </w:rPr>
        <w:tab/>
        <w:t>David K. Byers, Administrative Director</w:t>
      </w:r>
    </w:p>
    <w:p w14:paraId="693EACCD" w14:textId="77777777" w:rsidR="00002B79" w:rsidRDefault="00002B79" w:rsidP="0030314F">
      <w:pPr>
        <w:tabs>
          <w:tab w:val="left" w:pos="3600"/>
        </w:tabs>
        <w:jc w:val="both"/>
        <w:rPr>
          <w:sz w:val="28"/>
          <w:szCs w:val="28"/>
        </w:rPr>
      </w:pPr>
      <w:r>
        <w:rPr>
          <w:sz w:val="28"/>
          <w:szCs w:val="28"/>
        </w:rPr>
        <w:tab/>
        <w:t>Administrative Office of the Courts</w:t>
      </w:r>
    </w:p>
    <w:p w14:paraId="24783128" w14:textId="77777777" w:rsidR="00002B79" w:rsidRDefault="00002B79" w:rsidP="0030314F">
      <w:pPr>
        <w:tabs>
          <w:tab w:val="left" w:pos="3600"/>
        </w:tabs>
        <w:jc w:val="both"/>
        <w:rPr>
          <w:sz w:val="28"/>
          <w:szCs w:val="28"/>
        </w:rPr>
      </w:pPr>
      <w:r>
        <w:rPr>
          <w:sz w:val="28"/>
          <w:szCs w:val="28"/>
        </w:rPr>
        <w:tab/>
        <w:t>1501 W. Washington Street, Suite 411</w:t>
      </w:r>
    </w:p>
    <w:p w14:paraId="32028899" w14:textId="77777777" w:rsidR="00002B79" w:rsidRDefault="00002B79" w:rsidP="0030314F">
      <w:pPr>
        <w:tabs>
          <w:tab w:val="left" w:pos="3600"/>
        </w:tabs>
        <w:jc w:val="both"/>
        <w:rPr>
          <w:sz w:val="28"/>
          <w:szCs w:val="28"/>
        </w:rPr>
      </w:pPr>
      <w:r>
        <w:rPr>
          <w:sz w:val="28"/>
          <w:szCs w:val="28"/>
        </w:rPr>
        <w:tab/>
        <w:t>Phoenix, AZ 85007</w:t>
      </w:r>
    </w:p>
    <w:p w14:paraId="263F30D9" w14:textId="77777777" w:rsidR="00002B79" w:rsidRDefault="00002B79" w:rsidP="0030314F">
      <w:pPr>
        <w:tabs>
          <w:tab w:val="left" w:pos="3600"/>
        </w:tabs>
        <w:jc w:val="both"/>
        <w:rPr>
          <w:sz w:val="28"/>
          <w:szCs w:val="28"/>
        </w:rPr>
      </w:pPr>
      <w:r>
        <w:rPr>
          <w:sz w:val="28"/>
          <w:szCs w:val="28"/>
        </w:rPr>
        <w:tab/>
        <w:t>(602) 452- 3301</w:t>
      </w:r>
    </w:p>
    <w:p w14:paraId="6141B173" w14:textId="77777777" w:rsidR="002F6CDD" w:rsidRDefault="00002B79" w:rsidP="0030314F">
      <w:pPr>
        <w:tabs>
          <w:tab w:val="left" w:pos="3600"/>
        </w:tabs>
        <w:jc w:val="both"/>
        <w:rPr>
          <w:sz w:val="28"/>
          <w:szCs w:val="28"/>
        </w:rPr>
      </w:pPr>
      <w:r>
        <w:rPr>
          <w:sz w:val="28"/>
          <w:szCs w:val="28"/>
        </w:rPr>
        <w:tab/>
      </w:r>
      <w:hyperlink r:id="rId8" w:history="1">
        <w:r w:rsidR="0003501A" w:rsidRPr="00BB508B">
          <w:rPr>
            <w:rStyle w:val="Hyperlink"/>
            <w:sz w:val="28"/>
            <w:szCs w:val="28"/>
          </w:rPr>
          <w:t>Projects2@courts.az</w:t>
        </w:r>
      </w:hyperlink>
    </w:p>
    <w:p w14:paraId="30416098" w14:textId="77777777" w:rsidR="0003501A" w:rsidRDefault="0003501A" w:rsidP="0030314F">
      <w:pPr>
        <w:tabs>
          <w:tab w:val="left" w:pos="3600"/>
        </w:tabs>
        <w:jc w:val="both"/>
        <w:rPr>
          <w:sz w:val="28"/>
          <w:szCs w:val="28"/>
        </w:rPr>
      </w:pPr>
    </w:p>
    <w:p w14:paraId="57237C90" w14:textId="77777777" w:rsidR="0030314F" w:rsidRDefault="0030314F" w:rsidP="0030314F">
      <w:pPr>
        <w:widowControl/>
        <w:autoSpaceDE/>
        <w:autoSpaceDN/>
        <w:adjustRightInd/>
        <w:spacing w:after="160" w:line="259" w:lineRule="auto"/>
        <w:jc w:val="both"/>
        <w:rPr>
          <w:sz w:val="28"/>
          <w:szCs w:val="28"/>
        </w:rPr>
      </w:pPr>
      <w:r>
        <w:rPr>
          <w:sz w:val="28"/>
          <w:szCs w:val="28"/>
        </w:rPr>
        <w:br w:type="page"/>
      </w:r>
    </w:p>
    <w:p w14:paraId="076E75E2" w14:textId="77777777" w:rsidR="00AB2B65" w:rsidRDefault="00AB2B65" w:rsidP="0030314F">
      <w:pPr>
        <w:tabs>
          <w:tab w:val="left" w:pos="3600"/>
        </w:tabs>
        <w:jc w:val="both"/>
        <w:rPr>
          <w:sz w:val="28"/>
          <w:szCs w:val="28"/>
        </w:rPr>
      </w:pPr>
    </w:p>
    <w:p w14:paraId="33AD2336" w14:textId="1DBA942A" w:rsidR="00234836" w:rsidRPr="000B448F" w:rsidRDefault="00234836" w:rsidP="000B448F">
      <w:pPr>
        <w:spacing w:line="276" w:lineRule="auto"/>
        <w:jc w:val="center"/>
        <w:rPr>
          <w:rFonts w:ascii="Arial" w:hAnsi="Arial" w:cs="Arial"/>
          <w:b/>
          <w:u w:val="single"/>
        </w:rPr>
      </w:pPr>
      <w:r w:rsidRPr="000B448F">
        <w:rPr>
          <w:rFonts w:ascii="Arial" w:hAnsi="Arial" w:cs="Arial"/>
          <w:b/>
          <w:u w:val="single"/>
        </w:rPr>
        <w:t>APPENDIX A</w:t>
      </w:r>
      <w:r w:rsidR="00CA056F">
        <w:rPr>
          <w:rStyle w:val="FootnoteReference"/>
          <w:rFonts w:ascii="Arial" w:hAnsi="Arial" w:cs="Arial"/>
          <w:b/>
          <w:u w:val="single"/>
        </w:rPr>
        <w:footnoteReference w:id="3"/>
      </w:r>
    </w:p>
    <w:p w14:paraId="142CACBB" w14:textId="77777777" w:rsidR="00234836" w:rsidRPr="000B448F" w:rsidRDefault="00234836" w:rsidP="000B448F">
      <w:pPr>
        <w:spacing w:line="276" w:lineRule="auto"/>
        <w:jc w:val="center"/>
        <w:rPr>
          <w:rFonts w:ascii="Arial" w:hAnsi="Arial" w:cs="Arial"/>
        </w:rPr>
      </w:pPr>
      <w:r w:rsidRPr="000B448F">
        <w:rPr>
          <w:rFonts w:ascii="Arial" w:hAnsi="Arial" w:cs="Arial"/>
        </w:rPr>
        <w:t xml:space="preserve">(language to be removed is shown in </w:t>
      </w:r>
      <w:r w:rsidRPr="000B448F">
        <w:rPr>
          <w:rFonts w:ascii="Arial" w:hAnsi="Arial" w:cs="Arial"/>
          <w:strike/>
        </w:rPr>
        <w:t>strikethrough</w:t>
      </w:r>
      <w:r w:rsidRPr="000B448F">
        <w:rPr>
          <w:rFonts w:ascii="Arial" w:hAnsi="Arial" w:cs="Arial"/>
        </w:rPr>
        <w:t xml:space="preserve">, new language is </w:t>
      </w:r>
      <w:r w:rsidRPr="000B448F">
        <w:rPr>
          <w:rFonts w:ascii="Arial" w:hAnsi="Arial" w:cs="Arial"/>
          <w:u w:val="single"/>
        </w:rPr>
        <w:t>underlined</w:t>
      </w:r>
      <w:r w:rsidRPr="000B448F">
        <w:rPr>
          <w:rFonts w:ascii="Arial" w:hAnsi="Arial" w:cs="Arial"/>
        </w:rPr>
        <w:t>)</w:t>
      </w:r>
    </w:p>
    <w:p w14:paraId="10EB3ACF" w14:textId="77777777" w:rsidR="003E01D3" w:rsidRPr="000B448F" w:rsidRDefault="003E01D3" w:rsidP="000B448F">
      <w:pPr>
        <w:shd w:val="clear" w:color="auto" w:fill="FFFFFF"/>
        <w:spacing w:line="276" w:lineRule="auto"/>
        <w:jc w:val="both"/>
        <w:rPr>
          <w:rFonts w:ascii="Arial" w:hAnsi="Arial" w:cs="Arial"/>
          <w:b/>
          <w:color w:val="000000"/>
        </w:rPr>
      </w:pPr>
    </w:p>
    <w:p w14:paraId="2B3BC582" w14:textId="77777777" w:rsidR="003E01D3" w:rsidRPr="000B448F" w:rsidRDefault="003E01D3" w:rsidP="000B448F">
      <w:pPr>
        <w:shd w:val="clear" w:color="auto" w:fill="FFFFFF"/>
        <w:spacing w:line="276" w:lineRule="auto"/>
        <w:jc w:val="both"/>
        <w:rPr>
          <w:rFonts w:ascii="Arial" w:hAnsi="Arial" w:cs="Arial"/>
          <w:b/>
          <w:color w:val="000000"/>
        </w:rPr>
      </w:pPr>
      <w:r w:rsidRPr="000B448F">
        <w:rPr>
          <w:rFonts w:ascii="Arial" w:hAnsi="Arial" w:cs="Arial"/>
          <w:b/>
          <w:color w:val="000000"/>
        </w:rPr>
        <w:t>Arizona Rules of Criminal Procedure</w:t>
      </w:r>
    </w:p>
    <w:p w14:paraId="2F14C972" w14:textId="77777777" w:rsidR="003E01D3" w:rsidRPr="000B448F" w:rsidRDefault="003E01D3" w:rsidP="000B448F">
      <w:pPr>
        <w:shd w:val="clear" w:color="auto" w:fill="FFFFFF"/>
        <w:spacing w:line="276" w:lineRule="auto"/>
        <w:jc w:val="both"/>
        <w:rPr>
          <w:rFonts w:ascii="Arial" w:hAnsi="Arial" w:cs="Arial"/>
          <w:b/>
          <w:color w:val="000000"/>
        </w:rPr>
      </w:pPr>
    </w:p>
    <w:p w14:paraId="4B80DD40" w14:textId="77777777" w:rsidR="003E01D3" w:rsidRPr="000B448F" w:rsidRDefault="003E01D3" w:rsidP="000B448F">
      <w:pPr>
        <w:shd w:val="clear" w:color="auto" w:fill="FFFFFF"/>
        <w:spacing w:line="276" w:lineRule="auto"/>
        <w:jc w:val="both"/>
        <w:rPr>
          <w:rFonts w:ascii="Arial" w:hAnsi="Arial" w:cs="Arial"/>
          <w:b/>
          <w:bCs/>
          <w:color w:val="000000"/>
        </w:rPr>
      </w:pPr>
      <w:r w:rsidRPr="000B448F">
        <w:rPr>
          <w:rFonts w:ascii="Arial" w:hAnsi="Arial" w:cs="Arial"/>
          <w:b/>
          <w:color w:val="000000"/>
        </w:rPr>
        <w:t>Rule 24.3. Modification of Sentence</w:t>
      </w:r>
    </w:p>
    <w:p w14:paraId="29B4BAFD" w14:textId="77777777" w:rsidR="003E01D3" w:rsidRPr="000B448F" w:rsidRDefault="003E01D3" w:rsidP="000B448F">
      <w:pPr>
        <w:shd w:val="clear" w:color="auto" w:fill="FFFFFF"/>
        <w:spacing w:line="276" w:lineRule="auto"/>
        <w:jc w:val="both"/>
        <w:rPr>
          <w:rFonts w:ascii="Arial" w:hAnsi="Arial" w:cs="Arial"/>
          <w:color w:val="000000"/>
        </w:rPr>
      </w:pPr>
    </w:p>
    <w:p w14:paraId="1576547A" w14:textId="77777777" w:rsidR="003E01D3" w:rsidRPr="000B448F" w:rsidRDefault="003E01D3" w:rsidP="000B448F">
      <w:pPr>
        <w:shd w:val="clear" w:color="auto" w:fill="FFFFFF"/>
        <w:spacing w:line="276" w:lineRule="auto"/>
        <w:jc w:val="both"/>
        <w:rPr>
          <w:rFonts w:ascii="Arial" w:hAnsi="Arial" w:cs="Arial"/>
          <w:color w:val="000000"/>
        </w:rPr>
      </w:pPr>
      <w:r w:rsidRPr="000B448F">
        <w:rPr>
          <w:rFonts w:ascii="Arial" w:hAnsi="Arial" w:cs="Arial"/>
          <w:b/>
          <w:bCs/>
          <w:color w:val="000000"/>
        </w:rPr>
        <w:t>(a) Generally.</w:t>
      </w:r>
      <w:r w:rsidRPr="000B448F">
        <w:rPr>
          <w:rFonts w:ascii="Arial" w:hAnsi="Arial" w:cs="Arial"/>
          <w:color w:val="000000"/>
        </w:rPr>
        <w:t xml:space="preserve"> No later than 60 days of the entry of judgment and sentence or, if a notice of appeal has already been filed under Rule 31, no later than 15 days after the appellate clerk distributes a notice under Rule 31.9(e) that the record on appeal has been filed, the court may correct any unlawful sentence or one imposed in an unlawful manner.</w:t>
      </w:r>
    </w:p>
    <w:p w14:paraId="77939A9E" w14:textId="77777777" w:rsidR="003E01D3" w:rsidRPr="000B448F" w:rsidRDefault="003E01D3" w:rsidP="000B448F">
      <w:pPr>
        <w:shd w:val="clear" w:color="auto" w:fill="FFFFFF"/>
        <w:spacing w:line="276" w:lineRule="auto"/>
        <w:jc w:val="both"/>
        <w:rPr>
          <w:rFonts w:ascii="Arial" w:hAnsi="Arial" w:cs="Arial"/>
          <w:b/>
          <w:bCs/>
          <w:color w:val="000000"/>
        </w:rPr>
      </w:pPr>
    </w:p>
    <w:p w14:paraId="749F987B" w14:textId="77777777" w:rsidR="003E01D3" w:rsidRPr="000B448F" w:rsidRDefault="003E01D3" w:rsidP="000B448F">
      <w:pPr>
        <w:shd w:val="clear" w:color="auto" w:fill="FFFFFF"/>
        <w:spacing w:line="276" w:lineRule="auto"/>
        <w:jc w:val="both"/>
        <w:rPr>
          <w:rFonts w:ascii="Arial" w:hAnsi="Arial" w:cs="Arial"/>
          <w:color w:val="000000"/>
        </w:rPr>
      </w:pPr>
      <w:r w:rsidRPr="000B448F">
        <w:rPr>
          <w:rFonts w:ascii="Arial" w:hAnsi="Arial" w:cs="Arial"/>
          <w:b/>
          <w:bCs/>
          <w:color w:val="000000"/>
        </w:rPr>
        <w:t>(b) Appeal.</w:t>
      </w:r>
    </w:p>
    <w:p w14:paraId="29A994E8" w14:textId="77777777" w:rsidR="003E01D3" w:rsidRPr="000B448F" w:rsidRDefault="003E01D3" w:rsidP="000B448F">
      <w:pPr>
        <w:shd w:val="clear" w:color="auto" w:fill="FFFFFF"/>
        <w:spacing w:line="276" w:lineRule="auto"/>
        <w:jc w:val="both"/>
        <w:rPr>
          <w:rFonts w:ascii="Arial" w:hAnsi="Arial" w:cs="Arial"/>
          <w:color w:val="000000"/>
        </w:rPr>
      </w:pPr>
    </w:p>
    <w:p w14:paraId="69C2433F" w14:textId="77777777" w:rsidR="003E01D3" w:rsidRPr="000B448F" w:rsidRDefault="003E01D3" w:rsidP="000B448F">
      <w:pPr>
        <w:shd w:val="clear" w:color="auto" w:fill="FFFFFF"/>
        <w:spacing w:line="276" w:lineRule="auto"/>
        <w:jc w:val="both"/>
        <w:rPr>
          <w:rFonts w:ascii="Arial" w:hAnsi="Arial" w:cs="Arial"/>
          <w:color w:val="000000"/>
        </w:rPr>
      </w:pPr>
      <w:r w:rsidRPr="000B448F">
        <w:rPr>
          <w:rFonts w:ascii="Arial" w:hAnsi="Arial" w:cs="Arial"/>
          <w:color w:val="000000"/>
        </w:rPr>
        <w:t xml:space="preserve">(1) </w:t>
      </w:r>
      <w:r w:rsidRPr="000B448F">
        <w:rPr>
          <w:rFonts w:ascii="Arial" w:hAnsi="Arial" w:cs="Arial"/>
          <w:i/>
          <w:iCs/>
          <w:color w:val="000000"/>
        </w:rPr>
        <w:t>Noncapital Cases.</w:t>
      </w:r>
      <w:r w:rsidRPr="000B448F">
        <w:rPr>
          <w:rFonts w:ascii="Arial" w:hAnsi="Arial" w:cs="Arial"/>
          <w:color w:val="000000"/>
        </w:rPr>
        <w:t xml:space="preserve"> In noncapital cases, the party appealing a final decision under Rule 24.3 must file a notice of appeal with the trial court clerk no later than 20 days after entry of the decision in superior court cases, or no later than 14 days after entry of the decision in limited jurisdiction court cases.</w:t>
      </w:r>
    </w:p>
    <w:p w14:paraId="5C9AC637" w14:textId="77777777" w:rsidR="003E01D3" w:rsidRPr="000B448F" w:rsidRDefault="003E01D3" w:rsidP="000B448F">
      <w:pPr>
        <w:shd w:val="clear" w:color="auto" w:fill="FFFFFF"/>
        <w:spacing w:line="276" w:lineRule="auto"/>
        <w:jc w:val="both"/>
        <w:rPr>
          <w:rFonts w:ascii="Arial" w:hAnsi="Arial" w:cs="Arial"/>
          <w:color w:val="000000"/>
        </w:rPr>
      </w:pPr>
    </w:p>
    <w:p w14:paraId="38B30F43" w14:textId="77777777" w:rsidR="003E01D3" w:rsidRPr="000B448F" w:rsidRDefault="003E01D3" w:rsidP="000B448F">
      <w:pPr>
        <w:shd w:val="clear" w:color="auto" w:fill="FFFFFF"/>
        <w:spacing w:line="276" w:lineRule="auto"/>
        <w:jc w:val="both"/>
        <w:rPr>
          <w:rFonts w:ascii="Arial" w:hAnsi="Arial" w:cs="Arial"/>
          <w:color w:val="000000"/>
        </w:rPr>
      </w:pPr>
      <w:r w:rsidRPr="000B448F">
        <w:rPr>
          <w:rFonts w:ascii="Arial" w:hAnsi="Arial" w:cs="Arial"/>
          <w:color w:val="000000"/>
        </w:rPr>
        <w:t xml:space="preserve">(2) </w:t>
      </w:r>
      <w:r w:rsidRPr="000B448F">
        <w:rPr>
          <w:rFonts w:ascii="Arial" w:hAnsi="Arial" w:cs="Arial"/>
          <w:i/>
          <w:iCs/>
          <w:color w:val="000000"/>
        </w:rPr>
        <w:t>Capital Cases.</w:t>
      </w:r>
      <w:r w:rsidRPr="000B448F">
        <w:rPr>
          <w:rFonts w:ascii="Arial" w:hAnsi="Arial" w:cs="Arial"/>
          <w:color w:val="000000"/>
        </w:rPr>
        <w:t xml:space="preserve"> In capital cases, after denying modification of a sentence of death, the court must order the clerk to file a notice of appeal from the denial.</w:t>
      </w:r>
    </w:p>
    <w:p w14:paraId="485D4AAA" w14:textId="77777777" w:rsidR="003E01D3" w:rsidRPr="000B448F" w:rsidRDefault="003E01D3" w:rsidP="000B448F">
      <w:pPr>
        <w:shd w:val="clear" w:color="auto" w:fill="FFFFFF"/>
        <w:spacing w:line="276" w:lineRule="auto"/>
        <w:jc w:val="both"/>
        <w:rPr>
          <w:rFonts w:ascii="Arial" w:hAnsi="Arial" w:cs="Arial"/>
          <w:color w:val="000000"/>
        </w:rPr>
      </w:pPr>
    </w:p>
    <w:p w14:paraId="3E0646FB" w14:textId="4E6D9705" w:rsidR="003E01D3" w:rsidRPr="000B448F" w:rsidRDefault="003E01D3" w:rsidP="000B448F">
      <w:pPr>
        <w:shd w:val="clear" w:color="auto" w:fill="FFFFFF"/>
        <w:spacing w:line="276" w:lineRule="auto"/>
        <w:jc w:val="both"/>
        <w:rPr>
          <w:rFonts w:ascii="Arial" w:hAnsi="Arial" w:cs="Arial"/>
          <w:color w:val="000000"/>
          <w:u w:val="single"/>
        </w:rPr>
      </w:pPr>
      <w:r w:rsidRPr="000B448F">
        <w:rPr>
          <w:rFonts w:ascii="Arial" w:hAnsi="Arial" w:cs="Arial"/>
          <w:b/>
          <w:color w:val="000000"/>
          <w:u w:val="single"/>
        </w:rPr>
        <w:t>(c)</w:t>
      </w:r>
      <w:r w:rsidR="003745DF">
        <w:rPr>
          <w:rFonts w:ascii="Arial" w:hAnsi="Arial" w:cs="Arial"/>
          <w:b/>
          <w:color w:val="000000"/>
          <w:u w:val="single"/>
        </w:rPr>
        <w:t xml:space="preserve"> Mitigation</w:t>
      </w:r>
      <w:r w:rsidRPr="000B448F">
        <w:rPr>
          <w:rFonts w:ascii="Arial" w:hAnsi="Arial" w:cs="Arial"/>
          <w:b/>
          <w:color w:val="000000"/>
          <w:u w:val="single"/>
        </w:rPr>
        <w:t>.</w:t>
      </w:r>
      <w:r w:rsidRPr="000B448F">
        <w:rPr>
          <w:rFonts w:ascii="Arial" w:hAnsi="Arial" w:cs="Arial"/>
          <w:color w:val="000000"/>
          <w:u w:val="single"/>
        </w:rPr>
        <w:t xml:space="preserve"> </w:t>
      </w:r>
      <w:r w:rsidR="00B035E2" w:rsidRPr="000B448F">
        <w:rPr>
          <w:rFonts w:ascii="Arial" w:hAnsi="Arial" w:cs="Arial"/>
          <w:color w:val="000000"/>
          <w:u w:val="single"/>
        </w:rPr>
        <w:t>O</w:t>
      </w:r>
      <w:r w:rsidRPr="000B448F">
        <w:rPr>
          <w:rFonts w:ascii="Arial" w:hAnsi="Arial" w:cs="Arial"/>
          <w:color w:val="000000"/>
          <w:u w:val="single"/>
        </w:rPr>
        <w:t xml:space="preserve">n motion of the defendant, or on the court’s own motion, the court may </w:t>
      </w:r>
      <w:r w:rsidR="00B035E2" w:rsidRPr="000B448F">
        <w:rPr>
          <w:rFonts w:ascii="Arial" w:hAnsi="Arial" w:cs="Arial"/>
          <w:color w:val="000000"/>
          <w:u w:val="single"/>
        </w:rPr>
        <w:t>mitigate</w:t>
      </w:r>
      <w:r w:rsidRPr="000B448F">
        <w:rPr>
          <w:rFonts w:ascii="Arial" w:hAnsi="Arial" w:cs="Arial"/>
          <w:color w:val="000000"/>
          <w:u w:val="single"/>
        </w:rPr>
        <w:t xml:space="preserve"> </w:t>
      </w:r>
      <w:r w:rsidR="00213896" w:rsidRPr="000B448F">
        <w:rPr>
          <w:rFonts w:ascii="Arial" w:hAnsi="Arial" w:cs="Arial"/>
          <w:color w:val="000000"/>
          <w:u w:val="single"/>
        </w:rPr>
        <w:t xml:space="preserve">a </w:t>
      </w:r>
      <w:r w:rsidR="000B448F" w:rsidRPr="000B448F">
        <w:rPr>
          <w:rFonts w:ascii="Arial" w:hAnsi="Arial" w:cs="Arial"/>
          <w:color w:val="000000"/>
          <w:u w:val="single"/>
        </w:rPr>
        <w:t xml:space="preserve">fine, </w:t>
      </w:r>
      <w:r w:rsidR="003745DF">
        <w:rPr>
          <w:rFonts w:ascii="Arial" w:hAnsi="Arial" w:cs="Arial"/>
          <w:color w:val="000000"/>
          <w:u w:val="single"/>
        </w:rPr>
        <w:t>surcharge</w:t>
      </w:r>
      <w:r w:rsidR="005B3528">
        <w:rPr>
          <w:rFonts w:ascii="Arial" w:hAnsi="Arial" w:cs="Arial"/>
          <w:color w:val="000000"/>
          <w:u w:val="single"/>
        </w:rPr>
        <w:t xml:space="preserve"> under A.R.S. §§12-116.01 and 12-116.02</w:t>
      </w:r>
      <w:r w:rsidR="00FF01AE">
        <w:rPr>
          <w:rFonts w:ascii="Arial" w:hAnsi="Arial" w:cs="Arial"/>
          <w:color w:val="000000"/>
          <w:u w:val="single"/>
        </w:rPr>
        <w:t>,</w:t>
      </w:r>
      <w:r w:rsidR="003745DF">
        <w:rPr>
          <w:rFonts w:ascii="Arial" w:hAnsi="Arial" w:cs="Arial"/>
          <w:color w:val="000000"/>
          <w:u w:val="single"/>
        </w:rPr>
        <w:t xml:space="preserve"> </w:t>
      </w:r>
      <w:r w:rsidR="000B448F" w:rsidRPr="000B448F">
        <w:rPr>
          <w:rFonts w:ascii="Arial" w:hAnsi="Arial" w:cs="Arial"/>
          <w:color w:val="000000"/>
          <w:u w:val="single"/>
        </w:rPr>
        <w:t>and an assessment under A.R.S. §12-116.08</w:t>
      </w:r>
      <w:r w:rsidR="00EF61F8">
        <w:rPr>
          <w:rFonts w:ascii="Arial" w:hAnsi="Arial" w:cs="Arial"/>
          <w:color w:val="000000"/>
          <w:u w:val="single"/>
        </w:rPr>
        <w:t>,</w:t>
      </w:r>
      <w:r w:rsidR="000B448F" w:rsidRPr="000B448F">
        <w:rPr>
          <w:rFonts w:ascii="Arial" w:hAnsi="Arial" w:cs="Arial"/>
          <w:color w:val="000000"/>
          <w:u w:val="single"/>
        </w:rPr>
        <w:t xml:space="preserve"> </w:t>
      </w:r>
      <w:r w:rsidRPr="000B448F">
        <w:rPr>
          <w:rFonts w:ascii="Arial" w:hAnsi="Arial" w:cs="Arial"/>
          <w:color w:val="000000"/>
          <w:u w:val="single"/>
        </w:rPr>
        <w:t xml:space="preserve">contained in the judgment and sentence, other than </w:t>
      </w:r>
      <w:r w:rsidR="00213896" w:rsidRPr="000B448F">
        <w:rPr>
          <w:rFonts w:ascii="Arial" w:hAnsi="Arial" w:cs="Arial"/>
          <w:color w:val="000000"/>
          <w:u w:val="single"/>
        </w:rPr>
        <w:t xml:space="preserve">a </w:t>
      </w:r>
      <w:r w:rsidRPr="000B448F">
        <w:rPr>
          <w:rFonts w:ascii="Arial" w:hAnsi="Arial" w:cs="Arial"/>
          <w:color w:val="000000"/>
          <w:u w:val="single"/>
        </w:rPr>
        <w:t xml:space="preserve">mandatory fine, due to defendant’s financial circumstances. </w:t>
      </w:r>
      <w:r w:rsidR="003745DF">
        <w:rPr>
          <w:rFonts w:ascii="Arial" w:hAnsi="Arial" w:cs="Arial"/>
          <w:color w:val="000000"/>
          <w:u w:val="single"/>
        </w:rPr>
        <w:t xml:space="preserve">The court may also mitigate a surcharge if a mandatory fine is imposed. </w:t>
      </w:r>
      <w:r w:rsidRPr="000B448F">
        <w:rPr>
          <w:rFonts w:ascii="Arial" w:hAnsi="Arial" w:cs="Arial"/>
          <w:color w:val="000000"/>
          <w:u w:val="single"/>
        </w:rPr>
        <w:t xml:space="preserve">In deciding whether to </w:t>
      </w:r>
      <w:r w:rsidR="00B035E2" w:rsidRPr="000B448F">
        <w:rPr>
          <w:rFonts w:ascii="Arial" w:hAnsi="Arial" w:cs="Arial"/>
          <w:color w:val="000000"/>
          <w:u w:val="single"/>
        </w:rPr>
        <w:t>mitigate</w:t>
      </w:r>
      <w:r w:rsidRPr="000B448F">
        <w:rPr>
          <w:rFonts w:ascii="Arial" w:hAnsi="Arial" w:cs="Arial"/>
          <w:color w:val="000000"/>
          <w:u w:val="single"/>
        </w:rPr>
        <w:t xml:space="preserve"> </w:t>
      </w:r>
      <w:r w:rsidR="003745DF">
        <w:rPr>
          <w:rFonts w:ascii="Arial" w:hAnsi="Arial" w:cs="Arial"/>
          <w:color w:val="000000"/>
          <w:u w:val="single"/>
        </w:rPr>
        <w:t>a fine, surcharge or assessment</w:t>
      </w:r>
      <w:r w:rsidRPr="000B448F">
        <w:rPr>
          <w:rFonts w:ascii="Arial" w:hAnsi="Arial" w:cs="Arial"/>
          <w:color w:val="000000"/>
          <w:u w:val="single"/>
        </w:rPr>
        <w:t>, the court</w:t>
      </w:r>
      <w:r w:rsidR="00D80D00">
        <w:rPr>
          <w:rFonts w:ascii="Arial" w:hAnsi="Arial" w:cs="Arial"/>
          <w:color w:val="000000"/>
          <w:u w:val="single"/>
        </w:rPr>
        <w:t xml:space="preserve"> may consider any relevant evidence including</w:t>
      </w:r>
      <w:r w:rsidRPr="000B448F">
        <w:rPr>
          <w:rFonts w:ascii="Arial" w:hAnsi="Arial" w:cs="Arial"/>
          <w:color w:val="000000"/>
          <w:u w:val="single"/>
        </w:rPr>
        <w:t>:</w:t>
      </w:r>
    </w:p>
    <w:p w14:paraId="11DDE241" w14:textId="77777777" w:rsidR="003E01D3" w:rsidRPr="000B448F" w:rsidRDefault="003E01D3" w:rsidP="000B448F">
      <w:pPr>
        <w:spacing w:line="276" w:lineRule="auto"/>
        <w:ind w:left="360"/>
        <w:jc w:val="both"/>
        <w:rPr>
          <w:rFonts w:ascii="Arial" w:hAnsi="Arial" w:cs="Arial"/>
          <w:color w:val="000000"/>
          <w:u w:val="single"/>
        </w:rPr>
      </w:pPr>
    </w:p>
    <w:p w14:paraId="083D8DA4" w14:textId="77777777" w:rsidR="003E01D3" w:rsidRPr="000B448F" w:rsidRDefault="003E01D3" w:rsidP="000B448F">
      <w:pPr>
        <w:spacing w:line="276" w:lineRule="auto"/>
        <w:ind w:left="360"/>
        <w:jc w:val="both"/>
        <w:rPr>
          <w:rFonts w:ascii="Arial" w:hAnsi="Arial" w:cs="Arial"/>
          <w:bCs/>
          <w:color w:val="000000"/>
          <w:u w:val="single"/>
        </w:rPr>
      </w:pPr>
      <w:r w:rsidRPr="000B448F">
        <w:rPr>
          <w:rFonts w:ascii="Arial" w:hAnsi="Arial" w:cs="Arial"/>
          <w:color w:val="000000"/>
          <w:u w:val="single"/>
        </w:rPr>
        <w:t>(</w:t>
      </w:r>
      <w:r w:rsidR="00213896" w:rsidRPr="000B448F">
        <w:rPr>
          <w:rFonts w:ascii="Arial" w:hAnsi="Arial" w:cs="Arial"/>
          <w:color w:val="000000"/>
          <w:u w:val="single"/>
        </w:rPr>
        <w:t>1</w:t>
      </w:r>
      <w:r w:rsidRPr="000B448F">
        <w:rPr>
          <w:rFonts w:ascii="Arial" w:hAnsi="Arial" w:cs="Arial"/>
          <w:color w:val="000000"/>
          <w:u w:val="single"/>
        </w:rPr>
        <w:t>)</w:t>
      </w:r>
      <w:r w:rsidRPr="000B448F">
        <w:rPr>
          <w:rFonts w:ascii="Arial" w:hAnsi="Arial" w:cs="Arial"/>
          <w:bCs/>
          <w:color w:val="000000"/>
          <w:u w:val="single"/>
        </w:rPr>
        <w:t xml:space="preserve"> </w:t>
      </w:r>
      <w:r w:rsidR="00213896" w:rsidRPr="000B448F">
        <w:rPr>
          <w:rFonts w:ascii="Arial" w:hAnsi="Arial" w:cs="Arial"/>
          <w:bCs/>
          <w:color w:val="000000"/>
          <w:u w:val="single"/>
        </w:rPr>
        <w:t>The impact of the fine on the ability of the defen</w:t>
      </w:r>
      <w:r w:rsidR="000C687B" w:rsidRPr="000B448F">
        <w:rPr>
          <w:rFonts w:ascii="Arial" w:hAnsi="Arial" w:cs="Arial"/>
          <w:bCs/>
          <w:color w:val="000000"/>
          <w:u w:val="single"/>
        </w:rPr>
        <w:t>d</w:t>
      </w:r>
      <w:r w:rsidR="00213896" w:rsidRPr="000B448F">
        <w:rPr>
          <w:rFonts w:ascii="Arial" w:hAnsi="Arial" w:cs="Arial"/>
          <w:bCs/>
          <w:color w:val="000000"/>
          <w:u w:val="single"/>
        </w:rPr>
        <w:t>a</w:t>
      </w:r>
      <w:r w:rsidR="000C687B" w:rsidRPr="000B448F">
        <w:rPr>
          <w:rFonts w:ascii="Arial" w:hAnsi="Arial" w:cs="Arial"/>
          <w:bCs/>
          <w:color w:val="000000"/>
          <w:u w:val="single"/>
        </w:rPr>
        <w:t>n</w:t>
      </w:r>
      <w:r w:rsidR="00213896" w:rsidRPr="000B448F">
        <w:rPr>
          <w:rFonts w:ascii="Arial" w:hAnsi="Arial" w:cs="Arial"/>
          <w:bCs/>
          <w:color w:val="000000"/>
          <w:u w:val="single"/>
        </w:rPr>
        <w:t>t to pay the restitution.</w:t>
      </w:r>
    </w:p>
    <w:p w14:paraId="3C6F7EA1" w14:textId="77777777" w:rsidR="00213896" w:rsidRPr="000B448F" w:rsidRDefault="00213896" w:rsidP="000B448F">
      <w:pPr>
        <w:spacing w:line="276" w:lineRule="auto"/>
        <w:ind w:left="360"/>
        <w:jc w:val="both"/>
        <w:rPr>
          <w:rFonts w:ascii="Arial" w:hAnsi="Arial" w:cs="Arial"/>
          <w:bCs/>
          <w:color w:val="000000"/>
          <w:u w:val="single"/>
        </w:rPr>
      </w:pPr>
    </w:p>
    <w:p w14:paraId="1C59CD38" w14:textId="77777777" w:rsidR="00213896" w:rsidRPr="000B448F" w:rsidRDefault="00213896" w:rsidP="000B448F">
      <w:pPr>
        <w:spacing w:line="276" w:lineRule="auto"/>
        <w:ind w:left="360"/>
        <w:jc w:val="both"/>
        <w:rPr>
          <w:rFonts w:ascii="Arial" w:hAnsi="Arial" w:cs="Arial"/>
          <w:bCs/>
          <w:color w:val="000000"/>
          <w:u w:val="single"/>
        </w:rPr>
      </w:pPr>
      <w:r w:rsidRPr="000B448F">
        <w:rPr>
          <w:rFonts w:ascii="Arial" w:hAnsi="Arial" w:cs="Arial"/>
          <w:bCs/>
          <w:color w:val="000000"/>
          <w:u w:val="single"/>
        </w:rPr>
        <w:t>(2) The extent of the financial hardship on the defendant or on the defendant’s immediate family.</w:t>
      </w:r>
    </w:p>
    <w:p w14:paraId="3C2291F2" w14:textId="77777777" w:rsidR="00213896" w:rsidRPr="000B448F" w:rsidRDefault="00213896" w:rsidP="000B448F">
      <w:pPr>
        <w:spacing w:line="276" w:lineRule="auto"/>
        <w:ind w:left="360"/>
        <w:jc w:val="both"/>
        <w:rPr>
          <w:rFonts w:ascii="Arial" w:hAnsi="Arial" w:cs="Arial"/>
          <w:bCs/>
          <w:color w:val="000000"/>
          <w:u w:val="single"/>
        </w:rPr>
      </w:pPr>
    </w:p>
    <w:p w14:paraId="1545B806" w14:textId="77777777" w:rsidR="00213896" w:rsidRPr="000B448F" w:rsidRDefault="00213896" w:rsidP="000B448F">
      <w:pPr>
        <w:spacing w:line="276" w:lineRule="auto"/>
        <w:ind w:left="360"/>
        <w:jc w:val="both"/>
        <w:rPr>
          <w:rFonts w:ascii="Arial" w:hAnsi="Arial" w:cs="Arial"/>
          <w:bCs/>
          <w:color w:val="000000"/>
          <w:u w:val="single"/>
        </w:rPr>
      </w:pPr>
      <w:r w:rsidRPr="000B448F">
        <w:rPr>
          <w:rFonts w:ascii="Arial" w:hAnsi="Arial" w:cs="Arial"/>
          <w:bCs/>
          <w:color w:val="000000"/>
          <w:u w:val="single"/>
        </w:rPr>
        <w:t>(3) Whether the defendant is receiving benefits pursuant to any of the following:</w:t>
      </w:r>
    </w:p>
    <w:p w14:paraId="2EB1801E" w14:textId="77777777" w:rsidR="00213896" w:rsidRPr="000B448F" w:rsidRDefault="00213896" w:rsidP="000B448F">
      <w:pPr>
        <w:spacing w:line="276" w:lineRule="auto"/>
        <w:ind w:left="360"/>
        <w:jc w:val="both"/>
        <w:rPr>
          <w:rFonts w:ascii="Arial" w:hAnsi="Arial" w:cs="Arial"/>
          <w:bCs/>
          <w:color w:val="000000"/>
          <w:u w:val="single"/>
        </w:rPr>
      </w:pPr>
    </w:p>
    <w:p w14:paraId="6A8CD2BE" w14:textId="77777777" w:rsidR="00213896" w:rsidRPr="000B448F" w:rsidRDefault="00213896" w:rsidP="000B448F">
      <w:pPr>
        <w:spacing w:line="276" w:lineRule="auto"/>
        <w:ind w:left="720"/>
        <w:jc w:val="both"/>
        <w:rPr>
          <w:rFonts w:ascii="Arial" w:hAnsi="Arial" w:cs="Arial"/>
          <w:color w:val="000000"/>
          <w:u w:val="single"/>
        </w:rPr>
      </w:pPr>
      <w:r w:rsidRPr="000B448F">
        <w:rPr>
          <w:rFonts w:ascii="Arial" w:hAnsi="Arial" w:cs="Arial"/>
          <w:color w:val="000000"/>
          <w:u w:val="single"/>
        </w:rPr>
        <w:t>(A) The Temporary Assistance for Needy Families Program established by § 403 of Title IV of the Social Security Act.</w:t>
      </w:r>
    </w:p>
    <w:p w14:paraId="377DA6AE" w14:textId="77777777" w:rsidR="00213896" w:rsidRPr="000B448F" w:rsidRDefault="00213896" w:rsidP="000B448F">
      <w:pPr>
        <w:spacing w:line="276" w:lineRule="auto"/>
        <w:ind w:left="720"/>
        <w:jc w:val="both"/>
        <w:rPr>
          <w:rFonts w:ascii="Arial" w:hAnsi="Arial" w:cs="Arial"/>
          <w:color w:val="000000"/>
          <w:u w:val="single"/>
        </w:rPr>
      </w:pPr>
      <w:r w:rsidRPr="000B448F">
        <w:rPr>
          <w:rFonts w:ascii="Arial" w:hAnsi="Arial" w:cs="Arial"/>
          <w:color w:val="000000"/>
          <w:u w:val="single"/>
        </w:rPr>
        <w:t>(B) The Supplemental Nutrition Assistance Program (7 U.S. C. §§ 2011 through 2036c).</w:t>
      </w:r>
    </w:p>
    <w:p w14:paraId="6A702B03" w14:textId="77777777" w:rsidR="00213896" w:rsidRPr="000B448F" w:rsidRDefault="00213896" w:rsidP="000B448F">
      <w:pPr>
        <w:spacing w:line="276" w:lineRule="auto"/>
        <w:ind w:left="720"/>
        <w:jc w:val="both"/>
        <w:rPr>
          <w:rFonts w:ascii="Arial" w:hAnsi="Arial" w:cs="Arial"/>
          <w:color w:val="000000"/>
          <w:u w:val="single"/>
        </w:rPr>
      </w:pPr>
      <w:r w:rsidRPr="000B448F">
        <w:rPr>
          <w:rFonts w:ascii="Arial" w:hAnsi="Arial" w:cs="Arial"/>
          <w:color w:val="000000"/>
          <w:u w:val="single"/>
        </w:rPr>
        <w:t>(C) The Supplemental Security Income Program (42 U.S.C. §§ 1381 through 1383f).</w:t>
      </w:r>
    </w:p>
    <w:p w14:paraId="6C2F0F11" w14:textId="77777777" w:rsidR="00213896" w:rsidRPr="000B448F" w:rsidRDefault="00213896" w:rsidP="000B448F">
      <w:pPr>
        <w:spacing w:line="276" w:lineRule="auto"/>
        <w:ind w:left="360"/>
        <w:jc w:val="both"/>
        <w:rPr>
          <w:rFonts w:ascii="Arial" w:hAnsi="Arial" w:cs="Arial"/>
          <w:color w:val="000000"/>
          <w:u w:val="single"/>
        </w:rPr>
      </w:pPr>
    </w:p>
    <w:p w14:paraId="6461FE7A" w14:textId="77777777" w:rsidR="00213896" w:rsidRPr="000B448F" w:rsidRDefault="00213896" w:rsidP="000B448F">
      <w:pPr>
        <w:spacing w:line="276" w:lineRule="auto"/>
        <w:ind w:left="360"/>
        <w:jc w:val="both"/>
        <w:rPr>
          <w:rFonts w:ascii="Arial" w:hAnsi="Arial" w:cs="Arial"/>
          <w:color w:val="000000"/>
          <w:u w:val="single"/>
        </w:rPr>
      </w:pPr>
      <w:r w:rsidRPr="000B448F">
        <w:rPr>
          <w:rFonts w:ascii="Arial" w:hAnsi="Arial" w:cs="Arial"/>
          <w:color w:val="000000"/>
          <w:u w:val="single"/>
        </w:rPr>
        <w:t>(4) Whether the defenda</w:t>
      </w:r>
      <w:r w:rsidR="000C687B" w:rsidRPr="000B448F">
        <w:rPr>
          <w:rFonts w:ascii="Arial" w:hAnsi="Arial" w:cs="Arial"/>
          <w:color w:val="000000"/>
          <w:u w:val="single"/>
        </w:rPr>
        <w:t>n</w:t>
      </w:r>
      <w:r w:rsidRPr="000B448F">
        <w:rPr>
          <w:rFonts w:ascii="Arial" w:hAnsi="Arial" w:cs="Arial"/>
          <w:color w:val="000000"/>
          <w:u w:val="single"/>
        </w:rPr>
        <w:t>t is seeking, obtaining</w:t>
      </w:r>
      <w:r w:rsidR="000C687B" w:rsidRPr="000B448F">
        <w:rPr>
          <w:rFonts w:ascii="Arial" w:hAnsi="Arial" w:cs="Arial"/>
          <w:color w:val="000000"/>
          <w:u w:val="single"/>
        </w:rPr>
        <w:t>,</w:t>
      </w:r>
      <w:r w:rsidRPr="000B448F">
        <w:rPr>
          <w:rFonts w:ascii="Arial" w:hAnsi="Arial" w:cs="Arial"/>
          <w:color w:val="000000"/>
          <w:u w:val="single"/>
        </w:rPr>
        <w:t xml:space="preserve"> or maintaining employment if legally permitted to do so or is attending school.</w:t>
      </w:r>
    </w:p>
    <w:p w14:paraId="1E6C7F8A" w14:textId="77777777" w:rsidR="00213896" w:rsidRPr="000B448F" w:rsidRDefault="00213896" w:rsidP="000B448F">
      <w:pPr>
        <w:spacing w:line="276" w:lineRule="auto"/>
        <w:ind w:left="360"/>
        <w:jc w:val="both"/>
        <w:rPr>
          <w:rFonts w:ascii="Arial" w:hAnsi="Arial" w:cs="Arial"/>
          <w:color w:val="000000"/>
          <w:u w:val="single"/>
        </w:rPr>
      </w:pPr>
    </w:p>
    <w:p w14:paraId="43659638" w14:textId="77777777" w:rsidR="00213896" w:rsidRPr="000B448F" w:rsidRDefault="00213896" w:rsidP="000B448F">
      <w:pPr>
        <w:spacing w:line="276" w:lineRule="auto"/>
        <w:ind w:left="360"/>
        <w:jc w:val="both"/>
        <w:rPr>
          <w:rFonts w:ascii="Arial" w:hAnsi="Arial" w:cs="Arial"/>
          <w:color w:val="000000"/>
          <w:u w:val="single"/>
        </w:rPr>
      </w:pPr>
      <w:r w:rsidRPr="000B448F">
        <w:rPr>
          <w:rFonts w:ascii="Arial" w:hAnsi="Arial" w:cs="Arial"/>
          <w:color w:val="000000"/>
          <w:u w:val="single"/>
        </w:rPr>
        <w:t>(5)</w:t>
      </w:r>
      <w:r w:rsidR="000C687B" w:rsidRPr="000B448F">
        <w:rPr>
          <w:rFonts w:ascii="Arial" w:hAnsi="Arial" w:cs="Arial"/>
          <w:color w:val="000000"/>
          <w:u w:val="single"/>
        </w:rPr>
        <w:t xml:space="preserve"> </w:t>
      </w:r>
      <w:r w:rsidRPr="000B448F">
        <w:rPr>
          <w:rFonts w:ascii="Arial" w:hAnsi="Arial" w:cs="Arial"/>
          <w:color w:val="000000"/>
          <w:u w:val="single"/>
        </w:rPr>
        <w:t>The defendant’s medical condition.</w:t>
      </w:r>
    </w:p>
    <w:p w14:paraId="2B40A7F4" w14:textId="77777777" w:rsidR="003E01D3" w:rsidRPr="000B448F" w:rsidRDefault="003E01D3" w:rsidP="000B448F">
      <w:pPr>
        <w:shd w:val="clear" w:color="auto" w:fill="FFFFFF"/>
        <w:spacing w:line="276" w:lineRule="auto"/>
        <w:jc w:val="both"/>
        <w:rPr>
          <w:rFonts w:ascii="Arial" w:hAnsi="Arial" w:cs="Arial"/>
          <w:color w:val="000000"/>
          <w:u w:val="single"/>
        </w:rPr>
      </w:pPr>
    </w:p>
    <w:p w14:paraId="6A780BA9" w14:textId="77777777" w:rsidR="003E01D3" w:rsidRPr="000B448F" w:rsidRDefault="003E01D3" w:rsidP="000B448F">
      <w:pPr>
        <w:shd w:val="clear" w:color="auto" w:fill="FFFFFF"/>
        <w:spacing w:line="276" w:lineRule="auto"/>
        <w:jc w:val="both"/>
        <w:rPr>
          <w:rFonts w:ascii="Arial" w:hAnsi="Arial" w:cs="Arial"/>
          <w:color w:val="000000"/>
        </w:rPr>
      </w:pPr>
      <w:bookmarkStart w:id="1" w:name="_Hlk508371753"/>
    </w:p>
    <w:p w14:paraId="1A64524D" w14:textId="77777777" w:rsidR="003E01D3" w:rsidRPr="00F5006D" w:rsidRDefault="003E01D3" w:rsidP="000B448F">
      <w:pPr>
        <w:shd w:val="clear" w:color="auto" w:fill="FFFFFF"/>
        <w:spacing w:line="276" w:lineRule="auto"/>
        <w:jc w:val="both"/>
        <w:rPr>
          <w:rFonts w:ascii="Arial" w:hAnsi="Arial" w:cs="Arial"/>
          <w:b/>
          <w:color w:val="000000"/>
        </w:rPr>
      </w:pPr>
      <w:r w:rsidRPr="00F5006D">
        <w:rPr>
          <w:rFonts w:ascii="Arial" w:hAnsi="Arial" w:cs="Arial"/>
          <w:b/>
          <w:color w:val="000000"/>
        </w:rPr>
        <w:t>Rule 26.12. Defendant's Compliance with Monetary and Non-Monetary Terms of a Sentence</w:t>
      </w:r>
    </w:p>
    <w:p w14:paraId="15B609C6" w14:textId="77777777" w:rsidR="003E01D3" w:rsidRPr="00F5006D" w:rsidRDefault="003E01D3" w:rsidP="000B448F">
      <w:pPr>
        <w:shd w:val="clear" w:color="auto" w:fill="FFFFFF"/>
        <w:spacing w:line="276" w:lineRule="auto"/>
        <w:jc w:val="both"/>
        <w:rPr>
          <w:rFonts w:ascii="Arial" w:hAnsi="Arial" w:cs="Arial"/>
          <w:b/>
          <w:bCs/>
          <w:color w:val="000000"/>
        </w:rPr>
      </w:pPr>
    </w:p>
    <w:p w14:paraId="03A1B472" w14:textId="77777777"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b/>
          <w:bCs/>
          <w:color w:val="000000"/>
        </w:rPr>
        <w:t>(a) Method of Payment--Installments.</w:t>
      </w:r>
      <w:r w:rsidRPr="00F5006D">
        <w:rPr>
          <w:rFonts w:ascii="Arial" w:hAnsi="Arial" w:cs="Arial"/>
          <w:color w:val="000000"/>
        </w:rPr>
        <w:t xml:space="preserve"> The court may permit the defendant to pay any fine, restitution, or other monetary obligation within a specified period of time or in specified installments. The defendant must pay restitution as promptly as possible, given the defendant's ability to pay.</w:t>
      </w:r>
    </w:p>
    <w:p w14:paraId="6D941FC6" w14:textId="77777777" w:rsidR="003E01D3" w:rsidRPr="00F5006D" w:rsidRDefault="003E01D3" w:rsidP="000B448F">
      <w:pPr>
        <w:shd w:val="clear" w:color="auto" w:fill="FFFFFF"/>
        <w:spacing w:line="276" w:lineRule="auto"/>
        <w:jc w:val="both"/>
        <w:rPr>
          <w:rFonts w:ascii="Arial" w:hAnsi="Arial" w:cs="Arial"/>
          <w:b/>
          <w:bCs/>
          <w:color w:val="000000"/>
        </w:rPr>
      </w:pPr>
    </w:p>
    <w:p w14:paraId="6693EF21" w14:textId="77777777"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b/>
          <w:bCs/>
          <w:color w:val="000000"/>
        </w:rPr>
        <w:t>(b) Method of Payment--to Whom.</w:t>
      </w:r>
      <w:r w:rsidRPr="00F5006D">
        <w:rPr>
          <w:rFonts w:ascii="Arial" w:hAnsi="Arial" w:cs="Arial"/>
          <w:color w:val="000000"/>
        </w:rPr>
        <w:t xml:space="preserve"> The defendant must pay a fine, restitution, or other monetary obligations to the court, unless the court orders otherwise. The court must apply the defendant's payments first to satisfy the restitution order and the payment of any restitution in arrears. The court must forward restitution payments to the victim as promptly as practicable.</w:t>
      </w:r>
    </w:p>
    <w:p w14:paraId="5449BD19" w14:textId="77777777" w:rsidR="003E01D3" w:rsidRPr="00F5006D" w:rsidRDefault="003E01D3" w:rsidP="000B448F">
      <w:pPr>
        <w:shd w:val="clear" w:color="auto" w:fill="FFFFFF"/>
        <w:spacing w:line="276" w:lineRule="auto"/>
        <w:jc w:val="both"/>
        <w:rPr>
          <w:rFonts w:ascii="Arial" w:hAnsi="Arial" w:cs="Arial"/>
          <w:b/>
          <w:bCs/>
          <w:color w:val="000000"/>
        </w:rPr>
      </w:pPr>
    </w:p>
    <w:p w14:paraId="2BE84871" w14:textId="77777777"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b/>
          <w:bCs/>
          <w:color w:val="000000"/>
        </w:rPr>
        <w:t>(c) Failure to Pay a Monetary Obligation or to Comply with Court Orders.</w:t>
      </w:r>
    </w:p>
    <w:p w14:paraId="092FE129" w14:textId="77777777" w:rsidR="003E01D3" w:rsidRPr="00F5006D" w:rsidRDefault="003E01D3" w:rsidP="000B448F">
      <w:pPr>
        <w:shd w:val="clear" w:color="auto" w:fill="FFFFFF"/>
        <w:spacing w:line="276" w:lineRule="auto"/>
        <w:jc w:val="both"/>
        <w:rPr>
          <w:rFonts w:ascii="Arial" w:hAnsi="Arial" w:cs="Arial"/>
          <w:color w:val="000000"/>
        </w:rPr>
      </w:pPr>
    </w:p>
    <w:p w14:paraId="0CDD87A9" w14:textId="77777777"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color w:val="000000"/>
        </w:rPr>
        <w:t xml:space="preserve">(1) </w:t>
      </w:r>
      <w:r w:rsidRPr="00F5006D">
        <w:rPr>
          <w:rFonts w:ascii="Arial" w:hAnsi="Arial" w:cs="Arial"/>
          <w:i/>
          <w:iCs/>
          <w:color w:val="000000"/>
        </w:rPr>
        <w:t>Defendants Not on Supervised Probation.</w:t>
      </w:r>
      <w:r w:rsidRPr="00F5006D">
        <w:rPr>
          <w:rFonts w:ascii="Arial" w:hAnsi="Arial" w:cs="Arial"/>
          <w:color w:val="000000"/>
        </w:rPr>
        <w:t xml:space="preserve"> If a defendant who is not on supervised probation fails to pay a fine, restitution, or other monetary obligation, or fails to comply with any other term or condition of sentence within the prescribed time, the court must promptly notify the State.</w:t>
      </w:r>
    </w:p>
    <w:p w14:paraId="29AA26DA" w14:textId="77777777" w:rsidR="003E01D3" w:rsidRPr="00F5006D" w:rsidRDefault="003E01D3" w:rsidP="000B448F">
      <w:pPr>
        <w:shd w:val="clear" w:color="auto" w:fill="FFFFFF"/>
        <w:spacing w:line="276" w:lineRule="auto"/>
        <w:jc w:val="both"/>
        <w:rPr>
          <w:rFonts w:ascii="Arial" w:hAnsi="Arial" w:cs="Arial"/>
          <w:color w:val="000000"/>
        </w:rPr>
      </w:pPr>
    </w:p>
    <w:p w14:paraId="7FA14578" w14:textId="77777777"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color w:val="000000"/>
        </w:rPr>
        <w:t xml:space="preserve">(2) </w:t>
      </w:r>
      <w:r w:rsidRPr="00F5006D">
        <w:rPr>
          <w:rFonts w:ascii="Arial" w:hAnsi="Arial" w:cs="Arial"/>
          <w:i/>
          <w:iCs/>
          <w:color w:val="000000"/>
        </w:rPr>
        <w:t>Defendants on Supervised Probation.</w:t>
      </w:r>
      <w:r w:rsidRPr="00F5006D">
        <w:rPr>
          <w:rFonts w:ascii="Arial" w:hAnsi="Arial" w:cs="Arial"/>
          <w:color w:val="000000"/>
        </w:rPr>
        <w:t xml:space="preserve"> If a defendant who is on supervised probation fails to pay a fine, restitution, or other monetary obligation, or fails to comply with any other term or condition of probation within the prescribed time, the court must promptly notify the defendant's probation officer.</w:t>
      </w:r>
    </w:p>
    <w:p w14:paraId="68F30959" w14:textId="77777777" w:rsidR="003E01D3" w:rsidRPr="00F5006D" w:rsidRDefault="003E01D3" w:rsidP="000B448F">
      <w:pPr>
        <w:shd w:val="clear" w:color="auto" w:fill="FFFFFF"/>
        <w:spacing w:line="276" w:lineRule="auto"/>
        <w:jc w:val="both"/>
        <w:rPr>
          <w:rFonts w:ascii="Arial" w:hAnsi="Arial" w:cs="Arial"/>
          <w:color w:val="000000"/>
        </w:rPr>
      </w:pPr>
    </w:p>
    <w:p w14:paraId="4EBA85CE" w14:textId="77777777"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color w:val="000000"/>
        </w:rPr>
        <w:lastRenderedPageBreak/>
        <w:t xml:space="preserve">(3) </w:t>
      </w:r>
      <w:r w:rsidRPr="00F5006D">
        <w:rPr>
          <w:rFonts w:ascii="Arial" w:hAnsi="Arial" w:cs="Arial"/>
          <w:i/>
          <w:iCs/>
          <w:color w:val="000000"/>
        </w:rPr>
        <w:t>Court Action upon Failure of a Defendant to Pay a Fine, Restitution, or Other Monetary Obligation or to Comply with Court Orders.</w:t>
      </w:r>
      <w:r w:rsidRPr="00F5006D">
        <w:rPr>
          <w:rFonts w:ascii="Arial" w:hAnsi="Arial" w:cs="Arial"/>
          <w:color w:val="000000"/>
        </w:rPr>
        <w:t xml:space="preserve"> If the defendant fails to timely pay a fine, restitution, or other monetary obligation, or otherwise fails to comply with a court order, and fails to respond to a court notice informing the defendant of the consequences and resolution options, the court may issue an arrest warrant or a summons and require the defendant to show cause why he or she should not be held in contempt. The court must issue a summons unless there is reason to believe a warrant is required to secure the defendant's appearance. A prosecutor who requests a warrant, or a judge who orders a warrant, must state the reasons for the issuance of a warrant rather than a summons.</w:t>
      </w:r>
    </w:p>
    <w:p w14:paraId="64AC0DF2" w14:textId="77777777" w:rsidR="003E01D3" w:rsidRPr="00F5006D" w:rsidRDefault="003E01D3" w:rsidP="000B448F">
      <w:pPr>
        <w:shd w:val="clear" w:color="auto" w:fill="FFFFFF"/>
        <w:spacing w:line="276" w:lineRule="auto"/>
        <w:jc w:val="both"/>
        <w:rPr>
          <w:rFonts w:ascii="Arial" w:hAnsi="Arial" w:cs="Arial"/>
          <w:color w:val="000000"/>
        </w:rPr>
      </w:pPr>
    </w:p>
    <w:p w14:paraId="379FDC26" w14:textId="5D4779D3" w:rsidR="003E01D3" w:rsidRPr="00F5006D" w:rsidRDefault="003E01D3" w:rsidP="000B448F">
      <w:pPr>
        <w:shd w:val="clear" w:color="auto" w:fill="FFFFFF"/>
        <w:spacing w:line="276" w:lineRule="auto"/>
        <w:jc w:val="both"/>
        <w:rPr>
          <w:rFonts w:ascii="Arial" w:hAnsi="Arial" w:cs="Arial"/>
          <w:color w:val="000000"/>
          <w:u w:val="single"/>
        </w:rPr>
      </w:pPr>
      <w:r w:rsidRPr="00F5006D">
        <w:rPr>
          <w:rFonts w:ascii="Arial" w:hAnsi="Arial" w:cs="Arial"/>
          <w:color w:val="000000"/>
        </w:rPr>
        <w:t>(4)</w:t>
      </w:r>
      <w:r w:rsidRPr="00F5006D">
        <w:rPr>
          <w:rFonts w:ascii="Arial" w:hAnsi="Arial" w:cs="Arial"/>
          <w:i/>
          <w:color w:val="000000"/>
        </w:rPr>
        <w:t xml:space="preserve"> </w:t>
      </w:r>
      <w:r w:rsidRPr="00F5006D">
        <w:rPr>
          <w:rFonts w:ascii="Arial" w:hAnsi="Arial" w:cs="Arial"/>
          <w:i/>
          <w:color w:val="000000"/>
          <w:u w:val="single"/>
        </w:rPr>
        <w:t>Authority to Modify Monetary Obligation.</w:t>
      </w:r>
      <w:r w:rsidRPr="00F5006D">
        <w:rPr>
          <w:rFonts w:ascii="Arial" w:hAnsi="Arial" w:cs="Arial"/>
          <w:color w:val="000000"/>
        </w:rPr>
        <w:t xml:space="preserve"> </w:t>
      </w:r>
      <w:r w:rsidRPr="00F5006D">
        <w:rPr>
          <w:rFonts w:ascii="Arial" w:hAnsi="Arial" w:cs="Arial"/>
          <w:color w:val="000000"/>
          <w:u w:val="single"/>
        </w:rPr>
        <w:t xml:space="preserve">If the court finds the defendant’s default is not willful and the defendant is unable to pay all or part of the monetary obligation, the court may </w:t>
      </w:r>
      <w:r w:rsidR="000C687B" w:rsidRPr="00F5006D">
        <w:rPr>
          <w:rFonts w:ascii="Arial" w:hAnsi="Arial" w:cs="Arial"/>
          <w:color w:val="000000"/>
          <w:u w:val="single"/>
        </w:rPr>
        <w:t>mitigate t</w:t>
      </w:r>
      <w:r w:rsidRPr="00F5006D">
        <w:rPr>
          <w:rFonts w:ascii="Arial" w:hAnsi="Arial" w:cs="Arial"/>
          <w:color w:val="000000"/>
          <w:u w:val="single"/>
        </w:rPr>
        <w:t xml:space="preserve">he </w:t>
      </w:r>
      <w:r w:rsidR="00F5006D">
        <w:rPr>
          <w:rFonts w:ascii="Arial" w:hAnsi="Arial" w:cs="Arial"/>
          <w:color w:val="000000"/>
          <w:u w:val="single"/>
        </w:rPr>
        <w:t>fine, surcharge</w:t>
      </w:r>
      <w:r w:rsidR="005B3528">
        <w:rPr>
          <w:rFonts w:ascii="Arial" w:hAnsi="Arial" w:cs="Arial"/>
          <w:color w:val="000000"/>
          <w:u w:val="single"/>
        </w:rPr>
        <w:t xml:space="preserve"> </w:t>
      </w:r>
      <w:bookmarkStart w:id="2" w:name="_Hlk513454412"/>
      <w:r w:rsidR="005B3528">
        <w:rPr>
          <w:rFonts w:ascii="Arial" w:hAnsi="Arial" w:cs="Arial"/>
          <w:color w:val="000000"/>
          <w:u w:val="single"/>
        </w:rPr>
        <w:t>under A.R.S. §§12-116.01 and 12-116.02</w:t>
      </w:r>
      <w:r w:rsidR="00EF61F8">
        <w:rPr>
          <w:rFonts w:ascii="Arial" w:hAnsi="Arial" w:cs="Arial"/>
          <w:color w:val="000000"/>
          <w:u w:val="single"/>
        </w:rPr>
        <w:t>,</w:t>
      </w:r>
      <w:r w:rsidR="00F5006D">
        <w:rPr>
          <w:rFonts w:ascii="Arial" w:hAnsi="Arial" w:cs="Arial"/>
          <w:color w:val="000000"/>
          <w:u w:val="single"/>
        </w:rPr>
        <w:t xml:space="preserve"> </w:t>
      </w:r>
      <w:bookmarkEnd w:id="2"/>
      <w:r w:rsidR="00F5006D">
        <w:rPr>
          <w:rFonts w:ascii="Arial" w:hAnsi="Arial" w:cs="Arial"/>
          <w:color w:val="000000"/>
          <w:u w:val="single"/>
        </w:rPr>
        <w:t>and an assessment under 12-116.08</w:t>
      </w:r>
      <w:r w:rsidR="00EF61F8">
        <w:rPr>
          <w:rFonts w:ascii="Arial" w:hAnsi="Arial" w:cs="Arial"/>
          <w:color w:val="000000"/>
          <w:u w:val="single"/>
        </w:rPr>
        <w:t>,</w:t>
      </w:r>
      <w:r w:rsidR="003745DF">
        <w:rPr>
          <w:rFonts w:ascii="Arial" w:hAnsi="Arial" w:cs="Arial"/>
          <w:color w:val="000000"/>
          <w:u w:val="single"/>
        </w:rPr>
        <w:t xml:space="preserve"> </w:t>
      </w:r>
      <w:r w:rsidRPr="00F5006D">
        <w:rPr>
          <w:rFonts w:ascii="Arial" w:hAnsi="Arial" w:cs="Arial"/>
          <w:color w:val="000000"/>
          <w:u w:val="single"/>
        </w:rPr>
        <w:t xml:space="preserve">other than </w:t>
      </w:r>
      <w:r w:rsidR="000C687B" w:rsidRPr="00F5006D">
        <w:rPr>
          <w:rFonts w:ascii="Arial" w:hAnsi="Arial" w:cs="Arial"/>
          <w:color w:val="000000"/>
          <w:u w:val="single"/>
        </w:rPr>
        <w:t xml:space="preserve">a </w:t>
      </w:r>
      <w:r w:rsidRPr="00F5006D">
        <w:rPr>
          <w:rFonts w:ascii="Arial" w:hAnsi="Arial" w:cs="Arial"/>
          <w:color w:val="000000"/>
          <w:u w:val="single"/>
        </w:rPr>
        <w:t>mandatory fine.</w:t>
      </w:r>
      <w:r w:rsidR="003745DF" w:rsidRPr="003745DF">
        <w:rPr>
          <w:rFonts w:ascii="Arial" w:hAnsi="Arial" w:cs="Arial"/>
          <w:color w:val="000000"/>
          <w:u w:val="single"/>
        </w:rPr>
        <w:t xml:space="preserve"> </w:t>
      </w:r>
      <w:r w:rsidR="003745DF">
        <w:rPr>
          <w:rFonts w:ascii="Arial" w:hAnsi="Arial" w:cs="Arial"/>
          <w:color w:val="000000"/>
          <w:u w:val="single"/>
        </w:rPr>
        <w:t xml:space="preserve">The court may also mitigate a surcharge if a mandatory fine is imposed. </w:t>
      </w:r>
      <w:r w:rsidRPr="00F5006D">
        <w:rPr>
          <w:rFonts w:ascii="Arial" w:hAnsi="Arial" w:cs="Arial"/>
          <w:color w:val="000000"/>
          <w:u w:val="single"/>
        </w:rPr>
        <w:t xml:space="preserve">In determining whether the defendant is unable to pay all or part of a financial sanction, the court </w:t>
      </w:r>
      <w:r w:rsidR="00C6658F">
        <w:rPr>
          <w:rFonts w:ascii="Arial" w:hAnsi="Arial" w:cs="Arial"/>
          <w:color w:val="000000"/>
          <w:u w:val="single"/>
        </w:rPr>
        <w:t xml:space="preserve">may consider </w:t>
      </w:r>
      <w:r w:rsidRPr="00F5006D">
        <w:rPr>
          <w:rFonts w:ascii="Arial" w:hAnsi="Arial" w:cs="Arial"/>
          <w:color w:val="000000"/>
          <w:u w:val="single"/>
        </w:rPr>
        <w:t xml:space="preserve">the factors </w:t>
      </w:r>
      <w:r w:rsidR="00C6658F">
        <w:rPr>
          <w:rFonts w:ascii="Arial" w:hAnsi="Arial" w:cs="Arial"/>
          <w:color w:val="000000"/>
          <w:u w:val="single"/>
        </w:rPr>
        <w:t xml:space="preserve">listed </w:t>
      </w:r>
      <w:r w:rsidRPr="00F5006D">
        <w:rPr>
          <w:rFonts w:ascii="Arial" w:hAnsi="Arial" w:cs="Arial"/>
          <w:color w:val="000000"/>
          <w:u w:val="single"/>
        </w:rPr>
        <w:t xml:space="preserve">in Rule 24.3(c). </w:t>
      </w:r>
    </w:p>
    <w:p w14:paraId="0ACD727A" w14:textId="77777777" w:rsidR="003E01D3" w:rsidRPr="00F5006D" w:rsidRDefault="003E01D3" w:rsidP="000B448F">
      <w:pPr>
        <w:shd w:val="clear" w:color="auto" w:fill="FFFFFF"/>
        <w:spacing w:line="276" w:lineRule="auto"/>
        <w:jc w:val="both"/>
        <w:rPr>
          <w:rFonts w:ascii="Arial" w:hAnsi="Arial" w:cs="Arial"/>
          <w:color w:val="000000"/>
          <w:u w:val="single"/>
        </w:rPr>
      </w:pPr>
    </w:p>
    <w:p w14:paraId="06AD6F8A" w14:textId="77777777" w:rsidR="003E01D3" w:rsidRPr="00F5006D" w:rsidRDefault="003E01D3" w:rsidP="000B448F">
      <w:pPr>
        <w:shd w:val="clear" w:color="auto" w:fill="FFFFFF"/>
        <w:spacing w:line="276" w:lineRule="auto"/>
        <w:jc w:val="both"/>
        <w:rPr>
          <w:rFonts w:ascii="Arial" w:hAnsi="Arial" w:cs="Arial"/>
          <w:color w:val="000000"/>
        </w:rPr>
      </w:pPr>
      <w:r w:rsidRPr="00F5006D">
        <w:rPr>
          <w:rFonts w:ascii="Arial" w:hAnsi="Arial" w:cs="Arial"/>
          <w:color w:val="000000"/>
          <w:u w:val="single"/>
        </w:rPr>
        <w:t>(5)</w:t>
      </w:r>
      <w:r w:rsidRPr="00F5006D">
        <w:rPr>
          <w:rFonts w:ascii="Arial" w:hAnsi="Arial" w:cs="Arial"/>
          <w:color w:val="000000"/>
        </w:rPr>
        <w:t xml:space="preserve"> </w:t>
      </w:r>
      <w:r w:rsidRPr="00F5006D">
        <w:rPr>
          <w:rFonts w:ascii="Arial" w:hAnsi="Arial" w:cs="Arial"/>
          <w:i/>
          <w:iCs/>
          <w:color w:val="000000"/>
        </w:rPr>
        <w:t>Incarceration for Contempt.</w:t>
      </w:r>
      <w:r w:rsidRPr="00F5006D">
        <w:rPr>
          <w:rFonts w:ascii="Arial" w:hAnsi="Arial" w:cs="Arial"/>
          <w:color w:val="000000"/>
        </w:rPr>
        <w:t xml:space="preserve"> If the court finds the defendant in contempt for failure to pay a monetary obligation or failure to comply with a court order, before ordering the defendant incarcerated for contempt, the court must determine that no reasonable measures other than incarceration are adequate to meet the State's interests and permit the defendant a reasonable period of time to pay the obligation in full or make other payment arrangements.</w:t>
      </w:r>
    </w:p>
    <w:bookmarkEnd w:id="1"/>
    <w:p w14:paraId="469CC3F8" w14:textId="77777777" w:rsidR="003E01D3" w:rsidRPr="00F5006D" w:rsidRDefault="003E01D3" w:rsidP="000B448F">
      <w:pPr>
        <w:spacing w:line="276" w:lineRule="auto"/>
        <w:jc w:val="both"/>
        <w:rPr>
          <w:rFonts w:ascii="Arial" w:hAnsi="Arial" w:cs="Arial"/>
        </w:rPr>
      </w:pPr>
    </w:p>
    <w:p w14:paraId="12FC52F2" w14:textId="77777777" w:rsidR="00B035E2" w:rsidRPr="00140E75" w:rsidRDefault="00B035E2" w:rsidP="000B448F">
      <w:pPr>
        <w:spacing w:line="276" w:lineRule="auto"/>
        <w:jc w:val="both"/>
        <w:rPr>
          <w:rFonts w:ascii="Arial" w:hAnsi="Arial" w:cs="Arial"/>
        </w:rPr>
      </w:pPr>
    </w:p>
    <w:p w14:paraId="7506DC36" w14:textId="77777777" w:rsidR="00234836" w:rsidRPr="00140E75" w:rsidRDefault="00B035E2" w:rsidP="000B448F">
      <w:pPr>
        <w:spacing w:line="276" w:lineRule="auto"/>
        <w:jc w:val="both"/>
        <w:rPr>
          <w:rFonts w:ascii="Arial" w:hAnsi="Arial" w:cs="Arial"/>
          <w:b/>
        </w:rPr>
      </w:pPr>
      <w:r w:rsidRPr="00140E75">
        <w:rPr>
          <w:rFonts w:ascii="Arial" w:hAnsi="Arial" w:cs="Arial"/>
          <w:b/>
        </w:rPr>
        <w:t>Rule</w:t>
      </w:r>
      <w:r w:rsidR="0030314F" w:rsidRPr="00140E75">
        <w:rPr>
          <w:rFonts w:ascii="Arial" w:hAnsi="Arial" w:cs="Arial"/>
          <w:b/>
        </w:rPr>
        <w:t xml:space="preserve">s </w:t>
      </w:r>
      <w:r w:rsidRPr="00140E75">
        <w:rPr>
          <w:rFonts w:ascii="Arial" w:hAnsi="Arial" w:cs="Arial"/>
          <w:b/>
        </w:rPr>
        <w:t>of Court Procedure for Civil Traffic and Civil Boating Violations</w:t>
      </w:r>
    </w:p>
    <w:p w14:paraId="233AFCB4" w14:textId="77777777" w:rsidR="00B035E2" w:rsidRPr="00140E75" w:rsidRDefault="00B035E2" w:rsidP="000B448F">
      <w:pPr>
        <w:spacing w:line="276" w:lineRule="auto"/>
        <w:jc w:val="both"/>
        <w:rPr>
          <w:rFonts w:ascii="Arial" w:hAnsi="Arial" w:cs="Arial"/>
          <w:b/>
        </w:rPr>
      </w:pPr>
    </w:p>
    <w:p w14:paraId="28FD4D40" w14:textId="6D9CBAA7" w:rsidR="00B035E2" w:rsidRPr="00140E75" w:rsidRDefault="00B035E2" w:rsidP="000B448F">
      <w:pPr>
        <w:spacing w:line="276" w:lineRule="auto"/>
        <w:jc w:val="both"/>
        <w:rPr>
          <w:rFonts w:ascii="Arial" w:hAnsi="Arial" w:cs="Arial"/>
        </w:rPr>
      </w:pPr>
      <w:r w:rsidRPr="00140E75">
        <w:rPr>
          <w:rFonts w:ascii="Arial" w:hAnsi="Arial" w:cs="Arial"/>
          <w:b/>
          <w:u w:val="single"/>
        </w:rPr>
        <w:t xml:space="preserve">Rule 24.1. </w:t>
      </w:r>
      <w:r w:rsidR="00140E75">
        <w:rPr>
          <w:rFonts w:ascii="Arial" w:hAnsi="Arial" w:cs="Arial"/>
          <w:b/>
          <w:u w:val="single"/>
        </w:rPr>
        <w:t xml:space="preserve"> Mitigation</w:t>
      </w:r>
    </w:p>
    <w:p w14:paraId="18894B25" w14:textId="77777777" w:rsidR="00B035E2" w:rsidRPr="00140E75" w:rsidRDefault="00B035E2" w:rsidP="000B448F">
      <w:pPr>
        <w:spacing w:line="276" w:lineRule="auto"/>
        <w:jc w:val="both"/>
        <w:rPr>
          <w:rFonts w:ascii="Arial" w:hAnsi="Arial" w:cs="Arial"/>
        </w:rPr>
      </w:pPr>
    </w:p>
    <w:p w14:paraId="66149B70" w14:textId="5E61B73C" w:rsidR="000C687B" w:rsidRPr="00CA056F" w:rsidRDefault="000C687B" w:rsidP="000B448F">
      <w:pPr>
        <w:shd w:val="clear" w:color="auto" w:fill="FFFFFF"/>
        <w:spacing w:line="276" w:lineRule="auto"/>
        <w:jc w:val="both"/>
        <w:rPr>
          <w:rFonts w:ascii="Arial" w:hAnsi="Arial" w:cs="Arial"/>
          <w:color w:val="000000"/>
          <w:u w:val="single"/>
        </w:rPr>
      </w:pPr>
      <w:r w:rsidRPr="00CA056F">
        <w:rPr>
          <w:rFonts w:ascii="Arial" w:hAnsi="Arial" w:cs="Arial"/>
          <w:color w:val="000000"/>
          <w:u w:val="single"/>
        </w:rPr>
        <w:t>On motion of the defendant, or on the court’s own motion, the court may mitigate a civil</w:t>
      </w:r>
      <w:r w:rsidR="00140E75" w:rsidRPr="00CA056F">
        <w:rPr>
          <w:rFonts w:ascii="Arial" w:hAnsi="Arial" w:cs="Arial"/>
          <w:color w:val="000000"/>
          <w:u w:val="single"/>
        </w:rPr>
        <w:t xml:space="preserve"> penalty imposed pursuant to Title 28,</w:t>
      </w:r>
      <w:r w:rsidR="00140E75" w:rsidRPr="00CA056F">
        <w:rPr>
          <w:u w:val="single"/>
        </w:rPr>
        <w:t xml:space="preserve"> </w:t>
      </w:r>
      <w:r w:rsidR="00140E75" w:rsidRPr="00CA056F">
        <w:rPr>
          <w:rFonts w:ascii="Arial" w:hAnsi="Arial" w:cs="Arial"/>
          <w:u w:val="single"/>
        </w:rPr>
        <w:t>Chapters 3, 5, 7</w:t>
      </w:r>
      <w:r w:rsidR="00CA056F">
        <w:rPr>
          <w:rFonts w:ascii="Arial" w:hAnsi="Arial" w:cs="Arial"/>
          <w:u w:val="single"/>
        </w:rPr>
        <w:t>,</w:t>
      </w:r>
      <w:r w:rsidR="00140E75" w:rsidRPr="00CA056F">
        <w:rPr>
          <w:rFonts w:ascii="Arial" w:hAnsi="Arial" w:cs="Arial"/>
          <w:u w:val="single"/>
        </w:rPr>
        <w:t xml:space="preserve"> and 9</w:t>
      </w:r>
      <w:r w:rsidRPr="00CA056F">
        <w:rPr>
          <w:rFonts w:ascii="Arial" w:hAnsi="Arial" w:cs="Arial"/>
          <w:color w:val="000000"/>
          <w:u w:val="single"/>
        </w:rPr>
        <w:t xml:space="preserve">, </w:t>
      </w:r>
      <w:r w:rsidR="00140E75" w:rsidRPr="00CA056F">
        <w:rPr>
          <w:rFonts w:ascii="Arial" w:hAnsi="Arial" w:cs="Arial"/>
          <w:color w:val="000000"/>
          <w:u w:val="single"/>
        </w:rPr>
        <w:t xml:space="preserve">a surcharge </w:t>
      </w:r>
      <w:r w:rsidR="005B3528" w:rsidRPr="00CA056F">
        <w:rPr>
          <w:rFonts w:ascii="Arial" w:hAnsi="Arial" w:cs="Arial"/>
          <w:color w:val="000000"/>
          <w:u w:val="single"/>
        </w:rPr>
        <w:t>under A.R.S. §§12-116.01 and 12-116.02</w:t>
      </w:r>
      <w:r w:rsidR="00EF61F8" w:rsidRPr="00CA056F">
        <w:rPr>
          <w:rFonts w:ascii="Arial" w:hAnsi="Arial" w:cs="Arial"/>
          <w:color w:val="000000"/>
          <w:u w:val="single"/>
        </w:rPr>
        <w:t>,</w:t>
      </w:r>
      <w:r w:rsidR="005B3528" w:rsidRPr="00CA056F">
        <w:rPr>
          <w:rFonts w:ascii="Arial" w:hAnsi="Arial" w:cs="Arial"/>
          <w:color w:val="000000"/>
          <w:u w:val="single"/>
        </w:rPr>
        <w:t xml:space="preserve"> </w:t>
      </w:r>
      <w:r w:rsidR="00140E75" w:rsidRPr="00CA056F">
        <w:rPr>
          <w:rFonts w:ascii="Arial" w:hAnsi="Arial" w:cs="Arial"/>
          <w:color w:val="000000"/>
          <w:u w:val="single"/>
        </w:rPr>
        <w:t>and an assessment under A.R.S. 12-112.08</w:t>
      </w:r>
      <w:r w:rsidR="00CA056F">
        <w:rPr>
          <w:rFonts w:ascii="Arial" w:hAnsi="Arial" w:cs="Arial"/>
          <w:color w:val="000000"/>
          <w:u w:val="single"/>
        </w:rPr>
        <w:t>,</w:t>
      </w:r>
      <w:r w:rsidR="00140E75" w:rsidRPr="00CA056F">
        <w:rPr>
          <w:rFonts w:ascii="Arial" w:hAnsi="Arial" w:cs="Arial"/>
          <w:color w:val="000000"/>
          <w:u w:val="single"/>
        </w:rPr>
        <w:t xml:space="preserve"> </w:t>
      </w:r>
      <w:r w:rsidR="00140E75" w:rsidRPr="00CA056F">
        <w:rPr>
          <w:rFonts w:ascii="Arial" w:hAnsi="Arial" w:cs="Arial"/>
          <w:u w:val="single"/>
        </w:rPr>
        <w:t>if the person demonstrates that the payment would be a hardship on the person or on the person's immediate family</w:t>
      </w:r>
      <w:r w:rsidRPr="00CA056F">
        <w:rPr>
          <w:rFonts w:ascii="Arial" w:hAnsi="Arial" w:cs="Arial"/>
          <w:color w:val="000000"/>
          <w:u w:val="single"/>
        </w:rPr>
        <w:t>.</w:t>
      </w:r>
      <w:r w:rsidR="00CA056F">
        <w:rPr>
          <w:rFonts w:ascii="Arial" w:hAnsi="Arial" w:cs="Arial"/>
          <w:color w:val="000000"/>
          <w:u w:val="single"/>
        </w:rPr>
        <w:t xml:space="preserve"> </w:t>
      </w:r>
      <w:r w:rsidRPr="00CA056F">
        <w:rPr>
          <w:rFonts w:ascii="Arial" w:hAnsi="Arial" w:cs="Arial"/>
          <w:color w:val="000000"/>
          <w:u w:val="single"/>
        </w:rPr>
        <w:t xml:space="preserve">In deciding whether to mitigate </w:t>
      </w:r>
      <w:r w:rsidR="0030314F" w:rsidRPr="00CA056F">
        <w:rPr>
          <w:rFonts w:ascii="Arial" w:hAnsi="Arial" w:cs="Arial"/>
          <w:color w:val="000000"/>
          <w:u w:val="single"/>
        </w:rPr>
        <w:t xml:space="preserve">a </w:t>
      </w:r>
      <w:r w:rsidRPr="00CA056F">
        <w:rPr>
          <w:rFonts w:ascii="Arial" w:hAnsi="Arial" w:cs="Arial"/>
          <w:color w:val="000000"/>
          <w:u w:val="single"/>
        </w:rPr>
        <w:t>civil</w:t>
      </w:r>
      <w:r w:rsidR="00140E75" w:rsidRPr="00CA056F">
        <w:rPr>
          <w:rFonts w:ascii="Arial" w:hAnsi="Arial" w:cs="Arial"/>
          <w:color w:val="000000"/>
          <w:u w:val="single"/>
        </w:rPr>
        <w:t xml:space="preserve"> penalty</w:t>
      </w:r>
      <w:r w:rsidRPr="00CA056F">
        <w:rPr>
          <w:rFonts w:ascii="Arial" w:hAnsi="Arial" w:cs="Arial"/>
          <w:color w:val="000000"/>
          <w:u w:val="single"/>
        </w:rPr>
        <w:t xml:space="preserve">, </w:t>
      </w:r>
      <w:r w:rsidR="001E2186" w:rsidRPr="00CA056F">
        <w:rPr>
          <w:rFonts w:ascii="Arial" w:hAnsi="Arial" w:cs="Arial"/>
          <w:color w:val="000000"/>
          <w:u w:val="single"/>
        </w:rPr>
        <w:t>surcharge</w:t>
      </w:r>
      <w:r w:rsidR="00CA056F">
        <w:rPr>
          <w:rFonts w:ascii="Arial" w:hAnsi="Arial" w:cs="Arial"/>
          <w:color w:val="000000"/>
          <w:u w:val="single"/>
        </w:rPr>
        <w:t>,</w:t>
      </w:r>
      <w:r w:rsidR="001E2186" w:rsidRPr="00CA056F">
        <w:rPr>
          <w:rFonts w:ascii="Arial" w:hAnsi="Arial" w:cs="Arial"/>
          <w:color w:val="000000"/>
          <w:u w:val="single"/>
        </w:rPr>
        <w:t xml:space="preserve"> or assessment</w:t>
      </w:r>
      <w:r w:rsidR="00CA056F">
        <w:rPr>
          <w:rFonts w:ascii="Arial" w:hAnsi="Arial" w:cs="Arial"/>
          <w:color w:val="000000"/>
          <w:u w:val="single"/>
        </w:rPr>
        <w:t>,</w:t>
      </w:r>
      <w:r w:rsidR="001E2186" w:rsidRPr="00CA056F">
        <w:rPr>
          <w:rFonts w:ascii="Arial" w:hAnsi="Arial" w:cs="Arial"/>
          <w:color w:val="000000"/>
          <w:u w:val="single"/>
        </w:rPr>
        <w:t xml:space="preserve"> </w:t>
      </w:r>
      <w:r w:rsidRPr="00CA056F">
        <w:rPr>
          <w:rFonts w:ascii="Arial" w:hAnsi="Arial" w:cs="Arial"/>
          <w:color w:val="000000"/>
          <w:u w:val="single"/>
        </w:rPr>
        <w:t xml:space="preserve">the court </w:t>
      </w:r>
      <w:r w:rsidR="00140E75" w:rsidRPr="00CA056F">
        <w:rPr>
          <w:rFonts w:ascii="Arial" w:hAnsi="Arial" w:cs="Arial"/>
          <w:color w:val="000000"/>
          <w:u w:val="single"/>
        </w:rPr>
        <w:t>may consider any relevant evidence including</w:t>
      </w:r>
      <w:r w:rsidRPr="00CA056F">
        <w:rPr>
          <w:rFonts w:ascii="Arial" w:hAnsi="Arial" w:cs="Arial"/>
          <w:color w:val="000000"/>
          <w:u w:val="single"/>
        </w:rPr>
        <w:t>:</w:t>
      </w:r>
    </w:p>
    <w:p w14:paraId="3F9BFF17" w14:textId="77777777" w:rsidR="000C687B" w:rsidRPr="00CA056F" w:rsidRDefault="000C687B" w:rsidP="000B448F">
      <w:pPr>
        <w:spacing w:line="276" w:lineRule="auto"/>
        <w:ind w:left="360"/>
        <w:jc w:val="both"/>
        <w:rPr>
          <w:rFonts w:ascii="Arial" w:hAnsi="Arial" w:cs="Arial"/>
          <w:color w:val="000000"/>
          <w:u w:val="single"/>
        </w:rPr>
      </w:pPr>
    </w:p>
    <w:p w14:paraId="5E95E24E" w14:textId="77777777" w:rsidR="000C687B" w:rsidRPr="00140E75" w:rsidRDefault="000C687B" w:rsidP="000B448F">
      <w:pPr>
        <w:spacing w:line="276" w:lineRule="auto"/>
        <w:ind w:left="360"/>
        <w:jc w:val="both"/>
        <w:rPr>
          <w:rFonts w:ascii="Arial" w:hAnsi="Arial" w:cs="Arial"/>
          <w:bCs/>
          <w:color w:val="000000"/>
          <w:u w:val="single"/>
        </w:rPr>
      </w:pPr>
      <w:r w:rsidRPr="00140E75">
        <w:rPr>
          <w:rFonts w:ascii="Arial" w:hAnsi="Arial" w:cs="Arial"/>
          <w:bCs/>
          <w:color w:val="000000"/>
          <w:u w:val="single"/>
        </w:rPr>
        <w:t>(</w:t>
      </w:r>
      <w:r w:rsidR="0030314F" w:rsidRPr="00140E75">
        <w:rPr>
          <w:rFonts w:ascii="Arial" w:hAnsi="Arial" w:cs="Arial"/>
          <w:bCs/>
          <w:color w:val="000000"/>
          <w:u w:val="single"/>
        </w:rPr>
        <w:t>a</w:t>
      </w:r>
      <w:r w:rsidRPr="00140E75">
        <w:rPr>
          <w:rFonts w:ascii="Arial" w:hAnsi="Arial" w:cs="Arial"/>
          <w:bCs/>
          <w:color w:val="000000"/>
          <w:u w:val="single"/>
        </w:rPr>
        <w:t>) The extent of the financial hardship on the defendant or on the defendant’s immediate family.</w:t>
      </w:r>
    </w:p>
    <w:p w14:paraId="3717B915" w14:textId="77777777" w:rsidR="000C687B" w:rsidRPr="00140E75" w:rsidRDefault="000C687B" w:rsidP="000B448F">
      <w:pPr>
        <w:spacing w:line="276" w:lineRule="auto"/>
        <w:ind w:left="360"/>
        <w:jc w:val="both"/>
        <w:rPr>
          <w:rFonts w:ascii="Arial" w:hAnsi="Arial" w:cs="Arial"/>
          <w:bCs/>
          <w:color w:val="000000"/>
          <w:u w:val="single"/>
        </w:rPr>
      </w:pPr>
    </w:p>
    <w:p w14:paraId="24241FF1" w14:textId="77777777" w:rsidR="000C687B" w:rsidRPr="00140E75" w:rsidRDefault="000C687B" w:rsidP="000B448F">
      <w:pPr>
        <w:spacing w:line="276" w:lineRule="auto"/>
        <w:ind w:left="360"/>
        <w:jc w:val="both"/>
        <w:rPr>
          <w:rFonts w:ascii="Arial" w:hAnsi="Arial" w:cs="Arial"/>
          <w:bCs/>
          <w:color w:val="000000"/>
          <w:u w:val="single"/>
        </w:rPr>
      </w:pPr>
      <w:r w:rsidRPr="00140E75">
        <w:rPr>
          <w:rFonts w:ascii="Arial" w:hAnsi="Arial" w:cs="Arial"/>
          <w:bCs/>
          <w:color w:val="000000"/>
          <w:u w:val="single"/>
        </w:rPr>
        <w:lastRenderedPageBreak/>
        <w:t>(</w:t>
      </w:r>
      <w:r w:rsidR="0030314F" w:rsidRPr="00140E75">
        <w:rPr>
          <w:rFonts w:ascii="Arial" w:hAnsi="Arial" w:cs="Arial"/>
          <w:bCs/>
          <w:color w:val="000000"/>
          <w:u w:val="single"/>
        </w:rPr>
        <w:t>b</w:t>
      </w:r>
      <w:r w:rsidRPr="00140E75">
        <w:rPr>
          <w:rFonts w:ascii="Arial" w:hAnsi="Arial" w:cs="Arial"/>
          <w:bCs/>
          <w:color w:val="000000"/>
          <w:u w:val="single"/>
        </w:rPr>
        <w:t>) Whether the defendant is receiving benefits pursuant to any of the following:</w:t>
      </w:r>
    </w:p>
    <w:p w14:paraId="18EA14B4" w14:textId="77777777" w:rsidR="000C687B" w:rsidRPr="00140E75" w:rsidRDefault="000C687B" w:rsidP="000B448F">
      <w:pPr>
        <w:spacing w:line="276" w:lineRule="auto"/>
        <w:ind w:left="360"/>
        <w:jc w:val="both"/>
        <w:rPr>
          <w:rFonts w:ascii="Arial" w:hAnsi="Arial" w:cs="Arial"/>
          <w:bCs/>
          <w:color w:val="000000"/>
          <w:u w:val="single"/>
        </w:rPr>
      </w:pPr>
    </w:p>
    <w:p w14:paraId="6729010C" w14:textId="77777777" w:rsidR="000C687B" w:rsidRPr="00140E75" w:rsidRDefault="000C687B" w:rsidP="000B448F">
      <w:pPr>
        <w:spacing w:line="276" w:lineRule="auto"/>
        <w:ind w:left="720"/>
        <w:jc w:val="both"/>
        <w:rPr>
          <w:rFonts w:ascii="Arial" w:hAnsi="Arial" w:cs="Arial"/>
          <w:color w:val="000000"/>
          <w:u w:val="single"/>
        </w:rPr>
      </w:pPr>
      <w:r w:rsidRPr="00140E75">
        <w:rPr>
          <w:rFonts w:ascii="Arial" w:hAnsi="Arial" w:cs="Arial"/>
          <w:color w:val="000000"/>
          <w:u w:val="single"/>
        </w:rPr>
        <w:t>(</w:t>
      </w:r>
      <w:r w:rsidR="0030314F" w:rsidRPr="00140E75">
        <w:rPr>
          <w:rFonts w:ascii="Arial" w:hAnsi="Arial" w:cs="Arial"/>
          <w:color w:val="000000"/>
          <w:u w:val="single"/>
        </w:rPr>
        <w:t>1</w:t>
      </w:r>
      <w:r w:rsidRPr="00140E75">
        <w:rPr>
          <w:rFonts w:ascii="Arial" w:hAnsi="Arial" w:cs="Arial"/>
          <w:color w:val="000000"/>
          <w:u w:val="single"/>
        </w:rPr>
        <w:t>) The Temporary Assistance for Needy Families Program established by § 403 of Title IV of the Social Security Act.</w:t>
      </w:r>
    </w:p>
    <w:p w14:paraId="2B1A2A63" w14:textId="77777777" w:rsidR="0030314F" w:rsidRPr="00140E75" w:rsidRDefault="0030314F" w:rsidP="000B448F">
      <w:pPr>
        <w:spacing w:line="276" w:lineRule="auto"/>
        <w:ind w:left="720"/>
        <w:jc w:val="both"/>
        <w:rPr>
          <w:rFonts w:ascii="Arial" w:hAnsi="Arial" w:cs="Arial"/>
          <w:color w:val="000000"/>
          <w:u w:val="single"/>
        </w:rPr>
      </w:pPr>
    </w:p>
    <w:p w14:paraId="25D8E990" w14:textId="77777777" w:rsidR="000C687B" w:rsidRPr="00140E75" w:rsidRDefault="000C687B" w:rsidP="000B448F">
      <w:pPr>
        <w:spacing w:line="276" w:lineRule="auto"/>
        <w:ind w:left="720"/>
        <w:jc w:val="both"/>
        <w:rPr>
          <w:rFonts w:ascii="Arial" w:hAnsi="Arial" w:cs="Arial"/>
          <w:color w:val="000000"/>
          <w:u w:val="single"/>
        </w:rPr>
      </w:pPr>
      <w:r w:rsidRPr="00140E75">
        <w:rPr>
          <w:rFonts w:ascii="Arial" w:hAnsi="Arial" w:cs="Arial"/>
          <w:color w:val="000000"/>
          <w:u w:val="single"/>
        </w:rPr>
        <w:t>(</w:t>
      </w:r>
      <w:r w:rsidR="0030314F" w:rsidRPr="00140E75">
        <w:rPr>
          <w:rFonts w:ascii="Arial" w:hAnsi="Arial" w:cs="Arial"/>
          <w:color w:val="000000"/>
          <w:u w:val="single"/>
        </w:rPr>
        <w:t>2</w:t>
      </w:r>
      <w:r w:rsidRPr="00140E75">
        <w:rPr>
          <w:rFonts w:ascii="Arial" w:hAnsi="Arial" w:cs="Arial"/>
          <w:color w:val="000000"/>
          <w:u w:val="single"/>
        </w:rPr>
        <w:t>) The Supplemental Nutrition Assistance Program (7 U.S. C. §§ 2011 through 2036c).</w:t>
      </w:r>
    </w:p>
    <w:p w14:paraId="0D850BBD" w14:textId="77777777" w:rsidR="0030314F" w:rsidRPr="00140E75" w:rsidRDefault="0030314F" w:rsidP="000B448F">
      <w:pPr>
        <w:spacing w:line="276" w:lineRule="auto"/>
        <w:ind w:left="720"/>
        <w:jc w:val="both"/>
        <w:rPr>
          <w:rFonts w:ascii="Arial" w:hAnsi="Arial" w:cs="Arial"/>
          <w:color w:val="000000"/>
          <w:u w:val="single"/>
        </w:rPr>
      </w:pPr>
    </w:p>
    <w:p w14:paraId="441FFDA5" w14:textId="77777777" w:rsidR="000C687B" w:rsidRPr="00140E75" w:rsidRDefault="000C687B" w:rsidP="000B448F">
      <w:pPr>
        <w:spacing w:line="276" w:lineRule="auto"/>
        <w:ind w:left="720"/>
        <w:jc w:val="both"/>
        <w:rPr>
          <w:rFonts w:ascii="Arial" w:hAnsi="Arial" w:cs="Arial"/>
          <w:color w:val="000000"/>
          <w:u w:val="single"/>
        </w:rPr>
      </w:pPr>
      <w:r w:rsidRPr="00140E75">
        <w:rPr>
          <w:rFonts w:ascii="Arial" w:hAnsi="Arial" w:cs="Arial"/>
          <w:color w:val="000000"/>
          <w:u w:val="single"/>
        </w:rPr>
        <w:t>(</w:t>
      </w:r>
      <w:r w:rsidR="0030314F" w:rsidRPr="00140E75">
        <w:rPr>
          <w:rFonts w:ascii="Arial" w:hAnsi="Arial" w:cs="Arial"/>
          <w:color w:val="000000"/>
          <w:u w:val="single"/>
        </w:rPr>
        <w:t>3</w:t>
      </w:r>
      <w:r w:rsidRPr="00140E75">
        <w:rPr>
          <w:rFonts w:ascii="Arial" w:hAnsi="Arial" w:cs="Arial"/>
          <w:color w:val="000000"/>
          <w:u w:val="single"/>
        </w:rPr>
        <w:t>) The Supplemental Security Income Program (42 U.S.C. §§ 1381 through 1383f).</w:t>
      </w:r>
    </w:p>
    <w:p w14:paraId="1A526E52" w14:textId="77777777" w:rsidR="000C687B" w:rsidRPr="00140E75" w:rsidRDefault="000C687B" w:rsidP="000B448F">
      <w:pPr>
        <w:spacing w:line="276" w:lineRule="auto"/>
        <w:ind w:left="360"/>
        <w:jc w:val="both"/>
        <w:rPr>
          <w:rFonts w:ascii="Arial" w:hAnsi="Arial" w:cs="Arial"/>
          <w:color w:val="000000"/>
          <w:u w:val="single"/>
        </w:rPr>
      </w:pPr>
    </w:p>
    <w:p w14:paraId="675F0F49" w14:textId="77777777" w:rsidR="000C687B" w:rsidRPr="00140E75" w:rsidRDefault="000C687B" w:rsidP="000B448F">
      <w:pPr>
        <w:spacing w:line="276" w:lineRule="auto"/>
        <w:ind w:left="360"/>
        <w:jc w:val="both"/>
        <w:rPr>
          <w:rFonts w:ascii="Arial" w:hAnsi="Arial" w:cs="Arial"/>
          <w:color w:val="000000"/>
          <w:u w:val="single"/>
        </w:rPr>
      </w:pPr>
      <w:r w:rsidRPr="00140E75">
        <w:rPr>
          <w:rFonts w:ascii="Arial" w:hAnsi="Arial" w:cs="Arial"/>
          <w:color w:val="000000"/>
          <w:u w:val="single"/>
        </w:rPr>
        <w:t>(</w:t>
      </w:r>
      <w:r w:rsidR="0030314F" w:rsidRPr="00140E75">
        <w:rPr>
          <w:rFonts w:ascii="Arial" w:hAnsi="Arial" w:cs="Arial"/>
          <w:color w:val="000000"/>
          <w:u w:val="single"/>
        </w:rPr>
        <w:t>c</w:t>
      </w:r>
      <w:r w:rsidRPr="00140E75">
        <w:rPr>
          <w:rFonts w:ascii="Arial" w:hAnsi="Arial" w:cs="Arial"/>
          <w:color w:val="000000"/>
          <w:u w:val="single"/>
        </w:rPr>
        <w:t>) Whether the defendant is seeking, obtaining, or maintaining employment if legally permitted to do so or is attending school.</w:t>
      </w:r>
    </w:p>
    <w:p w14:paraId="44DA5902" w14:textId="77777777" w:rsidR="000C687B" w:rsidRPr="00140E75" w:rsidRDefault="000C687B" w:rsidP="000B448F">
      <w:pPr>
        <w:spacing w:line="276" w:lineRule="auto"/>
        <w:ind w:left="360"/>
        <w:jc w:val="both"/>
        <w:rPr>
          <w:rFonts w:ascii="Arial" w:hAnsi="Arial" w:cs="Arial"/>
          <w:color w:val="000000"/>
          <w:u w:val="single"/>
        </w:rPr>
      </w:pPr>
    </w:p>
    <w:p w14:paraId="07957460" w14:textId="03A1A485" w:rsidR="00B035E2" w:rsidRDefault="000C687B" w:rsidP="000B448F">
      <w:pPr>
        <w:spacing w:line="276" w:lineRule="auto"/>
        <w:ind w:left="360"/>
        <w:jc w:val="both"/>
        <w:rPr>
          <w:rFonts w:ascii="Arial" w:hAnsi="Arial" w:cs="Arial"/>
          <w:color w:val="000000"/>
          <w:u w:val="single"/>
        </w:rPr>
      </w:pPr>
      <w:r w:rsidRPr="00140E75">
        <w:rPr>
          <w:rFonts w:ascii="Arial" w:hAnsi="Arial" w:cs="Arial"/>
          <w:color w:val="000000"/>
          <w:u w:val="single"/>
        </w:rPr>
        <w:t>(</w:t>
      </w:r>
      <w:r w:rsidR="0030314F" w:rsidRPr="00140E75">
        <w:rPr>
          <w:rFonts w:ascii="Arial" w:hAnsi="Arial" w:cs="Arial"/>
          <w:color w:val="000000"/>
          <w:u w:val="single"/>
        </w:rPr>
        <w:t>d</w:t>
      </w:r>
      <w:r w:rsidRPr="00140E75">
        <w:rPr>
          <w:rFonts w:ascii="Arial" w:hAnsi="Arial" w:cs="Arial"/>
          <w:color w:val="000000"/>
          <w:u w:val="single"/>
        </w:rPr>
        <w:t>) The defendant’s medical condition.</w:t>
      </w:r>
    </w:p>
    <w:p w14:paraId="6B3127C7" w14:textId="57CFF69A" w:rsidR="005B3528" w:rsidRPr="005B3528" w:rsidRDefault="005B3528" w:rsidP="000B448F">
      <w:pPr>
        <w:spacing w:line="276" w:lineRule="auto"/>
        <w:ind w:left="360"/>
        <w:jc w:val="both"/>
        <w:rPr>
          <w:rFonts w:ascii="Arial" w:hAnsi="Arial" w:cs="Arial"/>
          <w:color w:val="000000"/>
          <w:sz w:val="20"/>
          <w:szCs w:val="20"/>
          <w:u w:val="single"/>
        </w:rPr>
      </w:pPr>
    </w:p>
    <w:sectPr w:rsidR="005B3528" w:rsidRPr="005B3528" w:rsidSect="00965236">
      <w:footerReference w:type="default" r:id="rId9"/>
      <w:type w:val="continuous"/>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0E029" w14:textId="77777777" w:rsidR="00304954" w:rsidRDefault="00304954">
      <w:r>
        <w:separator/>
      </w:r>
    </w:p>
  </w:endnote>
  <w:endnote w:type="continuationSeparator" w:id="0">
    <w:p w14:paraId="1108D77C" w14:textId="77777777" w:rsidR="00304954" w:rsidRDefault="0030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594455"/>
      <w:docPartObj>
        <w:docPartGallery w:val="Page Numbers (Bottom of Page)"/>
        <w:docPartUnique/>
      </w:docPartObj>
    </w:sdtPr>
    <w:sdtEndPr>
      <w:rPr>
        <w:noProof/>
      </w:rPr>
    </w:sdtEndPr>
    <w:sdtContent>
      <w:p w14:paraId="6D29D733" w14:textId="77777777" w:rsidR="00965236" w:rsidRDefault="00965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1A4D4" w14:textId="77777777" w:rsidR="00677FEB" w:rsidRPr="001A11F8" w:rsidRDefault="00677FEB">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8B2FC" w14:textId="77777777" w:rsidR="00304954" w:rsidRDefault="00304954">
      <w:r>
        <w:separator/>
      </w:r>
    </w:p>
  </w:footnote>
  <w:footnote w:type="continuationSeparator" w:id="0">
    <w:p w14:paraId="566B5697" w14:textId="77777777" w:rsidR="00304954" w:rsidRDefault="00304954">
      <w:r>
        <w:continuationSeparator/>
      </w:r>
    </w:p>
  </w:footnote>
  <w:footnote w:id="1">
    <w:p w14:paraId="09BCE95A" w14:textId="2BA7C9B9" w:rsidR="009A305D" w:rsidRDefault="009A305D" w:rsidP="009A305D">
      <w:pPr>
        <w:pStyle w:val="FootnoteText"/>
      </w:pPr>
      <w:r>
        <w:rPr>
          <w:rStyle w:val="FootnoteReference"/>
        </w:rPr>
        <w:footnoteRef/>
      </w:r>
      <w:r>
        <w:t xml:space="preserve"> </w:t>
      </w:r>
      <w:r>
        <w:t>The statutory reference</w:t>
      </w:r>
      <w:r w:rsidR="00982A49">
        <w:t>, §12-112.08,</w:t>
      </w:r>
      <w:r>
        <w:t xml:space="preserve"> may change as two bills in the 2018 legislative session enacted </w:t>
      </w:r>
      <w:r w:rsidR="00982A49">
        <w:t xml:space="preserve">the same </w:t>
      </w:r>
      <w:r>
        <w:t>numbered statutes. Legislative Council will renumber one of the statutes, probably by mid-June</w:t>
      </w:r>
      <w:r w:rsidR="005B44A6">
        <w:t>. Petitioner will correct the reference, if necessary, in his Reply.</w:t>
      </w:r>
    </w:p>
    <w:p w14:paraId="719DD3B1" w14:textId="7B6812BF" w:rsidR="009A305D" w:rsidRDefault="009A305D">
      <w:pPr>
        <w:pStyle w:val="FootnoteText"/>
      </w:pPr>
    </w:p>
  </w:footnote>
  <w:footnote w:id="2">
    <w:p w14:paraId="53E2DC00" w14:textId="466CC6BD" w:rsidR="00BC3B4B" w:rsidRDefault="00BC3B4B">
      <w:pPr>
        <w:pStyle w:val="FootnoteText"/>
      </w:pPr>
      <w:r>
        <w:rPr>
          <w:rStyle w:val="FootnoteReference"/>
        </w:rPr>
        <w:footnoteRef/>
      </w:r>
      <w:r>
        <w:t xml:space="preserve"> See footnote #1</w:t>
      </w:r>
    </w:p>
  </w:footnote>
  <w:footnote w:id="3">
    <w:p w14:paraId="68B88A81" w14:textId="339461AA" w:rsidR="00CA056F" w:rsidRDefault="00CA056F" w:rsidP="00CA056F">
      <w:pPr>
        <w:pStyle w:val="FootnoteText"/>
      </w:pPr>
      <w:r>
        <w:rPr>
          <w:rStyle w:val="FootnoteReference"/>
        </w:rPr>
        <w:footnoteRef/>
      </w:r>
      <w:r>
        <w:t xml:space="preserve"> All </w:t>
      </w:r>
      <w:r>
        <w:t>statutory reference</w:t>
      </w:r>
      <w:r>
        <w:t>s to</w:t>
      </w:r>
      <w:r>
        <w:t xml:space="preserve"> §12-112.08 may change as two bills in the 2018 legislative session enacted the same numbered statutes. Legislative Council will renumber one of the statutes, probably by mid-June. Petitioner will correct the reference, if necessary, in his Reply.</w:t>
      </w:r>
    </w:p>
    <w:p w14:paraId="0AA6708D" w14:textId="77777777" w:rsidR="00CA056F" w:rsidRDefault="00CA056F" w:rsidP="00CA056F">
      <w:pPr>
        <w:pStyle w:val="FootnoteText"/>
      </w:pPr>
    </w:p>
    <w:p w14:paraId="19D2C91B" w14:textId="49B96730" w:rsidR="00CA056F" w:rsidRDefault="00CA05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B5FA5"/>
    <w:multiLevelType w:val="hybridMultilevel"/>
    <w:tmpl w:val="ED78A0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8C6D0C"/>
    <w:multiLevelType w:val="hybridMultilevel"/>
    <w:tmpl w:val="C9A2F9AC"/>
    <w:lvl w:ilvl="0" w:tplc="7486AC5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5A458C"/>
    <w:multiLevelType w:val="hybridMultilevel"/>
    <w:tmpl w:val="726622EA"/>
    <w:lvl w:ilvl="0" w:tplc="ED8CC576">
      <w:start w:val="1"/>
      <w:numFmt w:val="upperLetter"/>
      <w:lvlText w:val="(%1)"/>
      <w:lvlJc w:val="left"/>
      <w:pPr>
        <w:ind w:left="1665" w:hanging="405"/>
      </w:pPr>
      <w:rPr>
        <w:rFonts w:hint="default"/>
        <w:b w:val="0"/>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2369378A"/>
    <w:multiLevelType w:val="hybridMultilevel"/>
    <w:tmpl w:val="7B40A83A"/>
    <w:lvl w:ilvl="0" w:tplc="6B38B46E">
      <w:start w:val="1"/>
      <w:numFmt w:val="upperLetter"/>
      <w:lvlText w:val="%1."/>
      <w:lvlJc w:val="left"/>
      <w:pPr>
        <w:ind w:left="2970" w:hanging="360"/>
      </w:pPr>
      <w:rPr>
        <w:rFonts w:hint="default"/>
        <w:i/>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00CC5"/>
    <w:multiLevelType w:val="hybridMultilevel"/>
    <w:tmpl w:val="A8B48548"/>
    <w:lvl w:ilvl="0" w:tplc="2AAA2FE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C930F4"/>
    <w:multiLevelType w:val="hybridMultilevel"/>
    <w:tmpl w:val="79DC5140"/>
    <w:lvl w:ilvl="0" w:tplc="939EAB94">
      <w:start w:val="1"/>
      <w:numFmt w:val="upperRoman"/>
      <w:lvlText w:val="%1."/>
      <w:lvlJc w:val="left"/>
      <w:pPr>
        <w:ind w:left="1440" w:hanging="72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CC769E"/>
    <w:multiLevelType w:val="hybridMultilevel"/>
    <w:tmpl w:val="B0320002"/>
    <w:lvl w:ilvl="0" w:tplc="C1CE98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6693B"/>
    <w:multiLevelType w:val="hybridMultilevel"/>
    <w:tmpl w:val="216CB81A"/>
    <w:lvl w:ilvl="0" w:tplc="CD2EDE0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426B84"/>
    <w:multiLevelType w:val="hybridMultilevel"/>
    <w:tmpl w:val="C10A3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74EF53A4"/>
    <w:multiLevelType w:val="hybridMultilevel"/>
    <w:tmpl w:val="87681C2A"/>
    <w:lvl w:ilvl="0" w:tplc="BB542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6B0B04"/>
    <w:multiLevelType w:val="hybridMultilevel"/>
    <w:tmpl w:val="9F0AD6C6"/>
    <w:lvl w:ilvl="0" w:tplc="7DCC887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8954640"/>
    <w:multiLevelType w:val="hybridMultilevel"/>
    <w:tmpl w:val="81D42AB6"/>
    <w:lvl w:ilvl="0" w:tplc="F64A3A7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6"/>
  </w:num>
  <w:num w:numId="3">
    <w:abstractNumId w:val="4"/>
  </w:num>
  <w:num w:numId="4">
    <w:abstractNumId w:val="3"/>
  </w:num>
  <w:num w:numId="5">
    <w:abstractNumId w:val="10"/>
  </w:num>
  <w:num w:numId="6">
    <w:abstractNumId w:val="1"/>
  </w:num>
  <w:num w:numId="7">
    <w:abstractNumId w:val="16"/>
  </w:num>
  <w:num w:numId="8">
    <w:abstractNumId w:val="12"/>
  </w:num>
  <w:num w:numId="9">
    <w:abstractNumId w:val="8"/>
  </w:num>
  <w:num w:numId="10">
    <w:abstractNumId w:val="11"/>
  </w:num>
  <w:num w:numId="11">
    <w:abstractNumId w:val="0"/>
  </w:num>
  <w:num w:numId="12">
    <w:abstractNumId w:val="14"/>
  </w:num>
  <w:num w:numId="13">
    <w:abstractNumId w:val="5"/>
  </w:num>
  <w:num w:numId="14">
    <w:abstractNumId w:val="9"/>
  </w:num>
  <w:num w:numId="15">
    <w:abstractNumId w:val="2"/>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45"/>
    <w:rsid w:val="00002B79"/>
    <w:rsid w:val="000046AD"/>
    <w:rsid w:val="00021D9E"/>
    <w:rsid w:val="0002391C"/>
    <w:rsid w:val="0003501A"/>
    <w:rsid w:val="00037C21"/>
    <w:rsid w:val="000435AC"/>
    <w:rsid w:val="000468C5"/>
    <w:rsid w:val="000538E6"/>
    <w:rsid w:val="000727E0"/>
    <w:rsid w:val="0007283F"/>
    <w:rsid w:val="00077575"/>
    <w:rsid w:val="00086525"/>
    <w:rsid w:val="0008690D"/>
    <w:rsid w:val="000A1504"/>
    <w:rsid w:val="000B448F"/>
    <w:rsid w:val="000C2EAE"/>
    <w:rsid w:val="000C687B"/>
    <w:rsid w:val="000D019E"/>
    <w:rsid w:val="000D4560"/>
    <w:rsid w:val="000E5798"/>
    <w:rsid w:val="00107C7B"/>
    <w:rsid w:val="00110DFE"/>
    <w:rsid w:val="0011790D"/>
    <w:rsid w:val="00126980"/>
    <w:rsid w:val="00140E75"/>
    <w:rsid w:val="00152ABB"/>
    <w:rsid w:val="00156988"/>
    <w:rsid w:val="00187035"/>
    <w:rsid w:val="001A11F8"/>
    <w:rsid w:val="001D0FE3"/>
    <w:rsid w:val="001E2186"/>
    <w:rsid w:val="001E5725"/>
    <w:rsid w:val="00213896"/>
    <w:rsid w:val="00230513"/>
    <w:rsid w:val="00234836"/>
    <w:rsid w:val="00234868"/>
    <w:rsid w:val="0024292C"/>
    <w:rsid w:val="002470AC"/>
    <w:rsid w:val="002537B2"/>
    <w:rsid w:val="002676D7"/>
    <w:rsid w:val="0027286E"/>
    <w:rsid w:val="00296045"/>
    <w:rsid w:val="002A5BC4"/>
    <w:rsid w:val="002B5714"/>
    <w:rsid w:val="002E4333"/>
    <w:rsid w:val="002F6CDD"/>
    <w:rsid w:val="0030314F"/>
    <w:rsid w:val="00304954"/>
    <w:rsid w:val="003071E1"/>
    <w:rsid w:val="00317BEF"/>
    <w:rsid w:val="0032216A"/>
    <w:rsid w:val="00322D80"/>
    <w:rsid w:val="0033044F"/>
    <w:rsid w:val="00360CE8"/>
    <w:rsid w:val="0036152E"/>
    <w:rsid w:val="003615D8"/>
    <w:rsid w:val="00367B35"/>
    <w:rsid w:val="00367ECD"/>
    <w:rsid w:val="0037149E"/>
    <w:rsid w:val="003745DF"/>
    <w:rsid w:val="0038748C"/>
    <w:rsid w:val="003A5634"/>
    <w:rsid w:val="003C1C5B"/>
    <w:rsid w:val="003D0BC9"/>
    <w:rsid w:val="003E01D3"/>
    <w:rsid w:val="00406105"/>
    <w:rsid w:val="00410337"/>
    <w:rsid w:val="00413518"/>
    <w:rsid w:val="004226BE"/>
    <w:rsid w:val="004259AE"/>
    <w:rsid w:val="004308A2"/>
    <w:rsid w:val="00432BF7"/>
    <w:rsid w:val="0043417D"/>
    <w:rsid w:val="00451C67"/>
    <w:rsid w:val="00460670"/>
    <w:rsid w:val="004638E2"/>
    <w:rsid w:val="004656AB"/>
    <w:rsid w:val="00481BE3"/>
    <w:rsid w:val="00485E80"/>
    <w:rsid w:val="00486C65"/>
    <w:rsid w:val="004942C7"/>
    <w:rsid w:val="004A1C5F"/>
    <w:rsid w:val="004C0AE1"/>
    <w:rsid w:val="004D66CA"/>
    <w:rsid w:val="004E1F11"/>
    <w:rsid w:val="004E3C9F"/>
    <w:rsid w:val="00530DC6"/>
    <w:rsid w:val="0054245D"/>
    <w:rsid w:val="005466B4"/>
    <w:rsid w:val="00555CF7"/>
    <w:rsid w:val="00561A63"/>
    <w:rsid w:val="00562E2D"/>
    <w:rsid w:val="00564C83"/>
    <w:rsid w:val="00585212"/>
    <w:rsid w:val="00595478"/>
    <w:rsid w:val="00597806"/>
    <w:rsid w:val="005A4485"/>
    <w:rsid w:val="005B3528"/>
    <w:rsid w:val="005B44A6"/>
    <w:rsid w:val="005C3195"/>
    <w:rsid w:val="005C353D"/>
    <w:rsid w:val="005E6F28"/>
    <w:rsid w:val="005F162E"/>
    <w:rsid w:val="0060637B"/>
    <w:rsid w:val="00612A85"/>
    <w:rsid w:val="00627976"/>
    <w:rsid w:val="00636A7C"/>
    <w:rsid w:val="006400BE"/>
    <w:rsid w:val="00641A8E"/>
    <w:rsid w:val="00663DE0"/>
    <w:rsid w:val="0067305E"/>
    <w:rsid w:val="00677FEB"/>
    <w:rsid w:val="006847E3"/>
    <w:rsid w:val="006A6BA4"/>
    <w:rsid w:val="006C0C5A"/>
    <w:rsid w:val="00701991"/>
    <w:rsid w:val="007160F1"/>
    <w:rsid w:val="007233FC"/>
    <w:rsid w:val="00755847"/>
    <w:rsid w:val="00766321"/>
    <w:rsid w:val="00766541"/>
    <w:rsid w:val="00770FF8"/>
    <w:rsid w:val="00773A7A"/>
    <w:rsid w:val="00773F64"/>
    <w:rsid w:val="00775019"/>
    <w:rsid w:val="00786FB6"/>
    <w:rsid w:val="007873D0"/>
    <w:rsid w:val="00791122"/>
    <w:rsid w:val="00791598"/>
    <w:rsid w:val="0079252F"/>
    <w:rsid w:val="007D2DD4"/>
    <w:rsid w:val="007D5685"/>
    <w:rsid w:val="007D577E"/>
    <w:rsid w:val="007D72B4"/>
    <w:rsid w:val="007F0D34"/>
    <w:rsid w:val="007F0F1A"/>
    <w:rsid w:val="008054EA"/>
    <w:rsid w:val="008422AD"/>
    <w:rsid w:val="00844458"/>
    <w:rsid w:val="0085208F"/>
    <w:rsid w:val="008765E9"/>
    <w:rsid w:val="00877CE0"/>
    <w:rsid w:val="0088108C"/>
    <w:rsid w:val="00893454"/>
    <w:rsid w:val="00897330"/>
    <w:rsid w:val="008A2A63"/>
    <w:rsid w:val="008B6C21"/>
    <w:rsid w:val="008D01CE"/>
    <w:rsid w:val="008E64F5"/>
    <w:rsid w:val="008F1958"/>
    <w:rsid w:val="00903197"/>
    <w:rsid w:val="0092381D"/>
    <w:rsid w:val="009305AD"/>
    <w:rsid w:val="009419A8"/>
    <w:rsid w:val="00944B70"/>
    <w:rsid w:val="009549F2"/>
    <w:rsid w:val="00961D3D"/>
    <w:rsid w:val="00965236"/>
    <w:rsid w:val="00974A48"/>
    <w:rsid w:val="00982A49"/>
    <w:rsid w:val="00996709"/>
    <w:rsid w:val="009A305D"/>
    <w:rsid w:val="009A54E1"/>
    <w:rsid w:val="009C02E4"/>
    <w:rsid w:val="009C6A75"/>
    <w:rsid w:val="009C7E0D"/>
    <w:rsid w:val="009D07CF"/>
    <w:rsid w:val="009E2DC0"/>
    <w:rsid w:val="009F0D89"/>
    <w:rsid w:val="00A00629"/>
    <w:rsid w:val="00A022B8"/>
    <w:rsid w:val="00A11613"/>
    <w:rsid w:val="00A2263E"/>
    <w:rsid w:val="00A23D17"/>
    <w:rsid w:val="00A34E69"/>
    <w:rsid w:val="00A37383"/>
    <w:rsid w:val="00A4421B"/>
    <w:rsid w:val="00A44A90"/>
    <w:rsid w:val="00A55461"/>
    <w:rsid w:val="00A55F57"/>
    <w:rsid w:val="00A6224C"/>
    <w:rsid w:val="00A63684"/>
    <w:rsid w:val="00A66AB0"/>
    <w:rsid w:val="00A67B9D"/>
    <w:rsid w:val="00A72FF5"/>
    <w:rsid w:val="00A8181E"/>
    <w:rsid w:val="00A819D8"/>
    <w:rsid w:val="00AA3910"/>
    <w:rsid w:val="00AB2B65"/>
    <w:rsid w:val="00AB2DBE"/>
    <w:rsid w:val="00AB55F8"/>
    <w:rsid w:val="00AC10E2"/>
    <w:rsid w:val="00AC678C"/>
    <w:rsid w:val="00AD65B2"/>
    <w:rsid w:val="00AE239C"/>
    <w:rsid w:val="00AE4855"/>
    <w:rsid w:val="00AE4D78"/>
    <w:rsid w:val="00AE5191"/>
    <w:rsid w:val="00AE6A70"/>
    <w:rsid w:val="00AF1745"/>
    <w:rsid w:val="00AF292E"/>
    <w:rsid w:val="00B0073E"/>
    <w:rsid w:val="00B028CB"/>
    <w:rsid w:val="00B035E2"/>
    <w:rsid w:val="00B21B9E"/>
    <w:rsid w:val="00B310FD"/>
    <w:rsid w:val="00B32964"/>
    <w:rsid w:val="00B50031"/>
    <w:rsid w:val="00B512FF"/>
    <w:rsid w:val="00B576DF"/>
    <w:rsid w:val="00B6149D"/>
    <w:rsid w:val="00B661D3"/>
    <w:rsid w:val="00B841FC"/>
    <w:rsid w:val="00B872F9"/>
    <w:rsid w:val="00BB4D72"/>
    <w:rsid w:val="00BC3B4B"/>
    <w:rsid w:val="00BC6084"/>
    <w:rsid w:val="00BD619A"/>
    <w:rsid w:val="00BE0F66"/>
    <w:rsid w:val="00BF03BB"/>
    <w:rsid w:val="00BF6396"/>
    <w:rsid w:val="00C15863"/>
    <w:rsid w:val="00C20882"/>
    <w:rsid w:val="00C21EC0"/>
    <w:rsid w:val="00C271A4"/>
    <w:rsid w:val="00C530B0"/>
    <w:rsid w:val="00C6658F"/>
    <w:rsid w:val="00C71BC2"/>
    <w:rsid w:val="00C8013C"/>
    <w:rsid w:val="00C87271"/>
    <w:rsid w:val="00C931EF"/>
    <w:rsid w:val="00C96C36"/>
    <w:rsid w:val="00CA056F"/>
    <w:rsid w:val="00CA17E9"/>
    <w:rsid w:val="00CB15F1"/>
    <w:rsid w:val="00CB38EC"/>
    <w:rsid w:val="00CB60A2"/>
    <w:rsid w:val="00CD6BD3"/>
    <w:rsid w:val="00CE2017"/>
    <w:rsid w:val="00CE581D"/>
    <w:rsid w:val="00CE6C56"/>
    <w:rsid w:val="00CF1D17"/>
    <w:rsid w:val="00D245C4"/>
    <w:rsid w:val="00D33F38"/>
    <w:rsid w:val="00D67444"/>
    <w:rsid w:val="00D70019"/>
    <w:rsid w:val="00D80D00"/>
    <w:rsid w:val="00D91A14"/>
    <w:rsid w:val="00D95054"/>
    <w:rsid w:val="00D965DB"/>
    <w:rsid w:val="00DB0BFD"/>
    <w:rsid w:val="00DC44DD"/>
    <w:rsid w:val="00DD4054"/>
    <w:rsid w:val="00DE6D48"/>
    <w:rsid w:val="00E11C75"/>
    <w:rsid w:val="00E164AF"/>
    <w:rsid w:val="00E21F6C"/>
    <w:rsid w:val="00E41792"/>
    <w:rsid w:val="00E5036E"/>
    <w:rsid w:val="00E50518"/>
    <w:rsid w:val="00E52346"/>
    <w:rsid w:val="00E5313D"/>
    <w:rsid w:val="00E63CCF"/>
    <w:rsid w:val="00E754F9"/>
    <w:rsid w:val="00E81510"/>
    <w:rsid w:val="00E84692"/>
    <w:rsid w:val="00E8591D"/>
    <w:rsid w:val="00EA579E"/>
    <w:rsid w:val="00EB43D7"/>
    <w:rsid w:val="00EC067E"/>
    <w:rsid w:val="00EC431B"/>
    <w:rsid w:val="00ED20C7"/>
    <w:rsid w:val="00ED2966"/>
    <w:rsid w:val="00EF59A2"/>
    <w:rsid w:val="00EF61F8"/>
    <w:rsid w:val="00EF7413"/>
    <w:rsid w:val="00F00811"/>
    <w:rsid w:val="00F17675"/>
    <w:rsid w:val="00F3092A"/>
    <w:rsid w:val="00F3270E"/>
    <w:rsid w:val="00F4012E"/>
    <w:rsid w:val="00F402DF"/>
    <w:rsid w:val="00F44672"/>
    <w:rsid w:val="00F45B9E"/>
    <w:rsid w:val="00F5006D"/>
    <w:rsid w:val="00F551EC"/>
    <w:rsid w:val="00F66703"/>
    <w:rsid w:val="00F71E7D"/>
    <w:rsid w:val="00F74766"/>
    <w:rsid w:val="00F80A61"/>
    <w:rsid w:val="00F86089"/>
    <w:rsid w:val="00F87490"/>
    <w:rsid w:val="00F972E2"/>
    <w:rsid w:val="00F973F8"/>
    <w:rsid w:val="00FA655C"/>
    <w:rsid w:val="00FE08B0"/>
    <w:rsid w:val="00FE352C"/>
    <w:rsid w:val="00FF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B64F47"/>
  <w15:chartTrackingRefBased/>
  <w15:docId w15:val="{A1CB6CA4-46DA-4539-B9C4-B35BB8D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663D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rPr>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 w:type="character" w:styleId="UnresolvedMention">
    <w:name w:val="Unresolved Mention"/>
    <w:basedOn w:val="DefaultParagraphFont"/>
    <w:uiPriority w:val="99"/>
    <w:semiHidden/>
    <w:unhideWhenUsed/>
    <w:rsid w:val="0003501A"/>
    <w:rPr>
      <w:color w:val="808080"/>
      <w:shd w:val="clear" w:color="auto" w:fill="E6E6E6"/>
    </w:rPr>
  </w:style>
  <w:style w:type="character" w:customStyle="1" w:styleId="Heading2Char">
    <w:name w:val="Heading 2 Char"/>
    <w:basedOn w:val="DefaultParagraphFont"/>
    <w:link w:val="Heading2"/>
    <w:uiPriority w:val="9"/>
    <w:semiHidden/>
    <w:rsid w:val="00663D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1115519245">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s2@courts.a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45F1-9B78-4100-BA12-6261E368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2</cp:revision>
  <cp:lastPrinted>2018-05-08T22:25:00Z</cp:lastPrinted>
  <dcterms:created xsi:type="dcterms:W3CDTF">2018-05-08T22:27:00Z</dcterms:created>
  <dcterms:modified xsi:type="dcterms:W3CDTF">2018-05-08T22:27:00Z</dcterms:modified>
</cp:coreProperties>
</file>