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92B" w:rsidRPr="00E17F1B" w:rsidRDefault="0091492B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7F1B">
        <w:rPr>
          <w:rFonts w:ascii="Times New Roman" w:hAnsi="Times New Roman"/>
          <w:bCs/>
          <w:sz w:val="24"/>
          <w:szCs w:val="24"/>
        </w:rPr>
        <w:t xml:space="preserve">Margaret </w:t>
      </w:r>
      <w:r w:rsidR="00D00454" w:rsidRPr="00E17F1B">
        <w:rPr>
          <w:rFonts w:ascii="Times New Roman" w:hAnsi="Times New Roman"/>
          <w:bCs/>
          <w:sz w:val="24"/>
          <w:szCs w:val="24"/>
        </w:rPr>
        <w:t xml:space="preserve">H. </w:t>
      </w:r>
      <w:r w:rsidRPr="00E17F1B">
        <w:rPr>
          <w:rFonts w:ascii="Times New Roman" w:hAnsi="Times New Roman"/>
          <w:bCs/>
          <w:sz w:val="24"/>
          <w:szCs w:val="24"/>
        </w:rPr>
        <w:t>Downie, Bar No.</w:t>
      </w:r>
      <w:r w:rsidR="00303214" w:rsidRPr="00E17F1B">
        <w:rPr>
          <w:rFonts w:ascii="Times New Roman" w:hAnsi="Times New Roman"/>
          <w:bCs/>
          <w:sz w:val="24"/>
          <w:szCs w:val="24"/>
        </w:rPr>
        <w:t xml:space="preserve"> 009669</w:t>
      </w:r>
    </w:p>
    <w:p w:rsidR="0091492B" w:rsidRPr="00E17F1B" w:rsidRDefault="0091492B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7F1B">
        <w:rPr>
          <w:rFonts w:ascii="Times New Roman" w:hAnsi="Times New Roman"/>
          <w:bCs/>
          <w:sz w:val="24"/>
          <w:szCs w:val="24"/>
        </w:rPr>
        <w:t>Executive Director</w:t>
      </w:r>
    </w:p>
    <w:p w:rsidR="0091492B" w:rsidRPr="00E17F1B" w:rsidRDefault="0091492B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7F1B">
        <w:rPr>
          <w:rFonts w:ascii="Times New Roman" w:hAnsi="Times New Roman"/>
          <w:bCs/>
          <w:sz w:val="24"/>
          <w:szCs w:val="24"/>
        </w:rPr>
        <w:t>Arizona Commission on Judicial Conduct</w:t>
      </w:r>
    </w:p>
    <w:p w:rsidR="0091492B" w:rsidRPr="00E17F1B" w:rsidRDefault="0091492B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7F1B">
        <w:rPr>
          <w:rFonts w:ascii="Times New Roman" w:hAnsi="Times New Roman"/>
          <w:bCs/>
          <w:sz w:val="24"/>
          <w:szCs w:val="24"/>
        </w:rPr>
        <w:t>1501 W. Washington Street, Suite 229</w:t>
      </w:r>
    </w:p>
    <w:p w:rsidR="0091492B" w:rsidRPr="00E17F1B" w:rsidRDefault="0091492B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7F1B">
        <w:rPr>
          <w:rFonts w:ascii="Times New Roman" w:hAnsi="Times New Roman"/>
          <w:bCs/>
          <w:sz w:val="24"/>
          <w:szCs w:val="24"/>
        </w:rPr>
        <w:t>Phoenix, AZ 85007</w:t>
      </w:r>
    </w:p>
    <w:p w:rsidR="0091492B" w:rsidRPr="00E17F1B" w:rsidRDefault="0091492B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17F1B">
        <w:rPr>
          <w:rFonts w:ascii="Times New Roman" w:hAnsi="Times New Roman"/>
          <w:bCs/>
          <w:sz w:val="24"/>
          <w:szCs w:val="24"/>
        </w:rPr>
        <w:t>602-452-3200</w:t>
      </w:r>
    </w:p>
    <w:p w:rsidR="0091492B" w:rsidRDefault="00A67811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  <w:hyperlink r:id="rId8" w:history="1">
        <w:r w:rsidRPr="0004188B">
          <w:rPr>
            <w:rStyle w:val="Hyperlink"/>
            <w:rFonts w:ascii="Times New Roman" w:hAnsi="Times New Roman"/>
            <w:sz w:val="24"/>
            <w:szCs w:val="24"/>
          </w:rPr>
          <w:t>mdownie@courts.az.gov</w:t>
        </w:r>
      </w:hyperlink>
    </w:p>
    <w:p w:rsidR="00A67811" w:rsidRDefault="00A67811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67811" w:rsidRPr="00E17F1B" w:rsidRDefault="00A67811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91492B" w:rsidRPr="00E17F1B" w:rsidRDefault="0091492B" w:rsidP="0091492B">
      <w:pPr>
        <w:pStyle w:val="AttorneyName"/>
        <w:tabs>
          <w:tab w:val="left" w:pos="306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91492B" w:rsidRPr="00E17F1B" w:rsidRDefault="0091492B" w:rsidP="00774714">
      <w:pPr>
        <w:pStyle w:val="AttorneyName"/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7F1B">
        <w:rPr>
          <w:rFonts w:ascii="Times New Roman" w:hAnsi="Times New Roman"/>
          <w:b/>
          <w:bCs/>
          <w:sz w:val="24"/>
          <w:szCs w:val="24"/>
        </w:rPr>
        <w:t xml:space="preserve">IN THE </w:t>
      </w:r>
      <w:r w:rsidR="00CA7E7B" w:rsidRPr="00E17F1B">
        <w:rPr>
          <w:rFonts w:ascii="Times New Roman" w:hAnsi="Times New Roman"/>
          <w:b/>
          <w:bCs/>
          <w:sz w:val="24"/>
          <w:szCs w:val="24"/>
        </w:rPr>
        <w:t>SUPREME COURT</w:t>
      </w:r>
    </w:p>
    <w:p w:rsidR="004650B5" w:rsidRPr="00E17F1B" w:rsidRDefault="0091492B" w:rsidP="00774714">
      <w:pPr>
        <w:pStyle w:val="AttorneyName"/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7F1B">
        <w:rPr>
          <w:rFonts w:ascii="Times New Roman" w:hAnsi="Times New Roman"/>
          <w:b/>
          <w:bCs/>
          <w:sz w:val="24"/>
          <w:szCs w:val="24"/>
        </w:rPr>
        <w:t>STATE</w:t>
      </w:r>
      <w:r w:rsidR="00CA7E7B" w:rsidRPr="00E17F1B">
        <w:rPr>
          <w:rFonts w:ascii="Times New Roman" w:hAnsi="Times New Roman"/>
          <w:b/>
          <w:bCs/>
          <w:sz w:val="24"/>
          <w:szCs w:val="24"/>
        </w:rPr>
        <w:t xml:space="preserve"> OF ARIZONA</w:t>
      </w:r>
    </w:p>
    <w:p w:rsidR="004650B5" w:rsidRPr="00E17F1B" w:rsidRDefault="004650B5" w:rsidP="00774714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p w:rsidR="00774714" w:rsidRPr="00E17F1B" w:rsidRDefault="00774714" w:rsidP="00774714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5"/>
        <w:gridCol w:w="270"/>
        <w:gridCol w:w="4955"/>
      </w:tblGrid>
      <w:tr w:rsidR="004650B5" w:rsidRPr="00E17F1B" w:rsidTr="00741F54">
        <w:trPr>
          <w:trHeight w:val="2484"/>
        </w:trPr>
        <w:tc>
          <w:tcPr>
            <w:tcW w:w="4135" w:type="dxa"/>
            <w:shd w:val="clear" w:color="auto" w:fill="auto"/>
          </w:tcPr>
          <w:p w:rsidR="004650B5" w:rsidRPr="00E17F1B" w:rsidRDefault="004650B5" w:rsidP="00774714">
            <w:pPr>
              <w:tabs>
                <w:tab w:val="left" w:pos="30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ties"/>
            <w:bookmarkEnd w:id="0"/>
            <w:r w:rsidRPr="00E17F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91492B" w:rsidRPr="00E17F1B">
              <w:rPr>
                <w:rFonts w:ascii="Times New Roman" w:hAnsi="Times New Roman" w:cs="Times New Roman"/>
                <w:sz w:val="24"/>
                <w:szCs w:val="24"/>
              </w:rPr>
              <w:t xml:space="preserve"> the Matter of:</w:t>
            </w:r>
          </w:p>
          <w:p w:rsidR="00B34F76" w:rsidRPr="00E17F1B" w:rsidRDefault="00B34F76" w:rsidP="00774714">
            <w:pPr>
              <w:tabs>
                <w:tab w:val="left" w:pos="30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0B5" w:rsidRPr="00E17F1B" w:rsidRDefault="008D73F5" w:rsidP="007747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PETITION TO AMEND TERMINOLOGY SECTION, RULES OF THE COMMISSION ON JUDICIAL CONDUCT</w:t>
            </w:r>
          </w:p>
          <w:p w:rsidR="00774714" w:rsidRPr="00E17F1B" w:rsidRDefault="00774714" w:rsidP="007747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F54" w:rsidRPr="00E17F1B" w:rsidRDefault="00741F54" w:rsidP="00741F54">
            <w:pPr>
              <w:tabs>
                <w:tab w:val="left" w:pos="2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4714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41F54" w:rsidRPr="00E17F1B" w:rsidRDefault="00741F54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F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5" w:type="dxa"/>
            <w:shd w:val="clear" w:color="auto" w:fill="auto"/>
          </w:tcPr>
          <w:p w:rsidR="00CA7E7B" w:rsidRPr="00E17F1B" w:rsidRDefault="00786933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CaseNumber"/>
            <w:bookmarkEnd w:id="1"/>
            <w:r w:rsidRPr="00E17F1B">
              <w:rPr>
                <w:rFonts w:ascii="Times New Roman" w:hAnsi="Times New Roman"/>
                <w:sz w:val="24"/>
                <w:szCs w:val="24"/>
              </w:rPr>
              <w:t xml:space="preserve">Supreme Court No. </w:t>
            </w:r>
            <w:r w:rsidR="0091492B" w:rsidRPr="00E17F1B">
              <w:rPr>
                <w:rFonts w:ascii="Times New Roman" w:hAnsi="Times New Roman"/>
                <w:sz w:val="24"/>
                <w:szCs w:val="24"/>
              </w:rPr>
              <w:t>R-17-0047</w:t>
            </w:r>
          </w:p>
          <w:p w:rsidR="00CA7E7B" w:rsidRPr="00E17F1B" w:rsidRDefault="00CA7E7B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0B5" w:rsidRPr="00E17F1B" w:rsidRDefault="004650B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0B5" w:rsidRPr="00E17F1B" w:rsidRDefault="008D73F5" w:rsidP="00774714">
            <w:pPr>
              <w:pStyle w:val="SingleSpacing"/>
              <w:tabs>
                <w:tab w:val="left" w:pos="306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F1B">
              <w:rPr>
                <w:rFonts w:ascii="Times New Roman" w:hAnsi="Times New Roman"/>
                <w:b/>
                <w:sz w:val="24"/>
                <w:szCs w:val="24"/>
              </w:rPr>
              <w:t xml:space="preserve">COMMENT OF THE </w:t>
            </w:r>
            <w:r w:rsidR="00303214" w:rsidRPr="00E17F1B">
              <w:rPr>
                <w:rFonts w:ascii="Times New Roman" w:hAnsi="Times New Roman"/>
                <w:b/>
                <w:sz w:val="24"/>
                <w:szCs w:val="24"/>
              </w:rPr>
              <w:t xml:space="preserve">ARIZONA </w:t>
            </w:r>
            <w:r w:rsidR="008D4606">
              <w:rPr>
                <w:rFonts w:ascii="Times New Roman" w:hAnsi="Times New Roman"/>
                <w:b/>
                <w:sz w:val="24"/>
                <w:szCs w:val="24"/>
              </w:rPr>
              <w:t>COMMISSION ON JUDICIAL CONDUCT</w:t>
            </w:r>
          </w:p>
        </w:tc>
      </w:tr>
    </w:tbl>
    <w:p w:rsidR="00774714" w:rsidRPr="00E17F1B" w:rsidRDefault="00E17F1B" w:rsidP="00E17F1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)</w:t>
      </w:r>
    </w:p>
    <w:p w:rsidR="00E17F1B" w:rsidRDefault="00E17F1B" w:rsidP="00955AB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E7B" w:rsidRPr="00E17F1B" w:rsidRDefault="00003AA7" w:rsidP="00955AB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F1B">
        <w:rPr>
          <w:rFonts w:ascii="Times New Roman" w:eastAsia="Times New Roman" w:hAnsi="Times New Roman" w:cs="Times New Roman"/>
          <w:sz w:val="24"/>
          <w:szCs w:val="24"/>
        </w:rPr>
        <w:t>Pursuant to Rule 28(D)</w:t>
      </w:r>
      <w:r w:rsidR="0018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Rules of </w:t>
      </w:r>
      <w:r w:rsidR="002E69EA" w:rsidRPr="00E17F1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Supreme Court</w:t>
      </w:r>
      <w:r w:rsidR="002E69EA" w:rsidRPr="00E17F1B">
        <w:rPr>
          <w:rFonts w:ascii="Times New Roman" w:eastAsia="Times New Roman" w:hAnsi="Times New Roman" w:cs="Times New Roman"/>
          <w:sz w:val="24"/>
          <w:szCs w:val="24"/>
        </w:rPr>
        <w:t xml:space="preserve"> of Arizona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, the Arizona Commission on Judicial Conduct 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 xml:space="preserve">(“Commission”)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submits 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>its comment to the above-captioned p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etition.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545E5" w:rsidRPr="00E17F1B">
        <w:rPr>
          <w:rFonts w:ascii="Times New Roman" w:eastAsia="Times New Roman" w:hAnsi="Times New Roman" w:cs="Times New Roman"/>
          <w:sz w:val="24"/>
          <w:szCs w:val="24"/>
        </w:rPr>
        <w:t>In general, t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 xml:space="preserve">he Commission does not oppose </w:t>
      </w:r>
      <w:r w:rsidR="002545E5" w:rsidRPr="00E17F1B">
        <w:rPr>
          <w:rFonts w:ascii="Times New Roman" w:eastAsia="Times New Roman" w:hAnsi="Times New Roman" w:cs="Times New Roman"/>
          <w:sz w:val="24"/>
          <w:szCs w:val="24"/>
        </w:rPr>
        <w:t>amending t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he definition of “record” 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 xml:space="preserve">contained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in the Terminology section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 xml:space="preserve"> of the Rules of the Commission on Judicial Conduct</w:t>
      </w:r>
      <w:r w:rsidR="004D679C" w:rsidRPr="00E17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69EA" w:rsidRPr="00E17F1B">
        <w:rPr>
          <w:rFonts w:ascii="Times New Roman" w:eastAsia="Times New Roman" w:hAnsi="Times New Roman" w:cs="Times New Roman"/>
          <w:sz w:val="24"/>
          <w:szCs w:val="24"/>
        </w:rPr>
        <w:t xml:space="preserve">though it </w:t>
      </w:r>
      <w:r w:rsidR="004D679C" w:rsidRPr="00E17F1B">
        <w:rPr>
          <w:rFonts w:ascii="Times New Roman" w:eastAsia="Times New Roman" w:hAnsi="Times New Roman" w:cs="Times New Roman"/>
          <w:sz w:val="24"/>
          <w:szCs w:val="24"/>
        </w:rPr>
        <w:t xml:space="preserve">proposes slightly different language 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 xml:space="preserve">from that suggested by </w:t>
      </w:r>
      <w:r w:rsidR="002E69EA" w:rsidRPr="00E17F1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 xml:space="preserve">etitioner.  </w:t>
      </w:r>
    </w:p>
    <w:p w:rsidR="005D5EAD" w:rsidRPr="00E17F1B" w:rsidRDefault="004D679C" w:rsidP="004D679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F1B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:rsidR="004D679C" w:rsidRPr="00E17F1B" w:rsidRDefault="004D679C" w:rsidP="004D679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F1B">
        <w:rPr>
          <w:rFonts w:ascii="Times New Roman" w:eastAsia="Times New Roman" w:hAnsi="Times New Roman" w:cs="Times New Roman"/>
          <w:sz w:val="24"/>
          <w:szCs w:val="24"/>
        </w:rPr>
        <w:tab/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he Commission agrees that exhibits and attachments to 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690C" w:rsidRPr="00E17F1B">
        <w:rPr>
          <w:rFonts w:ascii="Times New Roman" w:eastAsia="Times New Roman" w:hAnsi="Times New Roman" w:cs="Times New Roman"/>
          <w:sz w:val="24"/>
          <w:szCs w:val="24"/>
        </w:rPr>
        <w:t xml:space="preserve"> complainant’s </w:t>
      </w:r>
      <w:r w:rsidR="00303214" w:rsidRPr="00E17F1B">
        <w:rPr>
          <w:rFonts w:ascii="Times New Roman" w:eastAsia="Times New Roman" w:hAnsi="Times New Roman" w:cs="Times New Roman"/>
          <w:sz w:val="24"/>
          <w:szCs w:val="24"/>
        </w:rPr>
        <w:t xml:space="preserve">initial complaint and to a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judge’s response in informal proceedings should be </w:t>
      </w:r>
      <w:r w:rsidR="0066690C" w:rsidRPr="00E17F1B">
        <w:rPr>
          <w:rFonts w:ascii="Times New Roman" w:eastAsia="Times New Roman" w:hAnsi="Times New Roman" w:cs="Times New Roman"/>
          <w:sz w:val="24"/>
          <w:szCs w:val="24"/>
        </w:rPr>
        <w:t>encompassed by the d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efinition of </w:t>
      </w:r>
      <w:r w:rsidR="0066690C" w:rsidRPr="00E17F1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record</w:t>
      </w:r>
      <w:r w:rsidR="0066690C" w:rsidRPr="00E17F1B">
        <w:rPr>
          <w:rFonts w:ascii="Times New Roman" w:eastAsia="Times New Roman" w:hAnsi="Times New Roman" w:cs="Times New Roman"/>
          <w:sz w:val="24"/>
          <w:szCs w:val="24"/>
        </w:rPr>
        <w:t xml:space="preserve">.”  </w:t>
      </w:r>
      <w:r w:rsidR="00D87564" w:rsidRPr="00E17F1B">
        <w:rPr>
          <w:rFonts w:ascii="Times New Roman" w:eastAsia="Times New Roman" w:hAnsi="Times New Roman" w:cs="Times New Roman"/>
          <w:sz w:val="24"/>
          <w:szCs w:val="24"/>
        </w:rPr>
        <w:t xml:space="preserve">Treating such documents as part of the record </w:t>
      </w:r>
      <w:r w:rsidR="0066690C" w:rsidRPr="00E17F1B">
        <w:rPr>
          <w:rFonts w:ascii="Times New Roman" w:eastAsia="Times New Roman" w:hAnsi="Times New Roman" w:cs="Times New Roman"/>
          <w:sz w:val="24"/>
          <w:szCs w:val="24"/>
        </w:rPr>
        <w:t xml:space="preserve">offers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transparency</w:t>
      </w:r>
      <w:r w:rsidR="0066690C" w:rsidRPr="00E1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64" w:rsidRPr="00E17F1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Commission proceedings</w:t>
      </w:r>
      <w:r w:rsidR="0066690C" w:rsidRPr="00E17F1B">
        <w:rPr>
          <w:rFonts w:ascii="Times New Roman" w:eastAsia="Times New Roman" w:hAnsi="Times New Roman" w:cs="Times New Roman"/>
          <w:sz w:val="24"/>
          <w:szCs w:val="24"/>
        </w:rPr>
        <w:t xml:space="preserve"> and is consistent with how clerks of court typically </w:t>
      </w:r>
      <w:r w:rsidR="00DC7CA7" w:rsidRPr="00E17F1B">
        <w:rPr>
          <w:rFonts w:ascii="Times New Roman" w:eastAsia="Times New Roman" w:hAnsi="Times New Roman" w:cs="Times New Roman"/>
          <w:sz w:val="24"/>
          <w:szCs w:val="24"/>
        </w:rPr>
        <w:t xml:space="preserve">define </w:t>
      </w:r>
      <w:r w:rsidR="0066690C" w:rsidRPr="00E17F1B">
        <w:rPr>
          <w:rFonts w:ascii="Times New Roman" w:eastAsia="Times New Roman" w:hAnsi="Times New Roman" w:cs="Times New Roman"/>
          <w:sz w:val="24"/>
          <w:szCs w:val="24"/>
        </w:rPr>
        <w:t>pleadings</w:t>
      </w:r>
      <w:r w:rsidR="00DC7CA7" w:rsidRPr="00E17F1B">
        <w:rPr>
          <w:rFonts w:ascii="Times New Roman" w:eastAsia="Times New Roman" w:hAnsi="Times New Roman" w:cs="Times New Roman"/>
          <w:sz w:val="24"/>
          <w:szCs w:val="24"/>
        </w:rPr>
        <w:t xml:space="preserve"> such as </w:t>
      </w:r>
      <w:r w:rsidR="00DC7CA7" w:rsidRPr="00E17F1B">
        <w:rPr>
          <w:rFonts w:ascii="Times New Roman" w:eastAsia="Times New Roman" w:hAnsi="Times New Roman" w:cs="Times New Roman"/>
          <w:sz w:val="24"/>
          <w:szCs w:val="24"/>
        </w:rPr>
        <w:lastRenderedPageBreak/>
        <w:t>complaint</w:t>
      </w:r>
      <w:r w:rsidR="00A6781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9C62C1" w:rsidRPr="00E17F1B">
        <w:rPr>
          <w:rFonts w:ascii="Times New Roman" w:eastAsia="Times New Roman" w:hAnsi="Times New Roman" w:cs="Times New Roman"/>
          <w:sz w:val="24"/>
          <w:szCs w:val="24"/>
        </w:rPr>
        <w:t>Consistent with Rule 28(F)(2), t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he Commission presumes </w:t>
      </w:r>
      <w:r w:rsidR="00DC7CA7" w:rsidRPr="00E17F1B">
        <w:rPr>
          <w:rFonts w:ascii="Times New Roman" w:eastAsia="Times New Roman" w:hAnsi="Times New Roman" w:cs="Times New Roman"/>
          <w:sz w:val="24"/>
          <w:szCs w:val="24"/>
        </w:rPr>
        <w:t xml:space="preserve">any such </w:t>
      </w:r>
      <w:r w:rsidR="000733E2" w:rsidRPr="00E17F1B">
        <w:rPr>
          <w:rFonts w:ascii="Times New Roman" w:eastAsia="Times New Roman" w:hAnsi="Times New Roman" w:cs="Times New Roman"/>
          <w:sz w:val="24"/>
          <w:szCs w:val="24"/>
        </w:rPr>
        <w:t xml:space="preserve">amendment will have prospective application only, as </w:t>
      </w:r>
      <w:r w:rsidR="00F361C7" w:rsidRPr="00E17F1B">
        <w:rPr>
          <w:rFonts w:ascii="Times New Roman" w:eastAsia="Times New Roman" w:hAnsi="Times New Roman" w:cs="Times New Roman"/>
          <w:sz w:val="24"/>
          <w:szCs w:val="24"/>
        </w:rPr>
        <w:t xml:space="preserve">it has not historically retained </w:t>
      </w:r>
      <w:r w:rsidR="000733E2" w:rsidRPr="00E17F1B">
        <w:rPr>
          <w:rFonts w:ascii="Times New Roman" w:eastAsia="Times New Roman" w:hAnsi="Times New Roman" w:cs="Times New Roman"/>
          <w:sz w:val="24"/>
          <w:szCs w:val="24"/>
        </w:rPr>
        <w:t>attachments or exhibits in dismissed cases.</w:t>
      </w:r>
      <w:r w:rsidRPr="00E17F1B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9C62C1" w:rsidRPr="00E17F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C7CA7" w:rsidRPr="00E17F1B">
        <w:rPr>
          <w:rFonts w:ascii="Times New Roman" w:eastAsia="Times New Roman" w:hAnsi="Times New Roman" w:cs="Times New Roman"/>
          <w:i/>
          <w:sz w:val="24"/>
          <w:szCs w:val="24"/>
        </w:rPr>
        <w:t xml:space="preserve">See </w:t>
      </w:r>
      <w:r w:rsidR="00DC7CA7" w:rsidRPr="00E17F1B">
        <w:rPr>
          <w:rFonts w:ascii="Times New Roman" w:eastAsia="Times New Roman" w:hAnsi="Times New Roman" w:cs="Times New Roman"/>
          <w:sz w:val="24"/>
          <w:szCs w:val="24"/>
        </w:rPr>
        <w:t>Commission Administrative Policy 7</w:t>
      </w:r>
      <w:r w:rsidR="00A55CA2" w:rsidRPr="00E17F1B">
        <w:rPr>
          <w:rFonts w:ascii="Times New Roman" w:eastAsia="Times New Roman" w:hAnsi="Times New Roman" w:cs="Times New Roman"/>
          <w:sz w:val="24"/>
          <w:szCs w:val="24"/>
        </w:rPr>
        <w:t>(a)(</w:t>
      </w:r>
      <w:proofErr w:type="spellStart"/>
      <w:r w:rsidR="00A55CA2" w:rsidRPr="00E17F1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55CA2" w:rsidRPr="00E17F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7CA7" w:rsidRPr="00E17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576" w:rsidRPr="00E17F1B" w:rsidRDefault="006B1576" w:rsidP="004D679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F1B">
        <w:rPr>
          <w:rFonts w:ascii="Times New Roman" w:eastAsia="Times New Roman" w:hAnsi="Times New Roman" w:cs="Times New Roman"/>
          <w:sz w:val="24"/>
          <w:szCs w:val="24"/>
        </w:rPr>
        <w:tab/>
        <w:t>The Commission</w:t>
      </w:r>
      <w:r w:rsidR="00612400" w:rsidRPr="00E17F1B">
        <w:rPr>
          <w:rFonts w:ascii="Times New Roman" w:eastAsia="Times New Roman" w:hAnsi="Times New Roman" w:cs="Times New Roman"/>
          <w:sz w:val="24"/>
          <w:szCs w:val="24"/>
        </w:rPr>
        <w:t xml:space="preserve">, however,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propose</w:t>
      </w:r>
      <w:r w:rsidR="00612400" w:rsidRPr="00E17F1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 slightly different language </w:t>
      </w:r>
      <w:r w:rsidR="00AA6AFB" w:rsidRPr="00E17F1B">
        <w:rPr>
          <w:rFonts w:ascii="Times New Roman" w:eastAsia="Times New Roman" w:hAnsi="Times New Roman" w:cs="Times New Roman"/>
          <w:sz w:val="24"/>
          <w:szCs w:val="24"/>
        </w:rPr>
        <w:t xml:space="preserve">from that suggested by Petitioner, defining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“record”</w:t>
      </w:r>
      <w:r w:rsidR="00612400" w:rsidRPr="00E1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as:</w:t>
      </w:r>
    </w:p>
    <w:p w:rsidR="006B1576" w:rsidRPr="00E17F1B" w:rsidRDefault="006B1576" w:rsidP="006B1576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“Record” means the complaint (including exhibits or attachments, if any), the judge’s response (including exhibits or attachments, if any), the commission’s findings, if any, and the final dispositional order in a case involving informal proceedings, and all documents filed with the </w:t>
      </w:r>
      <w:r w:rsidR="00C72026" w:rsidRPr="00E17F1B">
        <w:rPr>
          <w:rFonts w:ascii="Times New Roman" w:eastAsia="Times New Roman" w:hAnsi="Times New Roman" w:cs="Times New Roman"/>
          <w:sz w:val="24"/>
          <w:szCs w:val="24"/>
        </w:rPr>
        <w:t xml:space="preserve">commission in a case involving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formal proceedings beginning with the notice and statement of formal charges, including the digital recording of the hearing if recommendations are filed with the supreme court.</w:t>
      </w:r>
    </w:p>
    <w:p w:rsidR="00C72026" w:rsidRPr="00E17F1B" w:rsidRDefault="00C72026" w:rsidP="00C72026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026" w:rsidRPr="00E17F1B" w:rsidRDefault="00C72026" w:rsidP="00C72026">
      <w:pPr>
        <w:autoSpaceDE w:val="0"/>
        <w:autoSpaceDN w:val="0"/>
        <w:adjustRightInd w:val="0"/>
        <w:spacing w:after="0" w:line="480" w:lineRule="auto"/>
        <w:ind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F1B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:rsidR="00C72026" w:rsidRDefault="00C72026" w:rsidP="00A6781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F1B">
        <w:rPr>
          <w:rFonts w:ascii="Times New Roman" w:eastAsia="Times New Roman" w:hAnsi="Times New Roman" w:cs="Times New Roman"/>
          <w:sz w:val="24"/>
          <w:szCs w:val="24"/>
        </w:rPr>
        <w:tab/>
      </w:r>
      <w:r w:rsidR="0006044D" w:rsidRPr="00E17F1B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F36D60" w:rsidRPr="00E17F1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6044D" w:rsidRPr="00E17F1B">
        <w:rPr>
          <w:rFonts w:ascii="Times New Roman" w:eastAsia="Times New Roman" w:hAnsi="Times New Roman" w:cs="Times New Roman"/>
          <w:sz w:val="24"/>
          <w:szCs w:val="24"/>
        </w:rPr>
        <w:t xml:space="preserve">minor modifications suggested herein, the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06044D" w:rsidRPr="00E17F1B">
        <w:rPr>
          <w:rFonts w:ascii="Times New Roman" w:eastAsia="Times New Roman" w:hAnsi="Times New Roman" w:cs="Times New Roman"/>
          <w:sz w:val="24"/>
          <w:szCs w:val="24"/>
        </w:rPr>
        <w:t>does not oppose the petition to amend the definit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 xml:space="preserve">ion of “record” </w:t>
      </w:r>
      <w:r w:rsidR="00F36D60" w:rsidRPr="00E17F1B">
        <w:rPr>
          <w:rFonts w:ascii="Times New Roman" w:eastAsia="Times New Roman" w:hAnsi="Times New Roman" w:cs="Times New Roman"/>
          <w:sz w:val="24"/>
          <w:szCs w:val="24"/>
        </w:rPr>
        <w:t xml:space="preserve">contained </w:t>
      </w:r>
      <w:r w:rsidRPr="00E17F1B">
        <w:rPr>
          <w:rFonts w:ascii="Times New Roman" w:eastAsia="Times New Roman" w:hAnsi="Times New Roman" w:cs="Times New Roman"/>
          <w:sz w:val="24"/>
          <w:szCs w:val="24"/>
        </w:rPr>
        <w:t>in the Terminology Section of the Rules of the Commission on Judicial Conduct.</w:t>
      </w:r>
    </w:p>
    <w:p w:rsidR="0064400A" w:rsidRPr="00A67811" w:rsidRDefault="0064400A" w:rsidP="00A6781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0B5" w:rsidRDefault="00DA0719" w:rsidP="007747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ab/>
        <w:t xml:space="preserve">DATED this </w:t>
      </w:r>
      <w:r w:rsidR="003418B6">
        <w:rPr>
          <w:rFonts w:ascii="Times New Roman" w:hAnsi="Times New Roman" w:cs="Times New Roman"/>
          <w:sz w:val="24"/>
          <w:szCs w:val="24"/>
        </w:rPr>
        <w:t>8</w:t>
      </w:r>
      <w:r w:rsidR="003418B6" w:rsidRPr="003418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18B6">
        <w:rPr>
          <w:rFonts w:ascii="Times New Roman" w:hAnsi="Times New Roman" w:cs="Times New Roman"/>
          <w:sz w:val="24"/>
          <w:szCs w:val="24"/>
        </w:rPr>
        <w:t xml:space="preserve"> </w:t>
      </w:r>
      <w:r w:rsidR="00CA7E7B" w:rsidRPr="00E17F1B">
        <w:rPr>
          <w:rFonts w:ascii="Times New Roman" w:hAnsi="Times New Roman" w:cs="Times New Roman"/>
          <w:sz w:val="24"/>
          <w:szCs w:val="24"/>
        </w:rPr>
        <w:t>day</w:t>
      </w:r>
      <w:r w:rsidR="004650B5" w:rsidRPr="00E17F1B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D00454" w:rsidRPr="00E17F1B">
        <w:rPr>
          <w:rFonts w:ascii="Times New Roman" w:hAnsi="Times New Roman" w:cs="Times New Roman"/>
          <w:sz w:val="24"/>
          <w:szCs w:val="24"/>
        </w:rPr>
        <w:t>May</w:t>
      </w:r>
      <w:r w:rsidR="00823678" w:rsidRPr="00E17F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23678" w:rsidRPr="00E17F1B">
        <w:rPr>
          <w:rFonts w:ascii="Times New Roman" w:hAnsi="Times New Roman" w:cs="Times New Roman"/>
          <w:sz w:val="24"/>
          <w:szCs w:val="24"/>
        </w:rPr>
        <w:t xml:space="preserve"> 201</w:t>
      </w:r>
      <w:r w:rsidR="00D00454" w:rsidRPr="00E17F1B">
        <w:rPr>
          <w:rFonts w:ascii="Times New Roman" w:hAnsi="Times New Roman" w:cs="Times New Roman"/>
          <w:sz w:val="24"/>
          <w:szCs w:val="24"/>
        </w:rPr>
        <w:t>8</w:t>
      </w:r>
      <w:r w:rsidR="004650B5" w:rsidRPr="00E17F1B">
        <w:rPr>
          <w:rFonts w:ascii="Times New Roman" w:hAnsi="Times New Roman" w:cs="Times New Roman"/>
          <w:sz w:val="24"/>
          <w:szCs w:val="24"/>
        </w:rPr>
        <w:t>.</w:t>
      </w:r>
    </w:p>
    <w:p w:rsidR="0064400A" w:rsidRPr="00E17F1B" w:rsidRDefault="0064400A" w:rsidP="007747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00454" w:rsidRPr="00E17F1B" w:rsidRDefault="00D00454" w:rsidP="00D00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  <w:t>ARIZONA COMMISSION ON JUDICIAL</w:t>
      </w:r>
    </w:p>
    <w:p w:rsidR="00D00454" w:rsidRPr="00E17F1B" w:rsidRDefault="00D00454" w:rsidP="00D00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  <w:t>CONDUCT</w:t>
      </w:r>
    </w:p>
    <w:p w:rsidR="004D144D" w:rsidRPr="00E17F1B" w:rsidRDefault="004D144D" w:rsidP="004D1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1C" w:rsidRPr="00E17F1B" w:rsidRDefault="00955AB2" w:rsidP="00955AB2">
      <w:pPr>
        <w:tabs>
          <w:tab w:val="left" w:pos="3600"/>
          <w:tab w:val="left" w:pos="4320"/>
          <w:tab w:val="left" w:pos="504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b/>
          <w:sz w:val="24"/>
          <w:szCs w:val="24"/>
        </w:rPr>
        <w:tab/>
      </w:r>
      <w:r w:rsidRPr="00E17F1B">
        <w:rPr>
          <w:rFonts w:ascii="Times New Roman" w:hAnsi="Times New Roman" w:cs="Times New Roman"/>
          <w:b/>
          <w:sz w:val="24"/>
          <w:szCs w:val="24"/>
        </w:rPr>
        <w:tab/>
      </w:r>
      <w:r w:rsidR="00D3081C" w:rsidRPr="00E17F1B">
        <w:rPr>
          <w:rFonts w:ascii="Times New Roman" w:hAnsi="Times New Roman" w:cs="Times New Roman"/>
          <w:sz w:val="24"/>
          <w:szCs w:val="24"/>
        </w:rPr>
        <w:t>___________</w:t>
      </w:r>
      <w:r w:rsidRPr="00E17F1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04FFA" w:rsidRPr="00E17F1B" w:rsidRDefault="00D3081C" w:rsidP="007747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Pr="00E17F1B">
        <w:rPr>
          <w:rFonts w:ascii="Times New Roman" w:hAnsi="Times New Roman" w:cs="Times New Roman"/>
          <w:sz w:val="24"/>
          <w:szCs w:val="24"/>
        </w:rPr>
        <w:tab/>
      </w:r>
      <w:r w:rsidR="00410745" w:rsidRPr="00E17F1B">
        <w:rPr>
          <w:rFonts w:ascii="Times New Roman" w:hAnsi="Times New Roman" w:cs="Times New Roman"/>
          <w:sz w:val="24"/>
          <w:szCs w:val="24"/>
        </w:rPr>
        <w:tab/>
      </w:r>
      <w:r w:rsidR="00D00454" w:rsidRPr="00E17F1B">
        <w:rPr>
          <w:rFonts w:ascii="Times New Roman" w:hAnsi="Times New Roman" w:cs="Times New Roman"/>
          <w:sz w:val="24"/>
          <w:szCs w:val="24"/>
        </w:rPr>
        <w:t>Margaret H. Downie</w:t>
      </w:r>
    </w:p>
    <w:p w:rsidR="00591F81" w:rsidRPr="00E17F1B" w:rsidRDefault="00D00454" w:rsidP="00955AB2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>Executive Director</w:t>
      </w:r>
    </w:p>
    <w:p w:rsidR="00BF2025" w:rsidRPr="00E17F1B" w:rsidRDefault="00BF2025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54" w:rsidRPr="00E17F1B" w:rsidRDefault="00D00454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0C3" w:rsidRDefault="00952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7831" w:rsidRPr="00E17F1B" w:rsidRDefault="002C7831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831" w:rsidRPr="00E17F1B" w:rsidRDefault="002C7831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54" w:rsidRPr="00E17F1B" w:rsidRDefault="00D00454" w:rsidP="005C1E3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 xml:space="preserve">Electronic copy filed with the </w:t>
      </w:r>
    </w:p>
    <w:p w:rsidR="00D00454" w:rsidRPr="00E17F1B" w:rsidRDefault="005C1E33" w:rsidP="005C1E3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 xml:space="preserve">Court Rules Forum </w:t>
      </w:r>
    </w:p>
    <w:p w:rsidR="00D00454" w:rsidRPr="00E17F1B" w:rsidRDefault="00D00454" w:rsidP="005C1E3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2DF" w:rsidRPr="00E17F1B" w:rsidRDefault="005C1E33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 xml:space="preserve">Copy mailed this </w:t>
      </w:r>
      <w:r w:rsidR="003418B6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3418B6" w:rsidRPr="003418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18B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0942DF" w:rsidRPr="00E17F1B">
        <w:rPr>
          <w:rFonts w:ascii="Times New Roman" w:hAnsi="Times New Roman" w:cs="Times New Roman"/>
          <w:sz w:val="24"/>
          <w:szCs w:val="24"/>
        </w:rPr>
        <w:t xml:space="preserve"> day</w:t>
      </w:r>
      <w:proofErr w:type="gramEnd"/>
      <w:r w:rsidR="000942DF" w:rsidRPr="00E17F1B">
        <w:rPr>
          <w:rFonts w:ascii="Times New Roman" w:hAnsi="Times New Roman" w:cs="Times New Roman"/>
          <w:sz w:val="24"/>
          <w:szCs w:val="24"/>
        </w:rPr>
        <w:t xml:space="preserve"> of</w:t>
      </w:r>
      <w:r w:rsidRPr="00E17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E33" w:rsidRPr="00E17F1B" w:rsidRDefault="005C1E33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7F1B">
        <w:rPr>
          <w:rFonts w:ascii="Times New Roman" w:hAnsi="Times New Roman" w:cs="Times New Roman"/>
          <w:sz w:val="24"/>
          <w:szCs w:val="24"/>
        </w:rPr>
        <w:t>May,</w:t>
      </w:r>
      <w:proofErr w:type="gramEnd"/>
      <w:r w:rsidRPr="00E17F1B">
        <w:rPr>
          <w:rFonts w:ascii="Times New Roman" w:hAnsi="Times New Roman" w:cs="Times New Roman"/>
          <w:sz w:val="24"/>
          <w:szCs w:val="24"/>
        </w:rPr>
        <w:t xml:space="preserve"> 2018, to: </w:t>
      </w:r>
    </w:p>
    <w:p w:rsidR="005C1E33" w:rsidRPr="00E17F1B" w:rsidRDefault="005C1E33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E33" w:rsidRPr="00E17F1B" w:rsidRDefault="005C1E33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F1B">
        <w:rPr>
          <w:rFonts w:ascii="Times New Roman" w:hAnsi="Times New Roman" w:cs="Times New Roman"/>
          <w:sz w:val="24"/>
          <w:szCs w:val="24"/>
        </w:rPr>
        <w:t>Advay</w:t>
      </w:r>
      <w:proofErr w:type="spellEnd"/>
      <w:r w:rsidRPr="00E17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F1B">
        <w:rPr>
          <w:rFonts w:ascii="Times New Roman" w:hAnsi="Times New Roman" w:cs="Times New Roman"/>
          <w:sz w:val="24"/>
          <w:szCs w:val="24"/>
        </w:rPr>
        <w:t>Mengle</w:t>
      </w:r>
      <w:proofErr w:type="spellEnd"/>
    </w:p>
    <w:p w:rsidR="00D00454" w:rsidRPr="00E17F1B" w:rsidRDefault="005C1E33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>P.O. Box 390817</w:t>
      </w:r>
    </w:p>
    <w:p w:rsidR="005C1E33" w:rsidRPr="00E17F1B" w:rsidRDefault="005C1E33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1B">
        <w:rPr>
          <w:rFonts w:ascii="Times New Roman" w:hAnsi="Times New Roman" w:cs="Times New Roman"/>
          <w:sz w:val="24"/>
          <w:szCs w:val="24"/>
        </w:rPr>
        <w:t>Mountain View, CA 94039</w:t>
      </w:r>
    </w:p>
    <w:p w:rsidR="005C1E33" w:rsidRPr="00E17F1B" w:rsidRDefault="005C1E33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454" w:rsidRPr="00E17F1B" w:rsidRDefault="00D00454" w:rsidP="00774714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7F1B">
        <w:rPr>
          <w:rFonts w:ascii="Times New Roman" w:hAnsi="Times New Roman" w:cs="Times New Roman"/>
          <w:sz w:val="24"/>
          <w:szCs w:val="24"/>
        </w:rPr>
        <w:t>By:_</w:t>
      </w:r>
      <w:proofErr w:type="gramEnd"/>
      <w:r w:rsidRPr="00E17F1B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D00454" w:rsidRPr="00E17F1B" w:rsidSect="00955AB2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7BA" w:rsidRDefault="00BA27BA" w:rsidP="00924496">
      <w:pPr>
        <w:spacing w:after="0" w:line="240" w:lineRule="auto"/>
      </w:pPr>
      <w:r>
        <w:separator/>
      </w:r>
    </w:p>
  </w:endnote>
  <w:endnote w:type="continuationSeparator" w:id="0">
    <w:p w:rsidR="00BA27BA" w:rsidRDefault="00BA27BA" w:rsidP="0092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9222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F36D60" w:rsidRPr="005F44D8" w:rsidRDefault="00F36D60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44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44D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F44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756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F44D8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7BA" w:rsidRDefault="00BA27BA" w:rsidP="00924496">
      <w:pPr>
        <w:spacing w:after="0" w:line="240" w:lineRule="auto"/>
      </w:pPr>
      <w:r>
        <w:separator/>
      </w:r>
    </w:p>
  </w:footnote>
  <w:footnote w:type="continuationSeparator" w:id="0">
    <w:p w:rsidR="00BA27BA" w:rsidRDefault="00BA27BA" w:rsidP="00924496">
      <w:pPr>
        <w:spacing w:after="0" w:line="240" w:lineRule="auto"/>
      </w:pPr>
      <w:r>
        <w:continuationSeparator/>
      </w:r>
    </w:p>
  </w:footnote>
  <w:footnote w:id="1">
    <w:p w:rsidR="00F36D60" w:rsidRPr="00E17F1B" w:rsidRDefault="00F36D60" w:rsidP="00A67811">
      <w:pPr>
        <w:pStyle w:val="Footnote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7F1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17F1B">
        <w:rPr>
          <w:rFonts w:ascii="Times New Roman" w:hAnsi="Times New Roman" w:cs="Times New Roman"/>
          <w:sz w:val="24"/>
          <w:szCs w:val="24"/>
        </w:rPr>
        <w:t xml:space="preserve"> The Commission </w:t>
      </w:r>
      <w:r w:rsidRPr="00E17F1B">
        <w:rPr>
          <w:rFonts w:ascii="Times New Roman" w:hAnsi="Times New Roman" w:cs="Times New Roman"/>
          <w:i/>
          <w:sz w:val="24"/>
          <w:szCs w:val="24"/>
        </w:rPr>
        <w:t>has</w:t>
      </w:r>
      <w:r w:rsidRPr="00E17F1B">
        <w:rPr>
          <w:rFonts w:ascii="Times New Roman" w:hAnsi="Times New Roman" w:cs="Times New Roman"/>
          <w:sz w:val="24"/>
          <w:szCs w:val="24"/>
        </w:rPr>
        <w:t xml:space="preserve"> retained exhibits and attachments in cases result</w:t>
      </w:r>
      <w:r w:rsidR="00D87564" w:rsidRPr="00E17F1B">
        <w:rPr>
          <w:rFonts w:ascii="Times New Roman" w:hAnsi="Times New Roman" w:cs="Times New Roman"/>
          <w:sz w:val="24"/>
          <w:szCs w:val="24"/>
        </w:rPr>
        <w:t>ing</w:t>
      </w:r>
      <w:r w:rsidRPr="00E17F1B">
        <w:rPr>
          <w:rFonts w:ascii="Times New Roman" w:hAnsi="Times New Roman" w:cs="Times New Roman"/>
          <w:sz w:val="24"/>
          <w:szCs w:val="24"/>
        </w:rPr>
        <w:t xml:space="preserve"> in the imposition of informal sanction</w:t>
      </w:r>
      <w:r w:rsidR="00A67811">
        <w:rPr>
          <w:rFonts w:ascii="Times New Roman" w:hAnsi="Times New Roman" w:cs="Times New Roman"/>
          <w:sz w:val="24"/>
          <w:szCs w:val="24"/>
        </w:rPr>
        <w:t>s</w:t>
      </w:r>
      <w:r w:rsidRPr="00E17F1B">
        <w:rPr>
          <w:rFonts w:ascii="Times New Roman" w:hAnsi="Times New Roman" w:cs="Times New Roman"/>
          <w:sz w:val="24"/>
          <w:szCs w:val="24"/>
        </w:rPr>
        <w:t>.</w:t>
      </w:r>
      <w:r w:rsidR="00636391" w:rsidRPr="00E17F1B">
        <w:rPr>
          <w:rFonts w:ascii="Times New Roman" w:hAnsi="Times New Roman" w:cs="Times New Roman"/>
          <w:sz w:val="24"/>
          <w:szCs w:val="24"/>
        </w:rPr>
        <w:t xml:space="preserve">  Thus, </w:t>
      </w:r>
      <w:r w:rsidRPr="00E17F1B">
        <w:rPr>
          <w:rFonts w:ascii="Times New Roman" w:hAnsi="Times New Roman" w:cs="Times New Roman"/>
          <w:sz w:val="24"/>
          <w:szCs w:val="24"/>
        </w:rPr>
        <w:t>the exhibits and attachments Petitioner initially sought have been retained</w:t>
      </w:r>
      <w:r w:rsidR="00636391" w:rsidRPr="00E17F1B">
        <w:rPr>
          <w:rFonts w:ascii="Times New Roman" w:hAnsi="Times New Roman" w:cs="Times New Roman"/>
          <w:sz w:val="24"/>
          <w:szCs w:val="24"/>
        </w:rPr>
        <w:t xml:space="preserve">.  </w:t>
      </w:r>
      <w:r w:rsidRPr="00E17F1B">
        <w:rPr>
          <w:rFonts w:ascii="Times New Roman" w:hAnsi="Times New Roman" w:cs="Times New Roman"/>
          <w:sz w:val="24"/>
          <w:szCs w:val="24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2EE9"/>
    <w:multiLevelType w:val="hybridMultilevel"/>
    <w:tmpl w:val="C046D22E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1" w15:restartNumberingAfterBreak="0">
    <w:nsid w:val="5A9E1BD6"/>
    <w:multiLevelType w:val="hybridMultilevel"/>
    <w:tmpl w:val="10EC8178"/>
    <w:lvl w:ilvl="0" w:tplc="6154272C">
      <w:start w:val="1"/>
      <w:numFmt w:val="lowerLetter"/>
      <w:lvlText w:val="%1."/>
      <w:lvlJc w:val="left"/>
      <w:pPr>
        <w:ind w:left="2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B5"/>
    <w:rsid w:val="00003AA7"/>
    <w:rsid w:val="00017C36"/>
    <w:rsid w:val="0006044D"/>
    <w:rsid w:val="000733E2"/>
    <w:rsid w:val="000921F6"/>
    <w:rsid w:val="000942DF"/>
    <w:rsid w:val="000B621A"/>
    <w:rsid w:val="00134CCE"/>
    <w:rsid w:val="001571C1"/>
    <w:rsid w:val="00181EFC"/>
    <w:rsid w:val="00182D63"/>
    <w:rsid w:val="00184BD2"/>
    <w:rsid w:val="0022568B"/>
    <w:rsid w:val="002545E5"/>
    <w:rsid w:val="002C7831"/>
    <w:rsid w:val="002E69EA"/>
    <w:rsid w:val="00303214"/>
    <w:rsid w:val="003418B6"/>
    <w:rsid w:val="0034692E"/>
    <w:rsid w:val="003541C6"/>
    <w:rsid w:val="003C77EA"/>
    <w:rsid w:val="00406135"/>
    <w:rsid w:val="00406B2E"/>
    <w:rsid w:val="00410745"/>
    <w:rsid w:val="004650B5"/>
    <w:rsid w:val="004D144D"/>
    <w:rsid w:val="004D679C"/>
    <w:rsid w:val="004F4801"/>
    <w:rsid w:val="0053121C"/>
    <w:rsid w:val="00591F81"/>
    <w:rsid w:val="005C1E33"/>
    <w:rsid w:val="005C6B28"/>
    <w:rsid w:val="005D5EAD"/>
    <w:rsid w:val="005F44D8"/>
    <w:rsid w:val="005F4B76"/>
    <w:rsid w:val="005F7395"/>
    <w:rsid w:val="00612400"/>
    <w:rsid w:val="00613364"/>
    <w:rsid w:val="00636391"/>
    <w:rsid w:val="0064400A"/>
    <w:rsid w:val="0066690C"/>
    <w:rsid w:val="00666C3F"/>
    <w:rsid w:val="00680C78"/>
    <w:rsid w:val="006B1576"/>
    <w:rsid w:val="006E03BE"/>
    <w:rsid w:val="00740194"/>
    <w:rsid w:val="00741F54"/>
    <w:rsid w:val="00774714"/>
    <w:rsid w:val="00786933"/>
    <w:rsid w:val="007A52B3"/>
    <w:rsid w:val="007D30CB"/>
    <w:rsid w:val="00823678"/>
    <w:rsid w:val="008475CE"/>
    <w:rsid w:val="008B55D6"/>
    <w:rsid w:val="008D4606"/>
    <w:rsid w:val="008D73F5"/>
    <w:rsid w:val="0091492B"/>
    <w:rsid w:val="00924496"/>
    <w:rsid w:val="009520C3"/>
    <w:rsid w:val="00955AB2"/>
    <w:rsid w:val="009A656A"/>
    <w:rsid w:val="009C62C1"/>
    <w:rsid w:val="009E0B18"/>
    <w:rsid w:val="00A55CA2"/>
    <w:rsid w:val="00A66046"/>
    <w:rsid w:val="00A67811"/>
    <w:rsid w:val="00A97645"/>
    <w:rsid w:val="00AA6AFB"/>
    <w:rsid w:val="00B15478"/>
    <w:rsid w:val="00B34F76"/>
    <w:rsid w:val="00B85FC8"/>
    <w:rsid w:val="00B90C4E"/>
    <w:rsid w:val="00BA27BA"/>
    <w:rsid w:val="00BF2025"/>
    <w:rsid w:val="00C13172"/>
    <w:rsid w:val="00C13B9C"/>
    <w:rsid w:val="00C1506D"/>
    <w:rsid w:val="00C72026"/>
    <w:rsid w:val="00C81661"/>
    <w:rsid w:val="00CA76F8"/>
    <w:rsid w:val="00CA7E7B"/>
    <w:rsid w:val="00D00454"/>
    <w:rsid w:val="00D137AA"/>
    <w:rsid w:val="00D24F14"/>
    <w:rsid w:val="00D25BEC"/>
    <w:rsid w:val="00D3081C"/>
    <w:rsid w:val="00D87564"/>
    <w:rsid w:val="00DA0719"/>
    <w:rsid w:val="00DC7CA7"/>
    <w:rsid w:val="00E17F1B"/>
    <w:rsid w:val="00E351AB"/>
    <w:rsid w:val="00E610AE"/>
    <w:rsid w:val="00EE1C00"/>
    <w:rsid w:val="00F04FFA"/>
    <w:rsid w:val="00F21EDF"/>
    <w:rsid w:val="00F36029"/>
    <w:rsid w:val="00F361C7"/>
    <w:rsid w:val="00F36D60"/>
    <w:rsid w:val="00F40258"/>
    <w:rsid w:val="00F47646"/>
    <w:rsid w:val="00F57DF7"/>
    <w:rsid w:val="00F74E73"/>
    <w:rsid w:val="00F914EE"/>
    <w:rsid w:val="00F973B0"/>
    <w:rsid w:val="00FE5CEB"/>
    <w:rsid w:val="00FF1E65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552B"/>
  <w15:chartTrackingRefBased/>
  <w15:docId w15:val="{8B558C96-BF8E-420D-8142-020CBACF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4650B5"/>
    <w:pPr>
      <w:spacing w:after="0" w:line="227" w:lineRule="exact"/>
    </w:pPr>
    <w:rPr>
      <w:rFonts w:ascii="Courier New" w:eastAsia="Times New Roman" w:hAnsi="Courier New" w:cs="Times New Roman"/>
      <w:sz w:val="18"/>
      <w:szCs w:val="20"/>
    </w:rPr>
  </w:style>
  <w:style w:type="character" w:styleId="Hyperlink">
    <w:name w:val="Hyperlink"/>
    <w:uiPriority w:val="99"/>
    <w:unhideWhenUsed/>
    <w:rsid w:val="004650B5"/>
    <w:rPr>
      <w:color w:val="0000FF"/>
      <w:u w:val="single"/>
    </w:rPr>
  </w:style>
  <w:style w:type="paragraph" w:customStyle="1" w:styleId="AttorneyName">
    <w:name w:val="Attorney Name"/>
    <w:basedOn w:val="SingleSpacing"/>
    <w:rsid w:val="004650B5"/>
  </w:style>
  <w:style w:type="paragraph" w:styleId="ListParagraph">
    <w:name w:val="List Paragraph"/>
    <w:basedOn w:val="Normal"/>
    <w:uiPriority w:val="34"/>
    <w:qFormat/>
    <w:rsid w:val="000921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44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4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4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AB2"/>
  </w:style>
  <w:style w:type="paragraph" w:styleId="Footer">
    <w:name w:val="footer"/>
    <w:basedOn w:val="Normal"/>
    <w:link w:val="FooterChar"/>
    <w:uiPriority w:val="99"/>
    <w:unhideWhenUsed/>
    <w:rsid w:val="0095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AB2"/>
  </w:style>
  <w:style w:type="character" w:styleId="UnresolvedMention">
    <w:name w:val="Unresolved Mention"/>
    <w:basedOn w:val="DefaultParagraphFont"/>
    <w:uiPriority w:val="99"/>
    <w:semiHidden/>
    <w:unhideWhenUsed/>
    <w:rsid w:val="0091492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wnie@courts.az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D533-B920-4001-B075-53760B2A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Vivona, Meredith</dc:creator>
  <cp:keywords/>
  <dc:description/>
  <cp:lastModifiedBy>Downie, Margaret</cp:lastModifiedBy>
  <cp:revision>2</cp:revision>
  <cp:lastPrinted>2018-05-07T18:01:00Z</cp:lastPrinted>
  <dcterms:created xsi:type="dcterms:W3CDTF">2018-05-08T16:53:00Z</dcterms:created>
  <dcterms:modified xsi:type="dcterms:W3CDTF">2018-05-08T16:53:00Z</dcterms:modified>
</cp:coreProperties>
</file>