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8346B" w14:textId="77777777" w:rsidR="0012709C" w:rsidRPr="0012709C" w:rsidRDefault="0012709C" w:rsidP="0012709C">
      <w:pPr>
        <w:jc w:val="both"/>
        <w:rPr>
          <w:sz w:val="28"/>
          <w:szCs w:val="28"/>
        </w:rPr>
      </w:pPr>
      <w:bookmarkStart w:id="0" w:name="_GoBack"/>
      <w:r w:rsidRPr="0012709C">
        <w:rPr>
          <w:sz w:val="28"/>
          <w:szCs w:val="28"/>
        </w:rPr>
        <w:t>Mark W. Armstrong</w:t>
      </w:r>
    </w:p>
    <w:p w14:paraId="2B4FDE2A" w14:textId="77777777" w:rsidR="0012709C" w:rsidRPr="0012709C" w:rsidRDefault="0012709C" w:rsidP="0012709C">
      <w:pPr>
        <w:jc w:val="both"/>
        <w:rPr>
          <w:sz w:val="28"/>
          <w:szCs w:val="28"/>
        </w:rPr>
      </w:pPr>
      <w:r w:rsidRPr="0012709C">
        <w:rPr>
          <w:sz w:val="28"/>
          <w:szCs w:val="28"/>
        </w:rPr>
        <w:t>Co-Chair, Advisory Committee on Rules of Evidence</w:t>
      </w:r>
    </w:p>
    <w:p w14:paraId="320ABD50" w14:textId="77777777" w:rsidR="0012709C" w:rsidRPr="0012709C" w:rsidRDefault="0012709C" w:rsidP="0012709C">
      <w:pPr>
        <w:jc w:val="both"/>
        <w:rPr>
          <w:sz w:val="28"/>
          <w:szCs w:val="28"/>
        </w:rPr>
      </w:pPr>
      <w:r w:rsidRPr="0012709C">
        <w:rPr>
          <w:sz w:val="28"/>
          <w:szCs w:val="28"/>
        </w:rPr>
        <w:t>Staff Attorney, Arizona Supreme Court</w:t>
      </w:r>
    </w:p>
    <w:p w14:paraId="610D678C" w14:textId="77777777" w:rsidR="0012709C" w:rsidRPr="0012709C" w:rsidRDefault="0012709C" w:rsidP="0012709C">
      <w:pPr>
        <w:jc w:val="both"/>
        <w:rPr>
          <w:sz w:val="28"/>
          <w:szCs w:val="28"/>
        </w:rPr>
      </w:pPr>
      <w:r w:rsidRPr="0012709C">
        <w:rPr>
          <w:sz w:val="28"/>
          <w:szCs w:val="28"/>
        </w:rPr>
        <w:t>Superior Court Judge (Ret.)</w:t>
      </w:r>
    </w:p>
    <w:p w14:paraId="5A4A5C9F" w14:textId="77777777" w:rsidR="0012709C" w:rsidRPr="0012709C" w:rsidRDefault="0012709C" w:rsidP="0012709C">
      <w:pPr>
        <w:jc w:val="both"/>
        <w:rPr>
          <w:sz w:val="28"/>
          <w:szCs w:val="28"/>
        </w:rPr>
      </w:pPr>
      <w:r w:rsidRPr="0012709C">
        <w:rPr>
          <w:sz w:val="28"/>
          <w:szCs w:val="28"/>
        </w:rPr>
        <w:t>1501 West Washington, Ste 415</w:t>
      </w:r>
    </w:p>
    <w:p w14:paraId="71D015C7" w14:textId="77777777" w:rsidR="0012709C" w:rsidRPr="0012709C" w:rsidRDefault="0012709C" w:rsidP="0012709C">
      <w:pPr>
        <w:jc w:val="both"/>
        <w:rPr>
          <w:sz w:val="28"/>
          <w:szCs w:val="28"/>
        </w:rPr>
      </w:pPr>
      <w:r w:rsidRPr="0012709C">
        <w:rPr>
          <w:sz w:val="28"/>
          <w:szCs w:val="28"/>
        </w:rPr>
        <w:t>Phoenix, AZ 85007-3329</w:t>
      </w:r>
    </w:p>
    <w:p w14:paraId="56E06136" w14:textId="77777777" w:rsidR="0012709C" w:rsidRPr="0012709C" w:rsidRDefault="0012709C" w:rsidP="0012709C">
      <w:pPr>
        <w:jc w:val="both"/>
        <w:rPr>
          <w:sz w:val="28"/>
          <w:szCs w:val="28"/>
        </w:rPr>
      </w:pPr>
      <w:r w:rsidRPr="0012709C">
        <w:rPr>
          <w:sz w:val="28"/>
          <w:szCs w:val="28"/>
        </w:rPr>
        <w:t>Telephone: (602) 452-3387</w:t>
      </w:r>
    </w:p>
    <w:p w14:paraId="78FE4070" w14:textId="77777777" w:rsidR="0012709C" w:rsidRPr="0012709C" w:rsidRDefault="0012709C" w:rsidP="0012709C">
      <w:pPr>
        <w:jc w:val="both"/>
        <w:rPr>
          <w:sz w:val="28"/>
          <w:szCs w:val="28"/>
        </w:rPr>
      </w:pPr>
      <w:r w:rsidRPr="0012709C">
        <w:rPr>
          <w:sz w:val="28"/>
          <w:szCs w:val="28"/>
        </w:rPr>
        <w:t>Facsimile: (602) 452-3482</w:t>
      </w:r>
    </w:p>
    <w:p w14:paraId="4CFAF123" w14:textId="77777777" w:rsidR="0012709C" w:rsidRPr="0012709C" w:rsidRDefault="0012709C" w:rsidP="0012709C">
      <w:pPr>
        <w:jc w:val="both"/>
        <w:rPr>
          <w:sz w:val="28"/>
          <w:szCs w:val="28"/>
        </w:rPr>
      </w:pPr>
      <w:r w:rsidRPr="0012709C">
        <w:rPr>
          <w:sz w:val="28"/>
          <w:szCs w:val="28"/>
        </w:rPr>
        <w:t>State Bar of Arizona No. 4945</w:t>
      </w:r>
    </w:p>
    <w:bookmarkEnd w:id="0"/>
    <w:p w14:paraId="0C16BBDE" w14:textId="77777777" w:rsidR="00C41CA7" w:rsidRPr="00FD45C7" w:rsidRDefault="00C41CA7">
      <w:pPr>
        <w:jc w:val="both"/>
        <w:rPr>
          <w:sz w:val="28"/>
          <w:szCs w:val="28"/>
        </w:rPr>
      </w:pPr>
    </w:p>
    <w:p w14:paraId="5F31EF37" w14:textId="77777777" w:rsidR="00C41CA7" w:rsidRPr="00FD45C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14:paraId="19B2FA55" w14:textId="77777777" w:rsidR="00C41CA7" w:rsidRPr="00FD45C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14:paraId="023A5132" w14:textId="77777777" w:rsidR="001451DE" w:rsidRPr="00FD45C7" w:rsidRDefault="001451DE" w:rsidP="001451DE">
      <w:pPr>
        <w:rPr>
          <w:sz w:val="28"/>
          <w:szCs w:val="28"/>
        </w:rPr>
      </w:pPr>
    </w:p>
    <w:p w14:paraId="12499521" w14:textId="02E44771" w:rsidR="001A3658" w:rsidRPr="00FD45C7" w:rsidRDefault="001451DE" w:rsidP="001451DE">
      <w:pPr>
        <w:widowControl w:val="0"/>
        <w:autoSpaceDE w:val="0"/>
        <w:autoSpaceDN w:val="0"/>
        <w:adjustRightInd w:val="0"/>
        <w:rPr>
          <w:color w:val="000000"/>
          <w:sz w:val="28"/>
          <w:szCs w:val="28"/>
        </w:rPr>
      </w:pPr>
      <w:r w:rsidRPr="00FD45C7">
        <w:rPr>
          <w:color w:val="000000"/>
          <w:sz w:val="28"/>
          <w:szCs w:val="28"/>
        </w:rPr>
        <w:t xml:space="preserve">In the Matter of                 </w:t>
      </w:r>
      <w:r w:rsidR="001A3658" w:rsidRPr="00FD45C7">
        <w:rPr>
          <w:color w:val="000000"/>
          <w:sz w:val="28"/>
          <w:szCs w:val="28"/>
        </w:rPr>
        <w:t xml:space="preserve">                      </w:t>
      </w:r>
      <w:proofErr w:type="gramStart"/>
      <w:r w:rsidR="0091526F">
        <w:rPr>
          <w:color w:val="000000"/>
          <w:sz w:val="28"/>
          <w:szCs w:val="28"/>
        </w:rPr>
        <w:t xml:space="preserve"> </w:t>
      </w:r>
      <w:r w:rsidR="001A3658" w:rsidRPr="00FD45C7">
        <w:rPr>
          <w:color w:val="000000"/>
          <w:sz w:val="28"/>
          <w:szCs w:val="28"/>
        </w:rPr>
        <w:t xml:space="preserve"> </w:t>
      </w:r>
      <w:r w:rsidRPr="00FD45C7">
        <w:rPr>
          <w:color w:val="000000"/>
          <w:sz w:val="28"/>
          <w:szCs w:val="28"/>
        </w:rPr>
        <w:t>)</w:t>
      </w:r>
      <w:proofErr w:type="gramEnd"/>
      <w:r w:rsidR="001A3658" w:rsidRPr="00FD45C7">
        <w:rPr>
          <w:color w:val="000000"/>
          <w:sz w:val="28"/>
          <w:szCs w:val="28"/>
        </w:rPr>
        <w:t xml:space="preserve"> </w:t>
      </w:r>
      <w:r w:rsidRPr="00FD45C7">
        <w:rPr>
          <w:color w:val="000000"/>
          <w:sz w:val="28"/>
          <w:szCs w:val="28"/>
        </w:rPr>
        <w:t xml:space="preserve">  </w:t>
      </w:r>
    </w:p>
    <w:p w14:paraId="54CE2E7C" w14:textId="44BC3259" w:rsidR="0012709C" w:rsidRPr="0012709C" w:rsidRDefault="001A3658" w:rsidP="001451DE">
      <w:pPr>
        <w:widowControl w:val="0"/>
        <w:autoSpaceDE w:val="0"/>
        <w:autoSpaceDN w:val="0"/>
        <w:adjustRightInd w:val="0"/>
        <w:rPr>
          <w:color w:val="000000"/>
          <w:sz w:val="28"/>
          <w:szCs w:val="28"/>
        </w:rPr>
      </w:pPr>
      <w:r w:rsidRPr="00FD45C7">
        <w:rPr>
          <w:color w:val="000000"/>
          <w:sz w:val="28"/>
          <w:szCs w:val="28"/>
        </w:rPr>
        <w:t xml:space="preserve">                                                                </w:t>
      </w:r>
      <w:r w:rsidR="0091526F">
        <w:rPr>
          <w:color w:val="000000"/>
          <w:sz w:val="28"/>
          <w:szCs w:val="28"/>
        </w:rPr>
        <w:t xml:space="preserve"> </w:t>
      </w:r>
      <w:r w:rsidRPr="00FD45C7">
        <w:rPr>
          <w:color w:val="000000"/>
          <w:sz w:val="28"/>
          <w:szCs w:val="28"/>
        </w:rPr>
        <w:t xml:space="preserve"> </w:t>
      </w:r>
      <w:proofErr w:type="gramStart"/>
      <w:r w:rsidRPr="00FD45C7">
        <w:rPr>
          <w:color w:val="000000"/>
          <w:sz w:val="28"/>
          <w:szCs w:val="28"/>
        </w:rPr>
        <w:t xml:space="preserve">)  </w:t>
      </w:r>
      <w:r w:rsidR="001451DE" w:rsidRPr="0012709C">
        <w:rPr>
          <w:b/>
          <w:color w:val="000000"/>
          <w:sz w:val="28"/>
          <w:szCs w:val="28"/>
        </w:rPr>
        <w:t>Supreme</w:t>
      </w:r>
      <w:proofErr w:type="gramEnd"/>
      <w:r w:rsidR="001451DE" w:rsidRPr="0012709C">
        <w:rPr>
          <w:b/>
          <w:color w:val="000000"/>
          <w:sz w:val="28"/>
          <w:szCs w:val="28"/>
        </w:rPr>
        <w:t xml:space="preserve"> Court </w:t>
      </w:r>
      <w:r w:rsidRPr="0012709C">
        <w:rPr>
          <w:b/>
          <w:color w:val="000000"/>
          <w:sz w:val="28"/>
          <w:szCs w:val="28"/>
        </w:rPr>
        <w:t>No. R-1</w:t>
      </w:r>
      <w:r w:rsidR="00233B1C" w:rsidRPr="0012709C">
        <w:rPr>
          <w:b/>
          <w:color w:val="000000"/>
          <w:sz w:val="28"/>
          <w:szCs w:val="28"/>
        </w:rPr>
        <w:t>8</w:t>
      </w:r>
      <w:r w:rsidR="009C3B71" w:rsidRPr="0012709C">
        <w:rPr>
          <w:b/>
          <w:color w:val="000000"/>
          <w:sz w:val="28"/>
          <w:szCs w:val="28"/>
        </w:rPr>
        <w:t>-</w:t>
      </w:r>
      <w:r w:rsidR="0012709C" w:rsidRPr="0012709C">
        <w:rPr>
          <w:b/>
          <w:color w:val="000000"/>
          <w:sz w:val="28"/>
          <w:szCs w:val="28"/>
        </w:rPr>
        <w:t>0008</w:t>
      </w:r>
    </w:p>
    <w:p w14:paraId="672EBE87" w14:textId="56603ACA" w:rsidR="001451DE" w:rsidRPr="00DC54B7" w:rsidRDefault="00233B1C" w:rsidP="001451DE">
      <w:pPr>
        <w:widowControl w:val="0"/>
        <w:autoSpaceDE w:val="0"/>
        <w:autoSpaceDN w:val="0"/>
        <w:adjustRightInd w:val="0"/>
        <w:rPr>
          <w:sz w:val="28"/>
          <w:szCs w:val="28"/>
        </w:rPr>
      </w:pPr>
      <w:r w:rsidRPr="00DC54B7">
        <w:rPr>
          <w:color w:val="000000"/>
          <w:sz w:val="28"/>
          <w:szCs w:val="28"/>
        </w:rPr>
        <w:t>PETITION TO AMEND ARIZONA</w:t>
      </w:r>
      <w:r w:rsidR="001A3658" w:rsidRPr="00DC54B7">
        <w:rPr>
          <w:color w:val="000000"/>
          <w:sz w:val="28"/>
          <w:szCs w:val="28"/>
        </w:rPr>
        <w:t xml:space="preserve">    </w:t>
      </w:r>
      <w:r w:rsidR="0091526F">
        <w:rPr>
          <w:color w:val="000000"/>
          <w:sz w:val="28"/>
          <w:szCs w:val="28"/>
        </w:rPr>
        <w:t xml:space="preserve"> </w:t>
      </w:r>
      <w:proofErr w:type="gramStart"/>
      <w:r w:rsidR="0091526F">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w:t>
      </w:r>
      <w:proofErr w:type="gramEnd"/>
      <w:r w:rsidR="001451DE"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 xml:space="preserve">             </w:t>
      </w:r>
    </w:p>
    <w:p w14:paraId="0750235A" w14:textId="48614350" w:rsidR="00623CFC" w:rsidRPr="00DC54B7" w:rsidRDefault="001451DE" w:rsidP="001451DE">
      <w:pPr>
        <w:widowControl w:val="0"/>
        <w:autoSpaceDE w:val="0"/>
        <w:autoSpaceDN w:val="0"/>
        <w:adjustRightInd w:val="0"/>
        <w:rPr>
          <w:color w:val="000000"/>
          <w:sz w:val="28"/>
          <w:szCs w:val="28"/>
        </w:rPr>
      </w:pPr>
      <w:r w:rsidRPr="00DC54B7">
        <w:rPr>
          <w:color w:val="000000"/>
          <w:sz w:val="28"/>
          <w:szCs w:val="28"/>
        </w:rPr>
        <w:t>RULE</w:t>
      </w:r>
      <w:r w:rsidR="00233B1C" w:rsidRPr="00DC54B7">
        <w:rPr>
          <w:color w:val="000000"/>
          <w:sz w:val="28"/>
          <w:szCs w:val="28"/>
        </w:rPr>
        <w:t>S</w:t>
      </w:r>
      <w:r w:rsidR="00623CFC" w:rsidRPr="00DC54B7">
        <w:rPr>
          <w:color w:val="000000"/>
          <w:sz w:val="28"/>
          <w:szCs w:val="28"/>
        </w:rPr>
        <w:t xml:space="preserve"> </w:t>
      </w:r>
      <w:r w:rsidR="00DF54BF" w:rsidRPr="00DC54B7">
        <w:rPr>
          <w:color w:val="000000"/>
          <w:sz w:val="28"/>
          <w:szCs w:val="28"/>
        </w:rPr>
        <w:t>OF</w:t>
      </w:r>
      <w:r w:rsidR="00CA74FE" w:rsidRPr="00DC54B7">
        <w:rPr>
          <w:color w:val="000000"/>
          <w:sz w:val="28"/>
          <w:szCs w:val="28"/>
        </w:rPr>
        <w:t xml:space="preserve"> </w:t>
      </w:r>
      <w:r w:rsidR="00233B1C" w:rsidRPr="00DC54B7">
        <w:rPr>
          <w:color w:val="000000"/>
          <w:sz w:val="28"/>
          <w:szCs w:val="28"/>
        </w:rPr>
        <w:t xml:space="preserve">EVIDENCE 1001, </w:t>
      </w:r>
      <w:proofErr w:type="gramStart"/>
      <w:r w:rsidR="00233B1C" w:rsidRPr="00DC54B7">
        <w:rPr>
          <w:color w:val="000000"/>
          <w:sz w:val="28"/>
          <w:szCs w:val="28"/>
        </w:rPr>
        <w:t>1002,</w:t>
      </w:r>
      <w:r w:rsidR="00DF54BF" w:rsidRPr="00DC54B7">
        <w:rPr>
          <w:color w:val="000000"/>
          <w:sz w:val="28"/>
          <w:szCs w:val="28"/>
        </w:rPr>
        <w:t xml:space="preserve">   </w:t>
      </w:r>
      <w:proofErr w:type="gramEnd"/>
      <w:r w:rsidR="00DC54B7">
        <w:rPr>
          <w:color w:val="000000"/>
          <w:sz w:val="28"/>
          <w:szCs w:val="28"/>
        </w:rPr>
        <w:t xml:space="preserve"> </w:t>
      </w:r>
      <w:r w:rsidR="0091526F">
        <w:rPr>
          <w:color w:val="000000"/>
          <w:sz w:val="28"/>
          <w:szCs w:val="28"/>
        </w:rPr>
        <w:t xml:space="preserve"> </w:t>
      </w:r>
      <w:r w:rsidR="00DF54BF" w:rsidRPr="00DC54B7">
        <w:rPr>
          <w:color w:val="000000"/>
          <w:sz w:val="28"/>
          <w:szCs w:val="28"/>
        </w:rPr>
        <w:t xml:space="preserve"> </w:t>
      </w:r>
      <w:r w:rsidR="00623CFC" w:rsidRPr="00DC54B7">
        <w:rPr>
          <w:color w:val="000000"/>
          <w:sz w:val="28"/>
          <w:szCs w:val="28"/>
        </w:rPr>
        <w:t>)</w:t>
      </w:r>
    </w:p>
    <w:p w14:paraId="2868F329" w14:textId="4838DC1E" w:rsidR="001451DE" w:rsidRPr="00DC54B7" w:rsidRDefault="00233B1C" w:rsidP="001451DE">
      <w:pPr>
        <w:widowControl w:val="0"/>
        <w:autoSpaceDE w:val="0"/>
        <w:autoSpaceDN w:val="0"/>
        <w:adjustRightInd w:val="0"/>
        <w:rPr>
          <w:sz w:val="28"/>
          <w:szCs w:val="28"/>
        </w:rPr>
      </w:pPr>
      <w:r w:rsidRPr="00DC54B7">
        <w:rPr>
          <w:color w:val="000000"/>
          <w:sz w:val="28"/>
          <w:szCs w:val="28"/>
        </w:rPr>
        <w:t xml:space="preserve">1004, 1006, </w:t>
      </w:r>
      <w:r w:rsidR="0091526F">
        <w:rPr>
          <w:color w:val="000000"/>
          <w:sz w:val="28"/>
          <w:szCs w:val="28"/>
        </w:rPr>
        <w:t xml:space="preserve">1007, </w:t>
      </w:r>
      <w:r w:rsidRPr="00DC54B7">
        <w:rPr>
          <w:color w:val="000000"/>
          <w:sz w:val="28"/>
          <w:szCs w:val="28"/>
        </w:rPr>
        <w:t xml:space="preserve">1008; </w:t>
      </w:r>
      <w:r w:rsidR="00DC54B7">
        <w:rPr>
          <w:color w:val="000000"/>
          <w:sz w:val="28"/>
          <w:szCs w:val="28"/>
        </w:rPr>
        <w:t>ARIZONA</w:t>
      </w:r>
      <w:r w:rsidR="0091526F">
        <w:rPr>
          <w:color w:val="000000"/>
          <w:sz w:val="28"/>
          <w:szCs w:val="28"/>
        </w:rPr>
        <w:t xml:space="preserve">      </w:t>
      </w:r>
      <w:proofErr w:type="gramStart"/>
      <w:r w:rsidR="0091526F">
        <w:rPr>
          <w:color w:val="000000"/>
          <w:sz w:val="28"/>
          <w:szCs w:val="28"/>
        </w:rPr>
        <w:t xml:space="preserve">  </w:t>
      </w:r>
      <w:r w:rsidR="001451DE" w:rsidRPr="00DC54B7">
        <w:rPr>
          <w:color w:val="000000"/>
          <w:sz w:val="28"/>
          <w:szCs w:val="28"/>
        </w:rPr>
        <w:t>)</w:t>
      </w:r>
      <w:proofErr w:type="gramEnd"/>
      <w:r w:rsidR="0012709C">
        <w:rPr>
          <w:color w:val="000000"/>
          <w:sz w:val="28"/>
          <w:szCs w:val="28"/>
        </w:rPr>
        <w:t xml:space="preserve"> </w:t>
      </w:r>
      <w:r w:rsidR="0012709C" w:rsidRPr="0012709C">
        <w:rPr>
          <w:b/>
          <w:color w:val="000000"/>
          <w:sz w:val="28"/>
          <w:szCs w:val="28"/>
        </w:rPr>
        <w:t>Comment of the Advisory Committee</w:t>
      </w:r>
      <w:r w:rsidR="0012709C">
        <w:rPr>
          <w:color w:val="000000"/>
          <w:sz w:val="28"/>
          <w:szCs w:val="28"/>
        </w:rPr>
        <w:t xml:space="preserve"> </w:t>
      </w:r>
      <w:r w:rsidR="001451DE" w:rsidRPr="00DC54B7">
        <w:rPr>
          <w:color w:val="000000"/>
          <w:sz w:val="28"/>
          <w:szCs w:val="28"/>
        </w:rPr>
        <w:t xml:space="preserve">                 </w:t>
      </w:r>
    </w:p>
    <w:p w14:paraId="5D453FF6" w14:textId="1B3B2CF8" w:rsidR="00233B1C" w:rsidRPr="00DC54B7" w:rsidRDefault="0091526F" w:rsidP="00B80328">
      <w:pPr>
        <w:widowControl w:val="0"/>
        <w:autoSpaceDE w:val="0"/>
        <w:autoSpaceDN w:val="0"/>
        <w:adjustRightInd w:val="0"/>
        <w:rPr>
          <w:color w:val="000000"/>
          <w:sz w:val="28"/>
          <w:szCs w:val="28"/>
        </w:rPr>
      </w:pPr>
      <w:r>
        <w:rPr>
          <w:color w:val="000000"/>
          <w:sz w:val="28"/>
          <w:szCs w:val="28"/>
        </w:rPr>
        <w:t xml:space="preserve">RULES </w:t>
      </w:r>
      <w:r w:rsidR="00DC54B7">
        <w:rPr>
          <w:color w:val="000000"/>
          <w:sz w:val="28"/>
          <w:szCs w:val="28"/>
        </w:rPr>
        <w:t xml:space="preserve">OF </w:t>
      </w:r>
      <w:r w:rsidR="00233B1C" w:rsidRPr="00DC54B7">
        <w:rPr>
          <w:color w:val="000000"/>
          <w:sz w:val="28"/>
          <w:szCs w:val="28"/>
        </w:rPr>
        <w:t xml:space="preserve">CRIMINAL </w:t>
      </w:r>
      <w:proofErr w:type="gramStart"/>
      <w:r w:rsidR="00233B1C" w:rsidRPr="00DC54B7">
        <w:rPr>
          <w:color w:val="000000"/>
          <w:sz w:val="28"/>
          <w:szCs w:val="28"/>
        </w:rPr>
        <w:t>PROCEDURE</w:t>
      </w:r>
      <w:r>
        <w:rPr>
          <w:color w:val="000000"/>
          <w:sz w:val="28"/>
          <w:szCs w:val="28"/>
        </w:rPr>
        <w:t xml:space="preserve"> </w:t>
      </w:r>
      <w:r w:rsidR="00233B1C" w:rsidRPr="00DC54B7">
        <w:rPr>
          <w:color w:val="000000"/>
          <w:sz w:val="28"/>
          <w:szCs w:val="28"/>
        </w:rPr>
        <w:t xml:space="preserve"> )</w:t>
      </w:r>
      <w:proofErr w:type="gramEnd"/>
      <w:r w:rsidR="0012709C">
        <w:rPr>
          <w:color w:val="000000"/>
          <w:sz w:val="28"/>
          <w:szCs w:val="28"/>
        </w:rPr>
        <w:t xml:space="preserve">             </w:t>
      </w:r>
      <w:r w:rsidR="0012709C" w:rsidRPr="0012709C">
        <w:rPr>
          <w:b/>
          <w:color w:val="000000"/>
          <w:sz w:val="28"/>
          <w:szCs w:val="28"/>
        </w:rPr>
        <w:t>On Rules of Evidence</w:t>
      </w:r>
    </w:p>
    <w:p w14:paraId="44B3B8ED" w14:textId="3DA5C31E" w:rsidR="00233B1C" w:rsidRPr="00DC54B7" w:rsidRDefault="0091526F" w:rsidP="00B80328">
      <w:pPr>
        <w:widowControl w:val="0"/>
        <w:autoSpaceDE w:val="0"/>
        <w:autoSpaceDN w:val="0"/>
        <w:adjustRightInd w:val="0"/>
        <w:rPr>
          <w:color w:val="000000"/>
          <w:sz w:val="28"/>
          <w:szCs w:val="28"/>
        </w:rPr>
      </w:pPr>
      <w:r>
        <w:rPr>
          <w:color w:val="000000"/>
          <w:sz w:val="28"/>
          <w:szCs w:val="28"/>
        </w:rPr>
        <w:t xml:space="preserve">15.1, </w:t>
      </w:r>
      <w:r w:rsidR="00DC54B7">
        <w:rPr>
          <w:color w:val="000000"/>
          <w:sz w:val="28"/>
          <w:szCs w:val="28"/>
        </w:rPr>
        <w:t xml:space="preserve">15.2, </w:t>
      </w:r>
      <w:r w:rsidR="00941279" w:rsidRPr="00DC54B7">
        <w:rPr>
          <w:color w:val="000000"/>
          <w:sz w:val="28"/>
          <w:szCs w:val="28"/>
        </w:rPr>
        <w:t xml:space="preserve">15.3; </w:t>
      </w:r>
      <w:r w:rsidR="00DC54B7">
        <w:rPr>
          <w:color w:val="000000"/>
          <w:sz w:val="28"/>
          <w:szCs w:val="28"/>
        </w:rPr>
        <w:t xml:space="preserve">ARIZONA </w:t>
      </w:r>
      <w:r w:rsidR="00233B1C" w:rsidRPr="00DC54B7">
        <w:rPr>
          <w:color w:val="000000"/>
          <w:sz w:val="28"/>
          <w:szCs w:val="28"/>
        </w:rPr>
        <w:t xml:space="preserve">RULES </w:t>
      </w:r>
      <w:proofErr w:type="gramStart"/>
      <w:r w:rsidR="00233B1C" w:rsidRPr="00DC54B7">
        <w:rPr>
          <w:color w:val="000000"/>
          <w:sz w:val="28"/>
          <w:szCs w:val="28"/>
        </w:rPr>
        <w:t>OF )</w:t>
      </w:r>
      <w:proofErr w:type="gramEnd"/>
    </w:p>
    <w:p w14:paraId="3DCA3FE7" w14:textId="0DEC4F2A" w:rsidR="00233B1C" w:rsidRPr="00DC54B7" w:rsidRDefault="00233B1C" w:rsidP="00B80328">
      <w:pPr>
        <w:widowControl w:val="0"/>
        <w:autoSpaceDE w:val="0"/>
        <w:autoSpaceDN w:val="0"/>
        <w:adjustRightInd w:val="0"/>
        <w:rPr>
          <w:color w:val="000000"/>
          <w:sz w:val="28"/>
          <w:szCs w:val="28"/>
        </w:rPr>
      </w:pPr>
      <w:r w:rsidRPr="00DC54B7">
        <w:rPr>
          <w:color w:val="000000"/>
          <w:sz w:val="28"/>
          <w:szCs w:val="28"/>
        </w:rPr>
        <w:t xml:space="preserve">PROCEDURE FOR THE JUVENILE </w:t>
      </w:r>
      <w:r w:rsidR="0091526F">
        <w:rPr>
          <w:color w:val="000000"/>
          <w:sz w:val="28"/>
          <w:szCs w:val="28"/>
        </w:rPr>
        <w:t xml:space="preserve"> </w:t>
      </w:r>
      <w:proofErr w:type="gramStart"/>
      <w:r w:rsidR="0091526F">
        <w:rPr>
          <w:color w:val="000000"/>
          <w:sz w:val="28"/>
          <w:szCs w:val="28"/>
        </w:rPr>
        <w:t xml:space="preserve"> </w:t>
      </w:r>
      <w:r w:rsidRPr="00DC54B7">
        <w:rPr>
          <w:color w:val="000000"/>
          <w:sz w:val="28"/>
          <w:szCs w:val="28"/>
        </w:rPr>
        <w:t xml:space="preserve"> )</w:t>
      </w:r>
      <w:proofErr w:type="gramEnd"/>
    </w:p>
    <w:p w14:paraId="130258A9" w14:textId="6212FFCD" w:rsidR="00233B1C" w:rsidRPr="00DC54B7" w:rsidRDefault="00233B1C" w:rsidP="00B80328">
      <w:pPr>
        <w:widowControl w:val="0"/>
        <w:autoSpaceDE w:val="0"/>
        <w:autoSpaceDN w:val="0"/>
        <w:adjustRightInd w:val="0"/>
        <w:rPr>
          <w:color w:val="000000"/>
          <w:sz w:val="28"/>
          <w:szCs w:val="28"/>
        </w:rPr>
      </w:pPr>
      <w:r w:rsidRPr="00DC54B7">
        <w:rPr>
          <w:color w:val="000000"/>
          <w:sz w:val="28"/>
          <w:szCs w:val="28"/>
        </w:rPr>
        <w:t xml:space="preserve">COURT 16, 44, 73; </w:t>
      </w:r>
      <w:r w:rsidR="00941279" w:rsidRPr="00DC54B7">
        <w:rPr>
          <w:color w:val="000000"/>
          <w:sz w:val="28"/>
          <w:szCs w:val="28"/>
        </w:rPr>
        <w:t xml:space="preserve">and </w:t>
      </w:r>
      <w:r w:rsidR="00DC54B7">
        <w:rPr>
          <w:color w:val="000000"/>
          <w:sz w:val="28"/>
          <w:szCs w:val="28"/>
        </w:rPr>
        <w:t xml:space="preserve">ARIZONA      </w:t>
      </w:r>
      <w:proofErr w:type="gramStart"/>
      <w:r w:rsidR="0091526F">
        <w:rPr>
          <w:color w:val="000000"/>
          <w:sz w:val="28"/>
          <w:szCs w:val="28"/>
        </w:rPr>
        <w:t xml:space="preserve">  </w:t>
      </w:r>
      <w:r w:rsidRPr="00DC54B7">
        <w:rPr>
          <w:color w:val="000000"/>
          <w:sz w:val="28"/>
          <w:szCs w:val="28"/>
        </w:rPr>
        <w:t>)</w:t>
      </w:r>
      <w:proofErr w:type="gramEnd"/>
    </w:p>
    <w:p w14:paraId="5C1019C5" w14:textId="433EFA3E" w:rsidR="00DC54B7" w:rsidRDefault="00DC54B7" w:rsidP="00B80328">
      <w:pPr>
        <w:widowControl w:val="0"/>
        <w:autoSpaceDE w:val="0"/>
        <w:autoSpaceDN w:val="0"/>
        <w:adjustRightInd w:val="0"/>
        <w:rPr>
          <w:color w:val="000000"/>
          <w:sz w:val="28"/>
          <w:szCs w:val="28"/>
        </w:rPr>
      </w:pPr>
      <w:r>
        <w:rPr>
          <w:color w:val="000000"/>
          <w:sz w:val="28"/>
          <w:szCs w:val="28"/>
        </w:rPr>
        <w:t xml:space="preserve">RULE OF PROCEDURE FOR             </w:t>
      </w:r>
      <w:proofErr w:type="gramStart"/>
      <w:r w:rsidR="0091526F">
        <w:rPr>
          <w:color w:val="000000"/>
          <w:sz w:val="28"/>
          <w:szCs w:val="28"/>
        </w:rPr>
        <w:t xml:space="preserve">  </w:t>
      </w:r>
      <w:r>
        <w:rPr>
          <w:color w:val="000000"/>
          <w:sz w:val="28"/>
          <w:szCs w:val="28"/>
        </w:rPr>
        <w:t>)</w:t>
      </w:r>
      <w:proofErr w:type="gramEnd"/>
    </w:p>
    <w:p w14:paraId="70B97441" w14:textId="64F918F2" w:rsidR="001451DE" w:rsidRPr="00DC54B7" w:rsidRDefault="00233B1C" w:rsidP="00B80328">
      <w:pPr>
        <w:widowControl w:val="0"/>
        <w:autoSpaceDE w:val="0"/>
        <w:autoSpaceDN w:val="0"/>
        <w:adjustRightInd w:val="0"/>
        <w:rPr>
          <w:sz w:val="28"/>
          <w:szCs w:val="28"/>
        </w:rPr>
      </w:pPr>
      <w:r w:rsidRPr="00DC54B7">
        <w:rPr>
          <w:color w:val="000000"/>
          <w:sz w:val="28"/>
          <w:szCs w:val="28"/>
        </w:rPr>
        <w:t>EVICTION ACTIONS 10</w:t>
      </w:r>
      <w:r w:rsidR="001A3658" w:rsidRPr="00DC54B7">
        <w:rPr>
          <w:color w:val="000000"/>
          <w:sz w:val="28"/>
          <w:szCs w:val="28"/>
        </w:rPr>
        <w:t xml:space="preserve">    </w:t>
      </w:r>
      <w:r w:rsidRPr="00DC54B7">
        <w:rPr>
          <w:color w:val="000000"/>
          <w:sz w:val="28"/>
          <w:szCs w:val="28"/>
        </w:rPr>
        <w:t xml:space="preserve">                 </w:t>
      </w:r>
      <w:proofErr w:type="gramStart"/>
      <w:r w:rsidR="0091526F">
        <w:rPr>
          <w:color w:val="000000"/>
          <w:sz w:val="28"/>
          <w:szCs w:val="28"/>
        </w:rPr>
        <w:t xml:space="preserve">  </w:t>
      </w:r>
      <w:r w:rsidRPr="00DC54B7">
        <w:rPr>
          <w:color w:val="000000"/>
          <w:sz w:val="28"/>
          <w:szCs w:val="28"/>
        </w:rPr>
        <w:t>)</w:t>
      </w:r>
      <w:proofErr w:type="gramEnd"/>
    </w:p>
    <w:p w14:paraId="15ADCBB7" w14:textId="74D322C2" w:rsidR="001451DE" w:rsidRPr="00FD45C7" w:rsidRDefault="00233B1C" w:rsidP="001451DE">
      <w:pPr>
        <w:rPr>
          <w:sz w:val="28"/>
          <w:szCs w:val="28"/>
        </w:rPr>
      </w:pPr>
      <w:r w:rsidRPr="00DC54B7">
        <w:rPr>
          <w:color w:val="000000"/>
          <w:sz w:val="28"/>
          <w:szCs w:val="28"/>
        </w:rPr>
        <w:t>____________________________</w:t>
      </w:r>
      <w:r w:rsidR="00DC54B7">
        <w:rPr>
          <w:color w:val="000000"/>
          <w:sz w:val="28"/>
          <w:szCs w:val="28"/>
        </w:rPr>
        <w:t>_</w:t>
      </w:r>
      <w:r w:rsidRPr="00DC54B7">
        <w:rPr>
          <w:color w:val="000000"/>
          <w:sz w:val="28"/>
          <w:szCs w:val="28"/>
        </w:rPr>
        <w:t>_</w:t>
      </w:r>
      <w:r w:rsidR="001451DE" w:rsidRPr="00DC54B7">
        <w:rPr>
          <w:color w:val="000000"/>
          <w:sz w:val="28"/>
          <w:szCs w:val="28"/>
        </w:rPr>
        <w:t>__)</w:t>
      </w:r>
      <w:r w:rsidR="001451DE" w:rsidRPr="00FD45C7">
        <w:rPr>
          <w:color w:val="000000"/>
          <w:sz w:val="28"/>
          <w:szCs w:val="28"/>
        </w:rPr>
        <w:t xml:space="preserve">                            </w:t>
      </w:r>
    </w:p>
    <w:p w14:paraId="476CE6C0" w14:textId="77777777" w:rsidR="001451DE" w:rsidRPr="00FD45C7" w:rsidRDefault="001451DE" w:rsidP="001451DE">
      <w:pPr>
        <w:rPr>
          <w:sz w:val="28"/>
          <w:szCs w:val="28"/>
        </w:rPr>
      </w:pPr>
    </w:p>
    <w:p w14:paraId="37DD213A" w14:textId="28BE45AC" w:rsidR="00DC54B7" w:rsidRDefault="00716C66">
      <w:pPr>
        <w:pStyle w:val="BodyText"/>
        <w:tabs>
          <w:tab w:val="left" w:pos="711"/>
        </w:tabs>
        <w:spacing w:line="480" w:lineRule="auto"/>
        <w:jc w:val="both"/>
        <w:rPr>
          <w:szCs w:val="28"/>
        </w:rPr>
      </w:pPr>
      <w:r w:rsidRPr="00FD45C7">
        <w:rPr>
          <w:szCs w:val="28"/>
        </w:rPr>
        <w:tab/>
      </w:r>
      <w:r w:rsidR="00C41CA7" w:rsidRPr="00FD45C7">
        <w:rPr>
          <w:szCs w:val="28"/>
        </w:rPr>
        <w:t>Pursuant to Rule 28, Rules of the Supreme Court</w:t>
      </w:r>
      <w:r w:rsidR="00E934A1">
        <w:rPr>
          <w:szCs w:val="28"/>
        </w:rPr>
        <w:t xml:space="preserve"> of Arizona</w:t>
      </w:r>
      <w:r w:rsidR="00C41CA7" w:rsidRPr="00FD45C7">
        <w:rPr>
          <w:szCs w:val="28"/>
        </w:rPr>
        <w:t xml:space="preserve">, </w:t>
      </w:r>
      <w:r w:rsidR="0012709C">
        <w:rPr>
          <w:szCs w:val="28"/>
        </w:rPr>
        <w:t>the Advisory Committee on Rules of Evidence, by a vote of 9-4, recommends that the Court adopt the proposed amendment</w:t>
      </w:r>
      <w:r w:rsidR="006B6675">
        <w:rPr>
          <w:szCs w:val="28"/>
        </w:rPr>
        <w:t>s</w:t>
      </w:r>
      <w:r w:rsidR="0012709C">
        <w:rPr>
          <w:szCs w:val="28"/>
        </w:rPr>
        <w:t xml:space="preserve"> of Arizona Rules of Evidence 1001, 1</w:t>
      </w:r>
      <w:r w:rsidR="00F27A22">
        <w:rPr>
          <w:szCs w:val="28"/>
        </w:rPr>
        <w:t>002, 1004, 1006, 1007, and 1008, with one minor change to Rule 1006.</w:t>
      </w:r>
    </w:p>
    <w:p w14:paraId="5DCF9D80" w14:textId="41AC6F94" w:rsidR="009C67B8" w:rsidRDefault="00F27A22">
      <w:pPr>
        <w:pStyle w:val="BodyText"/>
        <w:tabs>
          <w:tab w:val="left" w:pos="711"/>
        </w:tabs>
        <w:spacing w:line="480" w:lineRule="auto"/>
        <w:jc w:val="both"/>
        <w:rPr>
          <w:szCs w:val="28"/>
        </w:rPr>
      </w:pPr>
      <w:r>
        <w:rPr>
          <w:szCs w:val="28"/>
        </w:rPr>
        <w:t xml:space="preserve">          The Task Force on Court Management of Digital Evidence proposes adding a definition of “video” to Rule 1001, together with conforming changes to </w:t>
      </w:r>
      <w:r w:rsidR="009C67B8">
        <w:rPr>
          <w:szCs w:val="28"/>
        </w:rPr>
        <w:t xml:space="preserve">other </w:t>
      </w:r>
      <w:r>
        <w:rPr>
          <w:szCs w:val="28"/>
        </w:rPr>
        <w:t xml:space="preserve">evidence rules.  </w:t>
      </w:r>
      <w:r w:rsidR="009C67B8">
        <w:rPr>
          <w:szCs w:val="28"/>
        </w:rPr>
        <w:t xml:space="preserve">Judge Samuel A. Thumma, Chair of the Task Force, and Co-chair </w:t>
      </w:r>
      <w:r w:rsidR="009C67B8">
        <w:rPr>
          <w:szCs w:val="28"/>
        </w:rPr>
        <w:lastRenderedPageBreak/>
        <w:t>of the Advisory Committee on Rules of Evidence, has recused himself from the consideration</w:t>
      </w:r>
      <w:r w:rsidR="006B6675">
        <w:rPr>
          <w:szCs w:val="28"/>
        </w:rPr>
        <w:t xml:space="preserve"> of this comment.</w:t>
      </w:r>
    </w:p>
    <w:p w14:paraId="66F7C294" w14:textId="5C030499" w:rsidR="00F27A22" w:rsidRDefault="009C67B8">
      <w:pPr>
        <w:pStyle w:val="BodyText"/>
        <w:tabs>
          <w:tab w:val="left" w:pos="711"/>
        </w:tabs>
        <w:spacing w:line="480" w:lineRule="auto"/>
        <w:jc w:val="both"/>
        <w:rPr>
          <w:szCs w:val="28"/>
        </w:rPr>
      </w:pPr>
      <w:r>
        <w:rPr>
          <w:szCs w:val="28"/>
        </w:rPr>
        <w:t xml:space="preserve">          </w:t>
      </w:r>
      <w:r w:rsidR="00F27A22">
        <w:rPr>
          <w:szCs w:val="28"/>
        </w:rPr>
        <w:t>A majority of the Advisory Committee on Rules of Evidence consider</w:t>
      </w:r>
      <w:r>
        <w:rPr>
          <w:szCs w:val="28"/>
        </w:rPr>
        <w:t>s</w:t>
      </w:r>
      <w:r w:rsidR="00F27A22">
        <w:rPr>
          <w:szCs w:val="28"/>
        </w:rPr>
        <w:t xml:space="preserve"> the proposed definition</w:t>
      </w:r>
      <w:r w:rsidR="006B6675">
        <w:rPr>
          <w:szCs w:val="28"/>
        </w:rPr>
        <w:t xml:space="preserve"> of “video”</w:t>
      </w:r>
      <w:r w:rsidR="00F27A22">
        <w:rPr>
          <w:szCs w:val="28"/>
        </w:rPr>
        <w:t xml:space="preserve"> to be a salutary clarification, particularly </w:t>
      </w:r>
      <w:r w:rsidR="006B6675">
        <w:rPr>
          <w:szCs w:val="28"/>
        </w:rPr>
        <w:t>considering</w:t>
      </w:r>
      <w:r w:rsidR="00F27A22">
        <w:rPr>
          <w:szCs w:val="28"/>
        </w:rPr>
        <w:t xml:space="preserve"> the profusion of video evidence from cell phone and law enforcement cameras. Apparently, videos are currently admitted under Rule 1001(b) as “recording</w:t>
      </w:r>
      <w:r>
        <w:rPr>
          <w:szCs w:val="28"/>
        </w:rPr>
        <w:t>s</w:t>
      </w:r>
      <w:r w:rsidR="00F27A22">
        <w:rPr>
          <w:szCs w:val="28"/>
        </w:rPr>
        <w:t xml:space="preserve">.”  “A ‘recording’ consists of letters, words, numbers, or their equivalent recorded in any manner.”  Ariz. R. </w:t>
      </w:r>
      <w:proofErr w:type="spellStart"/>
      <w:r w:rsidR="00F27A22">
        <w:rPr>
          <w:szCs w:val="28"/>
        </w:rPr>
        <w:t>Evid</w:t>
      </w:r>
      <w:proofErr w:type="spellEnd"/>
      <w:r w:rsidR="00F27A22">
        <w:rPr>
          <w:szCs w:val="28"/>
        </w:rPr>
        <w:t>. 1001(b).</w:t>
      </w:r>
      <w:r>
        <w:rPr>
          <w:szCs w:val="28"/>
        </w:rPr>
        <w:t xml:space="preserve">  </w:t>
      </w:r>
    </w:p>
    <w:p w14:paraId="576A0E7E" w14:textId="77777777" w:rsidR="009C67B8" w:rsidRDefault="009C67B8">
      <w:pPr>
        <w:pStyle w:val="BodyText"/>
        <w:tabs>
          <w:tab w:val="left" w:pos="711"/>
        </w:tabs>
        <w:spacing w:line="480" w:lineRule="auto"/>
        <w:jc w:val="both"/>
        <w:rPr>
          <w:szCs w:val="28"/>
        </w:rPr>
      </w:pPr>
      <w:r>
        <w:rPr>
          <w:szCs w:val="28"/>
        </w:rPr>
        <w:t xml:space="preserve">          A minority of the committee opposes the proposal as unnecessary.  Moreover, the minority observes that the proposal would deviate from the federal rules contrary to the guiding principle of the committee to follow the federal rules absent good cause.  One member also expressed reluctance to support the proposal absent time to research case law to determine if a need exists.</w:t>
      </w:r>
    </w:p>
    <w:p w14:paraId="0F835D9F" w14:textId="738171DA" w:rsidR="009C67B8" w:rsidRPr="009C67B8" w:rsidRDefault="006B6675">
      <w:pPr>
        <w:pStyle w:val="BodyText"/>
        <w:tabs>
          <w:tab w:val="left" w:pos="711"/>
        </w:tabs>
        <w:spacing w:line="480" w:lineRule="auto"/>
        <w:jc w:val="both"/>
        <w:rPr>
          <w:szCs w:val="28"/>
        </w:rPr>
      </w:pPr>
      <w:r>
        <w:rPr>
          <w:szCs w:val="28"/>
        </w:rPr>
        <w:t xml:space="preserve">          In conclusion, a majority of the committee recommends that the Court adopt the proposed amendments of the evidence rules, except that the committee recommends that “video” be changed to “videos” in Rule 1006 to provide uniform usage.</w:t>
      </w:r>
    </w:p>
    <w:p w14:paraId="60B19D55" w14:textId="25471C49" w:rsidR="009C67B8" w:rsidRPr="009C67B8" w:rsidRDefault="006B6675" w:rsidP="009C67B8">
      <w:pPr>
        <w:spacing w:line="480" w:lineRule="auto"/>
        <w:ind w:left="720" w:firstLine="720"/>
        <w:jc w:val="both"/>
        <w:rPr>
          <w:sz w:val="28"/>
          <w:szCs w:val="28"/>
        </w:rPr>
      </w:pPr>
      <w:r>
        <w:rPr>
          <w:sz w:val="28"/>
          <w:szCs w:val="28"/>
        </w:rPr>
        <w:t xml:space="preserve">   </w:t>
      </w:r>
      <w:r w:rsidR="00563C9E">
        <w:rPr>
          <w:sz w:val="28"/>
          <w:szCs w:val="28"/>
        </w:rPr>
        <w:t xml:space="preserve">        </w:t>
      </w:r>
      <w:r w:rsidR="009C67B8" w:rsidRPr="009C67B8">
        <w:rPr>
          <w:sz w:val="28"/>
          <w:szCs w:val="28"/>
        </w:rPr>
        <w:t xml:space="preserve">RESPECTFULLY SUBMITTED this _____ day of </w:t>
      </w:r>
      <w:r w:rsidR="009C67B8">
        <w:rPr>
          <w:sz w:val="28"/>
          <w:szCs w:val="28"/>
        </w:rPr>
        <w:t>May 2018</w:t>
      </w:r>
      <w:r w:rsidR="009C67B8" w:rsidRPr="009C67B8">
        <w:rPr>
          <w:sz w:val="28"/>
          <w:szCs w:val="28"/>
        </w:rPr>
        <w:t>.</w:t>
      </w:r>
    </w:p>
    <w:p w14:paraId="04F7BF7D" w14:textId="77777777" w:rsidR="00563C9E" w:rsidRDefault="009C67B8" w:rsidP="009C67B8">
      <w:pPr>
        <w:jc w:val="both"/>
        <w:rPr>
          <w:sz w:val="28"/>
          <w:szCs w:val="28"/>
        </w:rPr>
      </w:pPr>
      <w:r>
        <w:rPr>
          <w:sz w:val="28"/>
          <w:szCs w:val="28"/>
        </w:rPr>
        <w:tab/>
      </w:r>
      <w:r>
        <w:rPr>
          <w:sz w:val="28"/>
          <w:szCs w:val="28"/>
        </w:rPr>
        <w:tab/>
      </w:r>
      <w:r>
        <w:rPr>
          <w:sz w:val="28"/>
          <w:szCs w:val="28"/>
        </w:rPr>
        <w:tab/>
      </w:r>
      <w:r w:rsidR="00563C9E">
        <w:rPr>
          <w:sz w:val="28"/>
          <w:szCs w:val="28"/>
        </w:rPr>
        <w:t xml:space="preserve">                 </w:t>
      </w:r>
    </w:p>
    <w:p w14:paraId="386564B0" w14:textId="69EB4315" w:rsidR="009C67B8" w:rsidRPr="009C67B8" w:rsidRDefault="00563C9E" w:rsidP="009C67B8">
      <w:pPr>
        <w:jc w:val="both"/>
        <w:rPr>
          <w:sz w:val="28"/>
          <w:szCs w:val="28"/>
        </w:rPr>
      </w:pPr>
      <w:r>
        <w:rPr>
          <w:sz w:val="28"/>
          <w:szCs w:val="28"/>
        </w:rPr>
        <w:t xml:space="preserve">                                                </w:t>
      </w:r>
      <w:r w:rsidR="009C67B8" w:rsidRPr="009C67B8">
        <w:rPr>
          <w:sz w:val="28"/>
          <w:szCs w:val="28"/>
        </w:rPr>
        <w:t>__________________________</w:t>
      </w:r>
      <w:r w:rsidR="009C67B8">
        <w:rPr>
          <w:sz w:val="28"/>
          <w:szCs w:val="28"/>
        </w:rPr>
        <w:t>_____</w:t>
      </w:r>
      <w:r>
        <w:rPr>
          <w:sz w:val="28"/>
          <w:szCs w:val="28"/>
        </w:rPr>
        <w:t>___________</w:t>
      </w:r>
    </w:p>
    <w:p w14:paraId="2A6972A0" w14:textId="16B56EBA" w:rsidR="009C67B8" w:rsidRDefault="009C67B8" w:rsidP="009C67B8">
      <w:pPr>
        <w:rPr>
          <w:sz w:val="28"/>
          <w:szCs w:val="28"/>
        </w:rPr>
      </w:pPr>
      <w:r w:rsidRPr="009C67B8">
        <w:rPr>
          <w:sz w:val="28"/>
          <w:szCs w:val="28"/>
        </w:rPr>
        <w:tab/>
      </w:r>
      <w:r w:rsidRPr="009C67B8">
        <w:rPr>
          <w:sz w:val="28"/>
          <w:szCs w:val="28"/>
        </w:rPr>
        <w:tab/>
      </w:r>
      <w:r w:rsidRPr="009C67B8">
        <w:rPr>
          <w:sz w:val="28"/>
          <w:szCs w:val="28"/>
        </w:rPr>
        <w:tab/>
      </w:r>
      <w:r w:rsidRPr="009C67B8">
        <w:rPr>
          <w:sz w:val="28"/>
          <w:szCs w:val="28"/>
        </w:rPr>
        <w:tab/>
      </w:r>
      <w:r w:rsidR="00563C9E">
        <w:rPr>
          <w:sz w:val="28"/>
          <w:szCs w:val="28"/>
        </w:rPr>
        <w:t xml:space="preserve">       </w:t>
      </w:r>
      <w:r w:rsidRPr="009C67B8">
        <w:rPr>
          <w:sz w:val="28"/>
          <w:szCs w:val="28"/>
        </w:rPr>
        <w:t>Mark W. Armstrong</w:t>
      </w:r>
    </w:p>
    <w:p w14:paraId="504ECA94" w14:textId="378AEFF6" w:rsidR="006B6675" w:rsidRPr="009C67B8" w:rsidRDefault="006B6675" w:rsidP="009C67B8">
      <w:pPr>
        <w:rPr>
          <w:sz w:val="28"/>
          <w:szCs w:val="28"/>
        </w:rPr>
      </w:pPr>
      <w:r>
        <w:rPr>
          <w:sz w:val="28"/>
          <w:szCs w:val="28"/>
        </w:rPr>
        <w:t xml:space="preserve">                                                Co-chair, Advisory Committee on Rules of Evidence</w:t>
      </w:r>
    </w:p>
    <w:sectPr w:rsidR="006B6675" w:rsidRPr="009C67B8" w:rsidSect="00233B1C">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2241D" w14:textId="77777777" w:rsidR="0034143F" w:rsidRDefault="0034143F">
      <w:r>
        <w:separator/>
      </w:r>
    </w:p>
  </w:endnote>
  <w:endnote w:type="continuationSeparator" w:id="0">
    <w:p w14:paraId="79FC9621" w14:textId="77777777" w:rsidR="0034143F" w:rsidRDefault="0034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1CCB" w14:textId="77777777" w:rsidR="006D258D" w:rsidRDefault="006D258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4344" w14:textId="77777777" w:rsidR="006D258D" w:rsidRDefault="006D258D">
    <w:pPr>
      <w:pStyle w:val="Footer"/>
      <w:jc w:val="center"/>
    </w:pPr>
    <w:r>
      <w:t xml:space="preserve">Page </w:t>
    </w:r>
    <w:r>
      <w:fldChar w:fldCharType="begin"/>
    </w:r>
    <w:r>
      <w:instrText xml:space="preserve"> PAGE </w:instrText>
    </w:r>
    <w:r>
      <w:fldChar w:fldCharType="separate"/>
    </w:r>
    <w:r w:rsidR="00117E7D">
      <w:rPr>
        <w:noProof/>
      </w:rPr>
      <w:t>23</w:t>
    </w:r>
    <w:r>
      <w:rPr>
        <w:noProof/>
      </w:rPr>
      <w:fldChar w:fldCharType="end"/>
    </w:r>
    <w:r>
      <w:t xml:space="preserve"> of </w:t>
    </w:r>
    <w:r w:rsidR="00DF1110">
      <w:fldChar w:fldCharType="begin"/>
    </w:r>
    <w:r w:rsidR="00DF1110">
      <w:instrText xml:space="preserve"> NUMPAGES </w:instrText>
    </w:r>
    <w:r w:rsidR="00DF1110">
      <w:fldChar w:fldCharType="separate"/>
    </w:r>
    <w:r w:rsidR="00117E7D">
      <w:rPr>
        <w:noProof/>
      </w:rPr>
      <w:t>31</w:t>
    </w:r>
    <w:r w:rsidR="00DF111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CCC1" w14:textId="77777777" w:rsidR="006D258D" w:rsidRDefault="006D25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A12CE" w14:textId="77777777" w:rsidR="0034143F" w:rsidRDefault="0034143F">
      <w:r>
        <w:separator/>
      </w:r>
    </w:p>
  </w:footnote>
  <w:footnote w:type="continuationSeparator" w:id="0">
    <w:p w14:paraId="7F18EC5C" w14:textId="77777777" w:rsidR="0034143F" w:rsidRDefault="0034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AF04" w14:textId="77777777" w:rsidR="006D258D" w:rsidRDefault="006D258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2ACF" w14:textId="77777777" w:rsidR="006D258D" w:rsidRDefault="006D258D">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E6F72"/>
    <w:multiLevelType w:val="hybridMultilevel"/>
    <w:tmpl w:val="B8228BF0"/>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AC228E"/>
    <w:multiLevelType w:val="hybridMultilevel"/>
    <w:tmpl w:val="52367AB2"/>
    <w:lvl w:ilvl="0" w:tplc="D938E9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B31E26"/>
    <w:multiLevelType w:val="hybridMultilevel"/>
    <w:tmpl w:val="B0FADA4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6F1572"/>
    <w:multiLevelType w:val="hybridMultilevel"/>
    <w:tmpl w:val="C18494B0"/>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3BE6F29"/>
    <w:multiLevelType w:val="hybridMultilevel"/>
    <w:tmpl w:val="9FFE7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3"/>
  </w:num>
  <w:num w:numId="5">
    <w:abstractNumId w:val="13"/>
  </w:num>
  <w:num w:numId="6">
    <w:abstractNumId w:val="11"/>
  </w:num>
  <w:num w:numId="7">
    <w:abstractNumId w:val="5"/>
  </w:num>
  <w:num w:numId="8">
    <w:abstractNumId w:val="8"/>
  </w:num>
  <w:num w:numId="9">
    <w:abstractNumId w:val="7"/>
  </w:num>
  <w:num w:numId="10">
    <w:abstractNumId w:val="14"/>
  </w:num>
  <w:num w:numId="11">
    <w:abstractNumId w:val="9"/>
  </w:num>
  <w:num w:numId="12">
    <w:abstractNumId w:val="6"/>
  </w:num>
  <w:num w:numId="13">
    <w:abstractNumId w:val="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16E6"/>
    <w:rsid w:val="0001232E"/>
    <w:rsid w:val="000409A2"/>
    <w:rsid w:val="0004337F"/>
    <w:rsid w:val="0004406E"/>
    <w:rsid w:val="00062BD9"/>
    <w:rsid w:val="00063A90"/>
    <w:rsid w:val="00064955"/>
    <w:rsid w:val="00077DC8"/>
    <w:rsid w:val="000904CB"/>
    <w:rsid w:val="000908C9"/>
    <w:rsid w:val="000933EF"/>
    <w:rsid w:val="000A717F"/>
    <w:rsid w:val="000B11A7"/>
    <w:rsid w:val="000E0869"/>
    <w:rsid w:val="000E7EE1"/>
    <w:rsid w:val="00103628"/>
    <w:rsid w:val="001061DF"/>
    <w:rsid w:val="0011143C"/>
    <w:rsid w:val="001119DC"/>
    <w:rsid w:val="001121B6"/>
    <w:rsid w:val="00117E7D"/>
    <w:rsid w:val="00117F14"/>
    <w:rsid w:val="001239F6"/>
    <w:rsid w:val="0012633D"/>
    <w:rsid w:val="0012709C"/>
    <w:rsid w:val="00130FC7"/>
    <w:rsid w:val="00131384"/>
    <w:rsid w:val="001451DE"/>
    <w:rsid w:val="001670B6"/>
    <w:rsid w:val="001A3658"/>
    <w:rsid w:val="001A6A47"/>
    <w:rsid w:val="001A7EF9"/>
    <w:rsid w:val="001B6095"/>
    <w:rsid w:val="001E171A"/>
    <w:rsid w:val="001E3D11"/>
    <w:rsid w:val="00200C4F"/>
    <w:rsid w:val="0020422E"/>
    <w:rsid w:val="00204415"/>
    <w:rsid w:val="00206FCA"/>
    <w:rsid w:val="0021788B"/>
    <w:rsid w:val="00233B1C"/>
    <w:rsid w:val="0024167E"/>
    <w:rsid w:val="002545BD"/>
    <w:rsid w:val="00254E37"/>
    <w:rsid w:val="00284430"/>
    <w:rsid w:val="00287D31"/>
    <w:rsid w:val="002913A0"/>
    <w:rsid w:val="00291AB6"/>
    <w:rsid w:val="0029769D"/>
    <w:rsid w:val="002A62C5"/>
    <w:rsid w:val="002C5CE7"/>
    <w:rsid w:val="002C626B"/>
    <w:rsid w:val="002D59CB"/>
    <w:rsid w:val="002E1F98"/>
    <w:rsid w:val="002E475E"/>
    <w:rsid w:val="002E6053"/>
    <w:rsid w:val="002F78CB"/>
    <w:rsid w:val="0030696F"/>
    <w:rsid w:val="0031002A"/>
    <w:rsid w:val="00316C1C"/>
    <w:rsid w:val="00335AF8"/>
    <w:rsid w:val="00337132"/>
    <w:rsid w:val="00340C23"/>
    <w:rsid w:val="0034143F"/>
    <w:rsid w:val="00354B7F"/>
    <w:rsid w:val="003619E8"/>
    <w:rsid w:val="003815A3"/>
    <w:rsid w:val="00384804"/>
    <w:rsid w:val="00386939"/>
    <w:rsid w:val="003930EA"/>
    <w:rsid w:val="00395568"/>
    <w:rsid w:val="0039559B"/>
    <w:rsid w:val="003B23F9"/>
    <w:rsid w:val="003D2BB7"/>
    <w:rsid w:val="003D73E0"/>
    <w:rsid w:val="003E7BA9"/>
    <w:rsid w:val="003F2D05"/>
    <w:rsid w:val="003F75C9"/>
    <w:rsid w:val="004057D7"/>
    <w:rsid w:val="0041229A"/>
    <w:rsid w:val="00415027"/>
    <w:rsid w:val="00425FBD"/>
    <w:rsid w:val="00430699"/>
    <w:rsid w:val="00434DBF"/>
    <w:rsid w:val="00437B55"/>
    <w:rsid w:val="004462DA"/>
    <w:rsid w:val="00450A4A"/>
    <w:rsid w:val="00452A0D"/>
    <w:rsid w:val="00456CD0"/>
    <w:rsid w:val="004644B2"/>
    <w:rsid w:val="00464503"/>
    <w:rsid w:val="0046620F"/>
    <w:rsid w:val="004949B5"/>
    <w:rsid w:val="004A03CF"/>
    <w:rsid w:val="004A330A"/>
    <w:rsid w:val="004B533E"/>
    <w:rsid w:val="004C1C38"/>
    <w:rsid w:val="004C5F74"/>
    <w:rsid w:val="004D0744"/>
    <w:rsid w:val="00503510"/>
    <w:rsid w:val="00544249"/>
    <w:rsid w:val="00562710"/>
    <w:rsid w:val="00563C9E"/>
    <w:rsid w:val="0057016C"/>
    <w:rsid w:val="005702C7"/>
    <w:rsid w:val="00570336"/>
    <w:rsid w:val="00582014"/>
    <w:rsid w:val="005B065C"/>
    <w:rsid w:val="005B0A1F"/>
    <w:rsid w:val="005C08D4"/>
    <w:rsid w:val="005C3F74"/>
    <w:rsid w:val="005C6206"/>
    <w:rsid w:val="005E1153"/>
    <w:rsid w:val="005E7334"/>
    <w:rsid w:val="005E7E6C"/>
    <w:rsid w:val="005F6293"/>
    <w:rsid w:val="005F7BBA"/>
    <w:rsid w:val="0060188F"/>
    <w:rsid w:val="0060451B"/>
    <w:rsid w:val="006052DE"/>
    <w:rsid w:val="00605591"/>
    <w:rsid w:val="006072CC"/>
    <w:rsid w:val="00612C56"/>
    <w:rsid w:val="00623CFC"/>
    <w:rsid w:val="00630C48"/>
    <w:rsid w:val="00645C89"/>
    <w:rsid w:val="0065595F"/>
    <w:rsid w:val="0066367A"/>
    <w:rsid w:val="00673862"/>
    <w:rsid w:val="00675C9C"/>
    <w:rsid w:val="00680058"/>
    <w:rsid w:val="00681559"/>
    <w:rsid w:val="00687DB9"/>
    <w:rsid w:val="00693EF3"/>
    <w:rsid w:val="00695322"/>
    <w:rsid w:val="006A106D"/>
    <w:rsid w:val="006B41E7"/>
    <w:rsid w:val="006B6675"/>
    <w:rsid w:val="006C09ED"/>
    <w:rsid w:val="006C7646"/>
    <w:rsid w:val="006D258D"/>
    <w:rsid w:val="006D5ED0"/>
    <w:rsid w:val="006D5FFA"/>
    <w:rsid w:val="006E26B7"/>
    <w:rsid w:val="006E5074"/>
    <w:rsid w:val="006F0747"/>
    <w:rsid w:val="006F3B3E"/>
    <w:rsid w:val="006F60FA"/>
    <w:rsid w:val="00705EBA"/>
    <w:rsid w:val="00707453"/>
    <w:rsid w:val="00715EF1"/>
    <w:rsid w:val="00716C66"/>
    <w:rsid w:val="00725FE3"/>
    <w:rsid w:val="00726D5D"/>
    <w:rsid w:val="00753937"/>
    <w:rsid w:val="00763789"/>
    <w:rsid w:val="007640C5"/>
    <w:rsid w:val="007735A8"/>
    <w:rsid w:val="00780C10"/>
    <w:rsid w:val="00794636"/>
    <w:rsid w:val="00795D0B"/>
    <w:rsid w:val="007A7935"/>
    <w:rsid w:val="007F18BB"/>
    <w:rsid w:val="0080412C"/>
    <w:rsid w:val="00810315"/>
    <w:rsid w:val="00820A35"/>
    <w:rsid w:val="008248E9"/>
    <w:rsid w:val="008469B4"/>
    <w:rsid w:val="00852D79"/>
    <w:rsid w:val="008630F2"/>
    <w:rsid w:val="00884641"/>
    <w:rsid w:val="00886B9E"/>
    <w:rsid w:val="008908F0"/>
    <w:rsid w:val="00893D25"/>
    <w:rsid w:val="008A09CD"/>
    <w:rsid w:val="008A5FC2"/>
    <w:rsid w:val="008A6691"/>
    <w:rsid w:val="008B2AAC"/>
    <w:rsid w:val="008B5A58"/>
    <w:rsid w:val="008D3E3D"/>
    <w:rsid w:val="008E2360"/>
    <w:rsid w:val="008E4A5F"/>
    <w:rsid w:val="008E7E85"/>
    <w:rsid w:val="008F1C40"/>
    <w:rsid w:val="009017EA"/>
    <w:rsid w:val="0091039C"/>
    <w:rsid w:val="009107A9"/>
    <w:rsid w:val="00910CC0"/>
    <w:rsid w:val="00911252"/>
    <w:rsid w:val="0091243C"/>
    <w:rsid w:val="00914B7E"/>
    <w:rsid w:val="0091526F"/>
    <w:rsid w:val="00941279"/>
    <w:rsid w:val="0094391E"/>
    <w:rsid w:val="00946825"/>
    <w:rsid w:val="00953A02"/>
    <w:rsid w:val="00955820"/>
    <w:rsid w:val="009627AC"/>
    <w:rsid w:val="009667CB"/>
    <w:rsid w:val="00980227"/>
    <w:rsid w:val="009907A1"/>
    <w:rsid w:val="00991B63"/>
    <w:rsid w:val="009B0AF6"/>
    <w:rsid w:val="009C3B71"/>
    <w:rsid w:val="009C4267"/>
    <w:rsid w:val="009C67B8"/>
    <w:rsid w:val="009D231B"/>
    <w:rsid w:val="009D6A26"/>
    <w:rsid w:val="00A01980"/>
    <w:rsid w:val="00A10802"/>
    <w:rsid w:val="00A225F6"/>
    <w:rsid w:val="00A4013E"/>
    <w:rsid w:val="00A530BF"/>
    <w:rsid w:val="00A61FF5"/>
    <w:rsid w:val="00A73AC8"/>
    <w:rsid w:val="00A81C59"/>
    <w:rsid w:val="00A8542B"/>
    <w:rsid w:val="00AB389B"/>
    <w:rsid w:val="00AD3E34"/>
    <w:rsid w:val="00AD4303"/>
    <w:rsid w:val="00AE13BA"/>
    <w:rsid w:val="00AF26EB"/>
    <w:rsid w:val="00AF3BF5"/>
    <w:rsid w:val="00B021F3"/>
    <w:rsid w:val="00B03AC9"/>
    <w:rsid w:val="00B12BA8"/>
    <w:rsid w:val="00B22A46"/>
    <w:rsid w:val="00B23469"/>
    <w:rsid w:val="00B34B2C"/>
    <w:rsid w:val="00B376AE"/>
    <w:rsid w:val="00B46592"/>
    <w:rsid w:val="00B534DB"/>
    <w:rsid w:val="00B576D8"/>
    <w:rsid w:val="00B6054D"/>
    <w:rsid w:val="00B67294"/>
    <w:rsid w:val="00B80328"/>
    <w:rsid w:val="00B8061E"/>
    <w:rsid w:val="00B91E14"/>
    <w:rsid w:val="00B91E25"/>
    <w:rsid w:val="00B91FCC"/>
    <w:rsid w:val="00BA340C"/>
    <w:rsid w:val="00BA4319"/>
    <w:rsid w:val="00BB77FA"/>
    <w:rsid w:val="00BC1D31"/>
    <w:rsid w:val="00BC1DB4"/>
    <w:rsid w:val="00BD21B2"/>
    <w:rsid w:val="00BD373E"/>
    <w:rsid w:val="00BD3839"/>
    <w:rsid w:val="00BF283D"/>
    <w:rsid w:val="00C120DF"/>
    <w:rsid w:val="00C1473D"/>
    <w:rsid w:val="00C25222"/>
    <w:rsid w:val="00C41CA7"/>
    <w:rsid w:val="00C63142"/>
    <w:rsid w:val="00C90839"/>
    <w:rsid w:val="00C91FC5"/>
    <w:rsid w:val="00CA2B89"/>
    <w:rsid w:val="00CA68AC"/>
    <w:rsid w:val="00CA74FE"/>
    <w:rsid w:val="00CB05DC"/>
    <w:rsid w:val="00CB69C5"/>
    <w:rsid w:val="00CD2541"/>
    <w:rsid w:val="00CD30BE"/>
    <w:rsid w:val="00CD4A7F"/>
    <w:rsid w:val="00CD797D"/>
    <w:rsid w:val="00CF535E"/>
    <w:rsid w:val="00D24A38"/>
    <w:rsid w:val="00D25ED1"/>
    <w:rsid w:val="00D27B00"/>
    <w:rsid w:val="00D34176"/>
    <w:rsid w:val="00D342C6"/>
    <w:rsid w:val="00D4481B"/>
    <w:rsid w:val="00D51265"/>
    <w:rsid w:val="00D64A7D"/>
    <w:rsid w:val="00D701F1"/>
    <w:rsid w:val="00D706E2"/>
    <w:rsid w:val="00D72003"/>
    <w:rsid w:val="00D72696"/>
    <w:rsid w:val="00D87F80"/>
    <w:rsid w:val="00D90C79"/>
    <w:rsid w:val="00D91E49"/>
    <w:rsid w:val="00D92A52"/>
    <w:rsid w:val="00D930DA"/>
    <w:rsid w:val="00D94362"/>
    <w:rsid w:val="00DA126C"/>
    <w:rsid w:val="00DA44B5"/>
    <w:rsid w:val="00DB06C6"/>
    <w:rsid w:val="00DB1075"/>
    <w:rsid w:val="00DC4A55"/>
    <w:rsid w:val="00DC54B7"/>
    <w:rsid w:val="00DC57F9"/>
    <w:rsid w:val="00DC7562"/>
    <w:rsid w:val="00DD5472"/>
    <w:rsid w:val="00DE6792"/>
    <w:rsid w:val="00DE6819"/>
    <w:rsid w:val="00DF1110"/>
    <w:rsid w:val="00DF2BB5"/>
    <w:rsid w:val="00DF4649"/>
    <w:rsid w:val="00DF54BF"/>
    <w:rsid w:val="00E01020"/>
    <w:rsid w:val="00E0173B"/>
    <w:rsid w:val="00E05418"/>
    <w:rsid w:val="00E10DBA"/>
    <w:rsid w:val="00E2187C"/>
    <w:rsid w:val="00E51D7C"/>
    <w:rsid w:val="00E566C7"/>
    <w:rsid w:val="00E673AA"/>
    <w:rsid w:val="00E77A0C"/>
    <w:rsid w:val="00E831B6"/>
    <w:rsid w:val="00E8448E"/>
    <w:rsid w:val="00E907E2"/>
    <w:rsid w:val="00E934A1"/>
    <w:rsid w:val="00EA14C0"/>
    <w:rsid w:val="00ED04A5"/>
    <w:rsid w:val="00ED75EF"/>
    <w:rsid w:val="00EE2BC2"/>
    <w:rsid w:val="00EE40B0"/>
    <w:rsid w:val="00EE40CC"/>
    <w:rsid w:val="00EE4124"/>
    <w:rsid w:val="00EE4847"/>
    <w:rsid w:val="00EE4D4F"/>
    <w:rsid w:val="00EE7441"/>
    <w:rsid w:val="00EE752C"/>
    <w:rsid w:val="00EF13EF"/>
    <w:rsid w:val="00EF190C"/>
    <w:rsid w:val="00EF494B"/>
    <w:rsid w:val="00F117CB"/>
    <w:rsid w:val="00F255E9"/>
    <w:rsid w:val="00F267F4"/>
    <w:rsid w:val="00F27A22"/>
    <w:rsid w:val="00F27BF6"/>
    <w:rsid w:val="00F3179C"/>
    <w:rsid w:val="00F33F76"/>
    <w:rsid w:val="00F40359"/>
    <w:rsid w:val="00F4386D"/>
    <w:rsid w:val="00F50C80"/>
    <w:rsid w:val="00F5557A"/>
    <w:rsid w:val="00F66A27"/>
    <w:rsid w:val="00F73E2A"/>
    <w:rsid w:val="00F83184"/>
    <w:rsid w:val="00F903FF"/>
    <w:rsid w:val="00F94293"/>
    <w:rsid w:val="00F97F1F"/>
    <w:rsid w:val="00FA20F3"/>
    <w:rsid w:val="00FB3B53"/>
    <w:rsid w:val="00FD45C7"/>
    <w:rsid w:val="00FE507E"/>
    <w:rsid w:val="00FE5750"/>
    <w:rsid w:val="00FE7D74"/>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BD30C1"/>
  <w15:docId w15:val="{D72702AC-49E9-4BA8-9968-9873EF5F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paragraph" w:customStyle="1" w:styleId="Default">
    <w:name w:val="Default"/>
    <w:rsid w:val="00FE7D7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342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25642B-26FF-44B0-B99A-5303B18E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2588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2982</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Armstrong, Mark</cp:lastModifiedBy>
  <cp:revision>3</cp:revision>
  <cp:lastPrinted>2018-05-03T17:36:00Z</cp:lastPrinted>
  <dcterms:created xsi:type="dcterms:W3CDTF">2018-04-25T22:08:00Z</dcterms:created>
  <dcterms:modified xsi:type="dcterms:W3CDTF">2018-05-03T17:36:00Z</dcterms:modified>
</cp:coreProperties>
</file>