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36" w:type="dxa"/>
        <w:tblLayout w:type="fixed"/>
        <w:tblLook w:val="0000" w:firstRow="0" w:lastRow="0" w:firstColumn="0" w:lastColumn="0" w:noHBand="0" w:noVBand="0"/>
      </w:tblPr>
      <w:tblGrid>
        <w:gridCol w:w="4836"/>
        <w:gridCol w:w="4200"/>
      </w:tblGrid>
      <w:tr w:rsidR="00357F4D" w:rsidRPr="00D14CF1" w:rsidTr="006F63FD">
        <w:trPr>
          <w:cantSplit/>
          <w:trHeight w:val="1987"/>
        </w:trPr>
        <w:tc>
          <w:tcPr>
            <w:tcW w:w="4836" w:type="dxa"/>
          </w:tcPr>
          <w:p w:rsidR="006F63FD" w:rsidRPr="00D14CF1" w:rsidRDefault="00321387" w:rsidP="00735659">
            <w:pPr>
              <w:pStyle w:val="FirmInformation"/>
              <w:spacing w:line="240" w:lineRule="auto"/>
              <w:rPr>
                <w:sz w:val="28"/>
                <w:szCs w:val="28"/>
              </w:rPr>
            </w:pPr>
            <w:bookmarkStart w:id="0" w:name="_zzmpFIXED_CounselTable"/>
            <w:r w:rsidRPr="00D14CF1">
              <w:rPr>
                <w:sz w:val="28"/>
                <w:szCs w:val="28"/>
              </w:rPr>
              <w:t xml:space="preserve">Hon. Rebecca </w:t>
            </w:r>
            <w:r w:rsidR="001033D4">
              <w:rPr>
                <w:sz w:val="28"/>
                <w:szCs w:val="28"/>
              </w:rPr>
              <w:t xml:space="preserve">W. </w:t>
            </w:r>
            <w:proofErr w:type="spellStart"/>
            <w:r w:rsidRPr="00D14CF1">
              <w:rPr>
                <w:sz w:val="28"/>
                <w:szCs w:val="28"/>
              </w:rPr>
              <w:t>Berch</w:t>
            </w:r>
            <w:proofErr w:type="spellEnd"/>
            <w:r w:rsidRPr="00D14CF1">
              <w:rPr>
                <w:sz w:val="28"/>
                <w:szCs w:val="28"/>
              </w:rPr>
              <w:t xml:space="preserve"> (ret.)</w:t>
            </w:r>
          </w:p>
          <w:p w:rsidR="00321387" w:rsidRPr="00D14CF1" w:rsidRDefault="00321387" w:rsidP="00735659">
            <w:pPr>
              <w:pStyle w:val="FirmInformation"/>
              <w:spacing w:line="240" w:lineRule="auto"/>
              <w:rPr>
                <w:sz w:val="28"/>
                <w:szCs w:val="28"/>
              </w:rPr>
            </w:pPr>
            <w:r w:rsidRPr="00D14CF1">
              <w:rPr>
                <w:sz w:val="28"/>
                <w:szCs w:val="28"/>
              </w:rPr>
              <w:t>1501 W. Washington St., Ste. 410</w:t>
            </w:r>
          </w:p>
          <w:p w:rsidR="00321387" w:rsidRPr="00D14CF1" w:rsidRDefault="00321387" w:rsidP="00735659">
            <w:pPr>
              <w:pStyle w:val="FirmInformation"/>
              <w:spacing w:line="240" w:lineRule="auto"/>
              <w:rPr>
                <w:sz w:val="28"/>
                <w:szCs w:val="28"/>
              </w:rPr>
            </w:pPr>
            <w:r w:rsidRPr="00D14CF1">
              <w:rPr>
                <w:sz w:val="28"/>
                <w:szCs w:val="28"/>
              </w:rPr>
              <w:t xml:space="preserve">Phoenix, AZ </w:t>
            </w:r>
            <w:r w:rsidR="001033D4">
              <w:rPr>
                <w:sz w:val="28"/>
                <w:szCs w:val="28"/>
              </w:rPr>
              <w:t xml:space="preserve"> </w:t>
            </w:r>
            <w:r w:rsidRPr="00D14CF1">
              <w:rPr>
                <w:sz w:val="28"/>
                <w:szCs w:val="28"/>
              </w:rPr>
              <w:t>85007</w:t>
            </w:r>
          </w:p>
        </w:tc>
        <w:tc>
          <w:tcPr>
            <w:tcW w:w="4200" w:type="dxa"/>
          </w:tcPr>
          <w:p w:rsidR="00357F4D" w:rsidRPr="00D14CF1" w:rsidRDefault="00357F4D" w:rsidP="00000C35">
            <w:pPr>
              <w:ind w:left="113" w:right="113"/>
              <w:rPr>
                <w:sz w:val="28"/>
                <w:szCs w:val="28"/>
              </w:rPr>
            </w:pPr>
          </w:p>
        </w:tc>
      </w:tr>
    </w:tbl>
    <w:bookmarkEnd w:id="0"/>
    <w:p w:rsidR="000C48A9" w:rsidRPr="00D14CF1" w:rsidRDefault="000F7A7F" w:rsidP="00000C35">
      <w:pPr>
        <w:pStyle w:val="Court"/>
        <w:spacing w:line="240" w:lineRule="auto"/>
        <w:rPr>
          <w:b/>
          <w:sz w:val="28"/>
          <w:szCs w:val="28"/>
        </w:rPr>
      </w:pPr>
      <w:r w:rsidRPr="00D14CF1">
        <w:rPr>
          <w:b/>
          <w:sz w:val="28"/>
          <w:szCs w:val="28"/>
        </w:rPr>
        <w:t>IN THE SUPREME COURT</w:t>
      </w:r>
      <w:r w:rsidRPr="00D14CF1">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14CF1" w:rsidTr="004331B2">
        <w:tc>
          <w:tcPr>
            <w:tcW w:w="4680" w:type="dxa"/>
            <w:tcBorders>
              <w:top w:val="nil"/>
              <w:bottom w:val="single" w:sz="4" w:space="0" w:color="auto"/>
              <w:right w:val="single" w:sz="4" w:space="0" w:color="auto"/>
            </w:tcBorders>
            <w:shd w:val="clear" w:color="auto" w:fill="auto"/>
          </w:tcPr>
          <w:p w:rsidR="00357F4D" w:rsidRPr="00D14CF1" w:rsidRDefault="00357F4D" w:rsidP="00E321C5">
            <w:pPr>
              <w:pStyle w:val="Caption"/>
              <w:spacing w:before="240" w:line="260" w:lineRule="exact"/>
              <w:rPr>
                <w:sz w:val="28"/>
                <w:szCs w:val="28"/>
              </w:rPr>
            </w:pPr>
            <w:bookmarkStart w:id="1" w:name="_zzmpFIXED_CaptionTable"/>
            <w:r w:rsidRPr="00D14CF1">
              <w:rPr>
                <w:sz w:val="28"/>
                <w:szCs w:val="28"/>
              </w:rPr>
              <w:t>In the Matter of:</w:t>
            </w:r>
          </w:p>
          <w:p w:rsidR="00357F4D" w:rsidRPr="00D14CF1" w:rsidRDefault="00A8678A" w:rsidP="00E321C5">
            <w:pPr>
              <w:pStyle w:val="Caption"/>
              <w:spacing w:before="240" w:line="260" w:lineRule="exact"/>
              <w:rPr>
                <w:b/>
                <w:sz w:val="28"/>
                <w:szCs w:val="28"/>
              </w:rPr>
            </w:pPr>
            <w:r w:rsidRPr="00D14CF1">
              <w:rPr>
                <w:b/>
                <w:sz w:val="28"/>
                <w:szCs w:val="28"/>
              </w:rPr>
              <w:t>PETITION FOR ADOPTION OF NEW RULE 42.1, ARIZONA RULES OF SUPREME COURT</w:t>
            </w:r>
          </w:p>
          <w:p w:rsidR="00357F4D" w:rsidRPr="00D14CF1" w:rsidRDefault="00357F4D" w:rsidP="00E321C5">
            <w:pPr>
              <w:pStyle w:val="Caption"/>
              <w:spacing w:before="240" w:after="240"/>
              <w:rPr>
                <w:sz w:val="28"/>
                <w:szCs w:val="28"/>
              </w:rPr>
            </w:pPr>
          </w:p>
        </w:tc>
        <w:tc>
          <w:tcPr>
            <w:tcW w:w="4524" w:type="dxa"/>
            <w:tcBorders>
              <w:top w:val="nil"/>
              <w:left w:val="single" w:sz="4" w:space="0" w:color="auto"/>
            </w:tcBorders>
            <w:shd w:val="clear" w:color="auto" w:fill="auto"/>
          </w:tcPr>
          <w:p w:rsidR="00357F4D" w:rsidRPr="00D14CF1" w:rsidRDefault="00357F4D" w:rsidP="00E321C5">
            <w:pPr>
              <w:pStyle w:val="Caption"/>
              <w:tabs>
                <w:tab w:val="left" w:pos="1238"/>
              </w:tabs>
              <w:spacing w:before="240" w:after="240"/>
              <w:ind w:left="259" w:right="115"/>
              <w:rPr>
                <w:sz w:val="28"/>
                <w:szCs w:val="28"/>
              </w:rPr>
            </w:pPr>
            <w:r w:rsidRPr="00D14CF1">
              <w:rPr>
                <w:sz w:val="28"/>
                <w:szCs w:val="28"/>
              </w:rPr>
              <w:t>Supreme Court No. R-</w:t>
            </w:r>
            <w:r w:rsidR="00380C44" w:rsidRPr="00D14CF1">
              <w:rPr>
                <w:sz w:val="28"/>
                <w:szCs w:val="28"/>
              </w:rPr>
              <w:t>18</w:t>
            </w:r>
            <w:r w:rsidR="00F850BE" w:rsidRPr="00D14CF1">
              <w:rPr>
                <w:sz w:val="28"/>
                <w:szCs w:val="28"/>
              </w:rPr>
              <w:t>-</w:t>
            </w:r>
          </w:p>
          <w:p w:rsidR="00357F4D" w:rsidRPr="00D14CF1" w:rsidRDefault="00F850BE" w:rsidP="000F7A7F">
            <w:pPr>
              <w:pStyle w:val="Caption"/>
              <w:tabs>
                <w:tab w:val="left" w:pos="1238"/>
              </w:tabs>
              <w:spacing w:line="260" w:lineRule="exact"/>
              <w:ind w:right="115"/>
              <w:jc w:val="center"/>
              <w:rPr>
                <w:b/>
                <w:sz w:val="28"/>
                <w:szCs w:val="28"/>
              </w:rPr>
            </w:pPr>
            <w:r w:rsidRPr="00D14CF1">
              <w:rPr>
                <w:b/>
                <w:sz w:val="28"/>
                <w:szCs w:val="28"/>
              </w:rPr>
              <w:t>PETITION</w:t>
            </w:r>
          </w:p>
          <w:p w:rsidR="00357F4D" w:rsidRPr="00D14CF1" w:rsidRDefault="00357F4D" w:rsidP="00E321C5">
            <w:pPr>
              <w:pStyle w:val="DocumentTitle"/>
              <w:rPr>
                <w:sz w:val="28"/>
                <w:szCs w:val="28"/>
              </w:rPr>
            </w:pPr>
          </w:p>
          <w:p w:rsidR="00357F4D" w:rsidRPr="00D14CF1" w:rsidRDefault="00357F4D" w:rsidP="00E321C5">
            <w:pPr>
              <w:pStyle w:val="Caption"/>
              <w:ind w:left="1512" w:right="115" w:hanging="1253"/>
              <w:rPr>
                <w:sz w:val="28"/>
                <w:szCs w:val="28"/>
              </w:rPr>
            </w:pPr>
          </w:p>
        </w:tc>
      </w:tr>
      <w:bookmarkEnd w:id="1"/>
    </w:tbl>
    <w:p w:rsidR="004331B2" w:rsidRPr="00D14CF1" w:rsidRDefault="004331B2" w:rsidP="006338C1">
      <w:pPr>
        <w:pStyle w:val="Body"/>
        <w:widowControl w:val="0"/>
        <w:ind w:firstLine="720"/>
        <w:jc w:val="both"/>
        <w:rPr>
          <w:sz w:val="28"/>
          <w:szCs w:val="28"/>
        </w:rPr>
      </w:pPr>
    </w:p>
    <w:p w:rsidR="001F591C" w:rsidRDefault="00321387" w:rsidP="006766BF">
      <w:pPr>
        <w:pStyle w:val="Body"/>
        <w:widowControl w:val="0"/>
        <w:spacing w:line="480" w:lineRule="auto"/>
        <w:ind w:firstLine="720"/>
        <w:jc w:val="both"/>
        <w:rPr>
          <w:sz w:val="28"/>
          <w:szCs w:val="28"/>
        </w:rPr>
      </w:pPr>
      <w:r w:rsidRPr="00D14CF1">
        <w:rPr>
          <w:sz w:val="28"/>
          <w:szCs w:val="28"/>
        </w:rPr>
        <w:t xml:space="preserve">Petitioner served as chair of the Supreme Court’s Task Force on Lawyer Ethics, Professionalism, and the Unauthorized Practice of Law (hereinafter the “Task Force”). </w:t>
      </w:r>
      <w:r w:rsidR="00F241DA">
        <w:rPr>
          <w:sz w:val="28"/>
          <w:szCs w:val="28"/>
        </w:rPr>
        <w:t xml:space="preserve"> </w:t>
      </w:r>
      <w:r w:rsidRPr="00D14CF1">
        <w:rPr>
          <w:sz w:val="28"/>
          <w:szCs w:val="28"/>
        </w:rPr>
        <w:t>The Task Force submitted a report to the Supreme Court on June 1, 2017</w:t>
      </w:r>
      <w:r w:rsidR="00CE39A2" w:rsidRPr="00D14CF1">
        <w:rPr>
          <w:sz w:val="28"/>
          <w:szCs w:val="28"/>
        </w:rPr>
        <w:t xml:space="preserve"> (see Appendix A)</w:t>
      </w:r>
      <w:r w:rsidRPr="00D14CF1">
        <w:rPr>
          <w:sz w:val="28"/>
          <w:szCs w:val="28"/>
        </w:rPr>
        <w:t xml:space="preserve">. </w:t>
      </w:r>
      <w:r w:rsidR="003B35C2">
        <w:rPr>
          <w:sz w:val="28"/>
          <w:szCs w:val="28"/>
        </w:rPr>
        <w:t xml:space="preserve">To implement the results of the Task Force’s work, </w:t>
      </w:r>
      <w:r w:rsidRPr="00D14CF1">
        <w:rPr>
          <w:sz w:val="28"/>
          <w:szCs w:val="28"/>
        </w:rPr>
        <w:t xml:space="preserve">Petitioner requests </w:t>
      </w:r>
      <w:r w:rsidR="00977277" w:rsidRPr="00D14CF1">
        <w:rPr>
          <w:sz w:val="28"/>
          <w:szCs w:val="28"/>
        </w:rPr>
        <w:t>adoption of new Rule 42.1</w:t>
      </w:r>
      <w:r w:rsidRPr="00D14CF1">
        <w:rPr>
          <w:sz w:val="28"/>
          <w:szCs w:val="28"/>
        </w:rPr>
        <w:t>, Ariz. Sup. Ct., as shown in Appendix</w:t>
      </w:r>
      <w:r w:rsidR="00CE39A2" w:rsidRPr="00D14CF1">
        <w:rPr>
          <w:sz w:val="28"/>
          <w:szCs w:val="28"/>
        </w:rPr>
        <w:t xml:space="preserve"> B</w:t>
      </w:r>
      <w:r w:rsidRPr="00D14CF1">
        <w:rPr>
          <w:sz w:val="28"/>
          <w:szCs w:val="28"/>
        </w:rPr>
        <w:t xml:space="preserve">. </w:t>
      </w:r>
    </w:p>
    <w:p w:rsidR="00D14CF1" w:rsidRPr="00D14CF1" w:rsidRDefault="00D14CF1" w:rsidP="006766BF">
      <w:pPr>
        <w:pStyle w:val="Body"/>
        <w:widowControl w:val="0"/>
        <w:spacing w:line="480" w:lineRule="auto"/>
        <w:ind w:firstLine="720"/>
        <w:jc w:val="both"/>
        <w:rPr>
          <w:sz w:val="28"/>
          <w:szCs w:val="28"/>
        </w:rPr>
      </w:pPr>
    </w:p>
    <w:p w:rsidR="00321387" w:rsidRPr="00D14CF1" w:rsidRDefault="00321387" w:rsidP="00321387">
      <w:pPr>
        <w:pStyle w:val="Body"/>
        <w:widowControl w:val="0"/>
        <w:spacing w:line="480" w:lineRule="auto"/>
        <w:ind w:firstLine="720"/>
        <w:jc w:val="center"/>
        <w:rPr>
          <w:b/>
          <w:sz w:val="28"/>
          <w:szCs w:val="28"/>
        </w:rPr>
      </w:pPr>
      <w:r w:rsidRPr="00D14CF1">
        <w:rPr>
          <w:b/>
          <w:sz w:val="28"/>
          <w:szCs w:val="28"/>
        </w:rPr>
        <w:t>BACKGROUND</w:t>
      </w:r>
    </w:p>
    <w:p w:rsidR="00321387" w:rsidRPr="00D14CF1" w:rsidRDefault="00321387" w:rsidP="006766BF">
      <w:pPr>
        <w:pStyle w:val="Body"/>
        <w:widowControl w:val="0"/>
        <w:spacing w:line="480" w:lineRule="auto"/>
        <w:ind w:firstLine="720"/>
        <w:jc w:val="both"/>
        <w:rPr>
          <w:sz w:val="28"/>
          <w:szCs w:val="28"/>
        </w:rPr>
      </w:pPr>
      <w:r w:rsidRPr="00D14CF1">
        <w:rPr>
          <w:sz w:val="28"/>
          <w:szCs w:val="28"/>
        </w:rPr>
        <w:t xml:space="preserve">Supreme Court Administrative Order No. 2016-101 established the Task Force. </w:t>
      </w:r>
      <w:r w:rsidR="003B35C2">
        <w:rPr>
          <w:sz w:val="28"/>
          <w:szCs w:val="28"/>
        </w:rPr>
        <w:t xml:space="preserve"> It</w:t>
      </w:r>
      <w:r w:rsidRPr="00D14CF1">
        <w:rPr>
          <w:sz w:val="28"/>
          <w:szCs w:val="28"/>
        </w:rPr>
        <w:t xml:space="preserve"> charged the Task Force with evaluating the mission, structure, and operations of three existing State Bar of </w:t>
      </w:r>
      <w:r w:rsidR="00B7182E" w:rsidRPr="00D14CF1">
        <w:rPr>
          <w:sz w:val="28"/>
          <w:szCs w:val="28"/>
        </w:rPr>
        <w:t>Arizona Committees</w:t>
      </w:r>
      <w:r w:rsidRPr="00D14CF1">
        <w:rPr>
          <w:sz w:val="28"/>
          <w:szCs w:val="28"/>
        </w:rPr>
        <w:t xml:space="preserve"> that address the issues </w:t>
      </w:r>
      <w:r w:rsidRPr="00D14CF1">
        <w:rPr>
          <w:sz w:val="28"/>
          <w:szCs w:val="28"/>
        </w:rPr>
        <w:lastRenderedPageBreak/>
        <w:t xml:space="preserve">of ethics, professionalism, and the unauthorized practice of law: The Rules of Professional Conduct Committee, the Professionalism Committee, and the Unauthorized Practice of Law Committee. </w:t>
      </w:r>
      <w:r w:rsidR="003B35C2">
        <w:rPr>
          <w:sz w:val="28"/>
          <w:szCs w:val="28"/>
        </w:rPr>
        <w:t xml:space="preserve"> </w:t>
      </w:r>
      <w:r w:rsidRPr="00D14CF1">
        <w:rPr>
          <w:sz w:val="28"/>
          <w:szCs w:val="28"/>
        </w:rPr>
        <w:t xml:space="preserve">The Task Force was directed to prepare a report and recommendations </w:t>
      </w:r>
      <w:r w:rsidR="003B35C2">
        <w:rPr>
          <w:sz w:val="28"/>
          <w:szCs w:val="28"/>
        </w:rPr>
        <w:t>by</w:t>
      </w:r>
      <w:r w:rsidRPr="00D14CF1">
        <w:rPr>
          <w:sz w:val="28"/>
          <w:szCs w:val="28"/>
        </w:rPr>
        <w:t xml:space="preserve"> June 1, 2017</w:t>
      </w:r>
      <w:r w:rsidR="002550E3" w:rsidRPr="00D14CF1">
        <w:rPr>
          <w:sz w:val="28"/>
          <w:szCs w:val="28"/>
        </w:rPr>
        <w:t>.</w:t>
      </w:r>
    </w:p>
    <w:p w:rsidR="002550E3" w:rsidRDefault="002550E3" w:rsidP="006766BF">
      <w:pPr>
        <w:pStyle w:val="Body"/>
        <w:widowControl w:val="0"/>
        <w:spacing w:line="480" w:lineRule="auto"/>
        <w:ind w:firstLine="720"/>
        <w:jc w:val="both"/>
        <w:rPr>
          <w:sz w:val="28"/>
          <w:szCs w:val="28"/>
        </w:rPr>
      </w:pPr>
      <w:r w:rsidRPr="00D14CF1">
        <w:rPr>
          <w:sz w:val="28"/>
          <w:szCs w:val="28"/>
        </w:rPr>
        <w:t xml:space="preserve">Between October 2016 and May 2017, the Task Force met to examine these questions. </w:t>
      </w:r>
      <w:r w:rsidR="003B35C2">
        <w:rPr>
          <w:sz w:val="28"/>
          <w:szCs w:val="28"/>
        </w:rPr>
        <w:t xml:space="preserve"> It</w:t>
      </w:r>
      <w:r w:rsidRPr="00D14CF1">
        <w:rPr>
          <w:sz w:val="28"/>
          <w:szCs w:val="28"/>
        </w:rPr>
        <w:t xml:space="preserve"> considered the current and historical practices of the existing committees, the practices of other state bars, legal and practical constraints on the operation of the committees and performance of their functions, and feedback received from stakeholders and members of the public. </w:t>
      </w:r>
    </w:p>
    <w:p w:rsidR="00D14CF1" w:rsidRPr="00D14CF1" w:rsidRDefault="00D14CF1" w:rsidP="006766BF">
      <w:pPr>
        <w:pStyle w:val="Body"/>
        <w:widowControl w:val="0"/>
        <w:spacing w:line="480" w:lineRule="auto"/>
        <w:ind w:firstLine="720"/>
        <w:jc w:val="both"/>
        <w:rPr>
          <w:sz w:val="28"/>
          <w:szCs w:val="28"/>
        </w:rPr>
      </w:pPr>
    </w:p>
    <w:p w:rsidR="00CE39A2" w:rsidRPr="00D14CF1" w:rsidRDefault="00CE39A2" w:rsidP="00CE39A2">
      <w:pPr>
        <w:pStyle w:val="Body"/>
        <w:widowControl w:val="0"/>
        <w:spacing w:line="480" w:lineRule="auto"/>
        <w:ind w:firstLine="720"/>
        <w:jc w:val="center"/>
        <w:rPr>
          <w:b/>
          <w:sz w:val="28"/>
          <w:szCs w:val="28"/>
        </w:rPr>
      </w:pPr>
      <w:r w:rsidRPr="00D14CF1">
        <w:rPr>
          <w:b/>
          <w:sz w:val="28"/>
          <w:szCs w:val="28"/>
        </w:rPr>
        <w:t>ETHICS COMMITTEE</w:t>
      </w:r>
    </w:p>
    <w:p w:rsidR="008C167C" w:rsidRPr="00D14CF1" w:rsidRDefault="008C167C" w:rsidP="008C167C">
      <w:pPr>
        <w:spacing w:line="480" w:lineRule="auto"/>
        <w:ind w:firstLine="720"/>
        <w:jc w:val="both"/>
        <w:rPr>
          <w:sz w:val="28"/>
          <w:szCs w:val="28"/>
        </w:rPr>
      </w:pPr>
      <w:r w:rsidRPr="00D14CF1">
        <w:rPr>
          <w:sz w:val="28"/>
          <w:szCs w:val="28"/>
        </w:rPr>
        <w:t>The Committee on the Rules of Professional Conduct (“Ethics Committee”) provides assistance to the State Bar and its members in resolving questions of professional ethics by providing non-binding opinions.</w:t>
      </w:r>
    </w:p>
    <w:p w:rsidR="008C167C" w:rsidRPr="00D14CF1" w:rsidRDefault="008C167C" w:rsidP="008C167C">
      <w:pPr>
        <w:spacing w:line="480" w:lineRule="auto"/>
        <w:ind w:firstLine="720"/>
        <w:jc w:val="both"/>
        <w:rPr>
          <w:sz w:val="28"/>
          <w:szCs w:val="28"/>
        </w:rPr>
      </w:pPr>
      <w:r w:rsidRPr="00D14CF1">
        <w:rPr>
          <w:sz w:val="28"/>
          <w:szCs w:val="28"/>
        </w:rPr>
        <w:t xml:space="preserve">The Ethics Committee generally has between 30 and 34 members, drawn from various practice settings, substantive areas, and geographic regions.  The Committee has both a chair and vice chair, drawn from the Committee’s membership, who serve two-year terms.  Committee members are appointed for three-year terms.  As a matter of State Bar policy, members are generally limited to two consecutive terms of service; however, exceptions have been made to maintain institutional knowledge, </w:t>
      </w:r>
      <w:r w:rsidRPr="00D14CF1">
        <w:rPr>
          <w:sz w:val="28"/>
          <w:szCs w:val="28"/>
        </w:rPr>
        <w:lastRenderedPageBreak/>
        <w:t>permit Committee leaders to complete their terms of leadership service, or permit the completion of specific projects.</w:t>
      </w:r>
    </w:p>
    <w:p w:rsidR="00CE39A2" w:rsidRDefault="003B35C2" w:rsidP="008C167C">
      <w:pPr>
        <w:pStyle w:val="Body"/>
        <w:widowControl w:val="0"/>
        <w:spacing w:line="480" w:lineRule="auto"/>
        <w:ind w:firstLine="720"/>
        <w:jc w:val="both"/>
        <w:rPr>
          <w:sz w:val="28"/>
          <w:szCs w:val="28"/>
        </w:rPr>
      </w:pPr>
      <w:r>
        <w:rPr>
          <w:sz w:val="28"/>
          <w:szCs w:val="28"/>
        </w:rPr>
        <w:t>The Committee drafts e</w:t>
      </w:r>
      <w:r w:rsidR="008C167C" w:rsidRPr="00D14CF1">
        <w:rPr>
          <w:sz w:val="28"/>
          <w:szCs w:val="28"/>
        </w:rPr>
        <w:t xml:space="preserve">thics opinions </w:t>
      </w:r>
      <w:r>
        <w:rPr>
          <w:sz w:val="28"/>
          <w:szCs w:val="28"/>
        </w:rPr>
        <w:t xml:space="preserve">that </w:t>
      </w:r>
      <w:r w:rsidR="008C167C" w:rsidRPr="00D14CF1">
        <w:rPr>
          <w:sz w:val="28"/>
          <w:szCs w:val="28"/>
        </w:rPr>
        <w:t xml:space="preserve">address proper professional conduct of members of the State Bar and apply to the particular facts presented in each inquiry.  Ethics opinions can arise from requests made by lawyers for an opinion or </w:t>
      </w:r>
      <w:r>
        <w:rPr>
          <w:sz w:val="28"/>
          <w:szCs w:val="28"/>
        </w:rPr>
        <w:t xml:space="preserve">from inquiries to the State Bar’s ethics </w:t>
      </w:r>
      <w:r w:rsidR="008C167C" w:rsidRPr="00D14CF1">
        <w:rPr>
          <w:sz w:val="28"/>
          <w:szCs w:val="28"/>
        </w:rPr>
        <w:t xml:space="preserve">hotline calls that, singularly or in the aggregate, suggest a need for guidance on a particular issue.  The Committee also sometimes </w:t>
      </w:r>
      <w:proofErr w:type="spellStart"/>
      <w:r w:rsidR="008C167C" w:rsidRPr="00D14CF1">
        <w:rPr>
          <w:i/>
          <w:sz w:val="28"/>
          <w:szCs w:val="28"/>
        </w:rPr>
        <w:t>sua</w:t>
      </w:r>
      <w:proofErr w:type="spellEnd"/>
      <w:r w:rsidR="008C167C" w:rsidRPr="00D14CF1">
        <w:rPr>
          <w:i/>
          <w:sz w:val="28"/>
          <w:szCs w:val="28"/>
        </w:rPr>
        <w:t xml:space="preserve"> </w:t>
      </w:r>
      <w:proofErr w:type="spellStart"/>
      <w:r w:rsidR="008C167C" w:rsidRPr="00D14CF1">
        <w:rPr>
          <w:i/>
          <w:sz w:val="28"/>
          <w:szCs w:val="28"/>
        </w:rPr>
        <w:t>sponte</w:t>
      </w:r>
      <w:proofErr w:type="spellEnd"/>
      <w:r w:rsidR="008C167C" w:rsidRPr="00D14CF1">
        <w:rPr>
          <w:sz w:val="28"/>
          <w:szCs w:val="28"/>
        </w:rPr>
        <w:t xml:space="preserve"> issues opinions on questions that come to its attention through review of opinions from other jurisdictions, scholarly and professional articles, or examination of its prior opinions for internal consistency.</w:t>
      </w:r>
    </w:p>
    <w:p w:rsidR="00D14CF1" w:rsidRPr="00D14CF1" w:rsidRDefault="00D14CF1" w:rsidP="008C167C">
      <w:pPr>
        <w:pStyle w:val="Body"/>
        <w:widowControl w:val="0"/>
        <w:spacing w:line="480" w:lineRule="auto"/>
        <w:ind w:firstLine="720"/>
        <w:jc w:val="both"/>
        <w:rPr>
          <w:sz w:val="28"/>
          <w:szCs w:val="28"/>
        </w:rPr>
      </w:pPr>
    </w:p>
    <w:p w:rsidR="008C167C" w:rsidRPr="00D14CF1" w:rsidRDefault="008C167C" w:rsidP="008C167C">
      <w:pPr>
        <w:pStyle w:val="Body"/>
        <w:widowControl w:val="0"/>
        <w:spacing w:line="480" w:lineRule="auto"/>
        <w:ind w:firstLine="720"/>
        <w:jc w:val="center"/>
        <w:rPr>
          <w:b/>
          <w:sz w:val="28"/>
          <w:szCs w:val="28"/>
        </w:rPr>
      </w:pPr>
      <w:r w:rsidRPr="00D14CF1">
        <w:rPr>
          <w:b/>
          <w:sz w:val="28"/>
          <w:szCs w:val="28"/>
        </w:rPr>
        <w:t>UPL COMMITTEE</w:t>
      </w:r>
    </w:p>
    <w:p w:rsidR="008C167C" w:rsidRPr="00D14CF1" w:rsidRDefault="008C167C" w:rsidP="008C167C">
      <w:pPr>
        <w:spacing w:line="480" w:lineRule="auto"/>
        <w:ind w:firstLine="720"/>
        <w:jc w:val="both"/>
        <w:rPr>
          <w:sz w:val="28"/>
          <w:szCs w:val="28"/>
        </w:rPr>
      </w:pPr>
      <w:r w:rsidRPr="00D14CF1">
        <w:rPr>
          <w:sz w:val="28"/>
          <w:szCs w:val="28"/>
        </w:rPr>
        <w:t xml:space="preserve">The Committee on the Unauthorized Practice of Law (“UPL Committee”) discusses unauthorized practice of law issues, </w:t>
      </w:r>
      <w:r w:rsidR="003B35C2">
        <w:rPr>
          <w:sz w:val="28"/>
          <w:szCs w:val="28"/>
        </w:rPr>
        <w:t>provides</w:t>
      </w:r>
      <w:r w:rsidRPr="00D14CF1">
        <w:rPr>
          <w:sz w:val="28"/>
          <w:szCs w:val="28"/>
        </w:rPr>
        <w:t xml:space="preserve"> educational seminars</w:t>
      </w:r>
      <w:r w:rsidR="003B35C2">
        <w:rPr>
          <w:sz w:val="28"/>
          <w:szCs w:val="28"/>
        </w:rPr>
        <w:t xml:space="preserve">, </w:t>
      </w:r>
      <w:r w:rsidRPr="00D14CF1">
        <w:rPr>
          <w:sz w:val="28"/>
          <w:szCs w:val="28"/>
        </w:rPr>
        <w:t xml:space="preserve"> and respond</w:t>
      </w:r>
      <w:r w:rsidR="003B35C2">
        <w:rPr>
          <w:sz w:val="28"/>
          <w:szCs w:val="28"/>
        </w:rPr>
        <w:t>s</w:t>
      </w:r>
      <w:r w:rsidRPr="00D14CF1">
        <w:rPr>
          <w:sz w:val="28"/>
          <w:szCs w:val="28"/>
        </w:rPr>
        <w:t xml:space="preserve"> to requests for opinions.</w:t>
      </w:r>
    </w:p>
    <w:p w:rsidR="008C167C" w:rsidRPr="00D14CF1" w:rsidRDefault="008C167C" w:rsidP="008C167C">
      <w:pPr>
        <w:spacing w:line="480" w:lineRule="auto"/>
        <w:ind w:firstLine="720"/>
        <w:jc w:val="both"/>
        <w:rPr>
          <w:sz w:val="28"/>
          <w:szCs w:val="28"/>
        </w:rPr>
      </w:pPr>
      <w:r w:rsidRPr="00D14CF1">
        <w:rPr>
          <w:sz w:val="28"/>
          <w:szCs w:val="28"/>
        </w:rPr>
        <w:t>The UPL Committee generally has between 13 and 19 members, drawn from various practice settings, substantive areas, and geographic regions.  The Committee chair, who serves a two-year term, is selected from the Committee’s membership.  Committee members are appointed for three-year terms.</w:t>
      </w:r>
    </w:p>
    <w:p w:rsidR="00D14CF1" w:rsidRDefault="008C167C" w:rsidP="008C167C">
      <w:pPr>
        <w:spacing w:line="480" w:lineRule="auto"/>
        <w:ind w:firstLine="720"/>
        <w:jc w:val="both"/>
        <w:rPr>
          <w:sz w:val="28"/>
          <w:szCs w:val="28"/>
        </w:rPr>
      </w:pPr>
      <w:r w:rsidRPr="00D14CF1">
        <w:rPr>
          <w:sz w:val="28"/>
          <w:szCs w:val="28"/>
        </w:rPr>
        <w:lastRenderedPageBreak/>
        <w:t xml:space="preserve">The UPL Committee issues opinions on questions regarding the interpretation of Rule 31, Ariz. R. Sup. Ct., Ethical Rule 5.5, Rule 42, Ariz. R. Sup. Ct., or the Arizona Code of Judicial Administration, Part 7, Chapter 2, Section 7-208 (governing Certified Legal Document Preparers (the CLDP Code)).  The Chair of the Committee reviews all requests to determine whether the request raises a claim of legal error, factual error, or change in authority.  The guidance set forth in the opinions is advisory only and non-binding. </w:t>
      </w:r>
    </w:p>
    <w:p w:rsidR="008C167C" w:rsidRPr="00D14CF1" w:rsidRDefault="008C167C" w:rsidP="008C167C">
      <w:pPr>
        <w:spacing w:line="480" w:lineRule="auto"/>
        <w:ind w:firstLine="720"/>
        <w:jc w:val="both"/>
        <w:rPr>
          <w:sz w:val="28"/>
          <w:szCs w:val="28"/>
        </w:rPr>
      </w:pPr>
      <w:r w:rsidRPr="00D14CF1">
        <w:rPr>
          <w:sz w:val="28"/>
          <w:szCs w:val="28"/>
        </w:rPr>
        <w:t xml:space="preserve"> </w:t>
      </w:r>
    </w:p>
    <w:p w:rsidR="008C167C" w:rsidRPr="00D14CF1" w:rsidRDefault="008C167C" w:rsidP="008C167C">
      <w:pPr>
        <w:pStyle w:val="Body"/>
        <w:widowControl w:val="0"/>
        <w:spacing w:line="480" w:lineRule="auto"/>
        <w:ind w:firstLine="720"/>
        <w:jc w:val="center"/>
        <w:rPr>
          <w:b/>
          <w:sz w:val="28"/>
          <w:szCs w:val="28"/>
        </w:rPr>
      </w:pPr>
      <w:r w:rsidRPr="00D14CF1">
        <w:rPr>
          <w:b/>
          <w:sz w:val="28"/>
          <w:szCs w:val="28"/>
        </w:rPr>
        <w:t>PROFESSIONALISM COMMITTEE</w:t>
      </w:r>
    </w:p>
    <w:p w:rsidR="008C167C" w:rsidRPr="00D14CF1" w:rsidRDefault="008C167C" w:rsidP="008C167C">
      <w:pPr>
        <w:spacing w:line="480" w:lineRule="auto"/>
        <w:ind w:firstLine="720"/>
        <w:jc w:val="both"/>
        <w:rPr>
          <w:sz w:val="28"/>
          <w:szCs w:val="28"/>
        </w:rPr>
      </w:pPr>
      <w:r w:rsidRPr="00D14CF1">
        <w:rPr>
          <w:sz w:val="28"/>
          <w:szCs w:val="28"/>
        </w:rPr>
        <w:t>The Professionalism Committee provides advice and recommendations regarding the State Bar’s Professionalism Course curriculum, materials, faculty, and policies.  The Professionalism Committee also reviews and decides whether alternative providers may offer the Professionalism Course.</w:t>
      </w:r>
    </w:p>
    <w:p w:rsidR="008C167C" w:rsidRPr="00D14CF1" w:rsidRDefault="008C167C" w:rsidP="008C167C">
      <w:pPr>
        <w:spacing w:line="480" w:lineRule="auto"/>
        <w:ind w:firstLine="720"/>
        <w:jc w:val="both"/>
        <w:rPr>
          <w:sz w:val="28"/>
          <w:szCs w:val="28"/>
        </w:rPr>
      </w:pPr>
      <w:r w:rsidRPr="00D14CF1">
        <w:rPr>
          <w:sz w:val="28"/>
          <w:szCs w:val="28"/>
        </w:rPr>
        <w:t>The Professional Committee generally has between 15 and 21 members, drawn from various practice settings, substantive areas, and geographic regions.  The Committee has both a chair and vice chair, drawn from the Committee’s membership, who serve one-year terms.  Committee members are appointed for three-year terms.</w:t>
      </w:r>
    </w:p>
    <w:p w:rsidR="008C167C" w:rsidRPr="00D14CF1" w:rsidRDefault="008C167C" w:rsidP="008C167C">
      <w:pPr>
        <w:spacing w:line="480" w:lineRule="auto"/>
        <w:ind w:firstLine="720"/>
        <w:jc w:val="both"/>
        <w:rPr>
          <w:sz w:val="28"/>
          <w:szCs w:val="28"/>
        </w:rPr>
      </w:pPr>
      <w:r w:rsidRPr="00D14CF1">
        <w:rPr>
          <w:sz w:val="28"/>
          <w:szCs w:val="28"/>
        </w:rPr>
        <w:t xml:space="preserve">Pursuant to Rule 45(a)(3), Ariz. R. Sup. Ct., newly admitted members of the State Bar are required to attend the State Bar’s Professionalism Course within the </w:t>
      </w:r>
      <w:r w:rsidRPr="00D14CF1">
        <w:rPr>
          <w:sz w:val="28"/>
          <w:szCs w:val="28"/>
        </w:rPr>
        <w:lastRenderedPageBreak/>
        <w:t xml:space="preserve">first year of admission or registration, unless exempted as provided in the Rule.  The course is designed to help attendees explore the importance of civility and professionalism and </w:t>
      </w:r>
      <w:r w:rsidR="003B35C2">
        <w:rPr>
          <w:sz w:val="28"/>
          <w:szCs w:val="28"/>
        </w:rPr>
        <w:t xml:space="preserve">to </w:t>
      </w:r>
      <w:r w:rsidRPr="00D14CF1">
        <w:rPr>
          <w:sz w:val="28"/>
          <w:szCs w:val="28"/>
        </w:rPr>
        <w:t xml:space="preserve">highlight the standards by which lawyers should treat others.  The course is intended to sensitize participants to </w:t>
      </w:r>
      <w:r w:rsidR="003B35C2">
        <w:rPr>
          <w:sz w:val="28"/>
          <w:szCs w:val="28"/>
        </w:rPr>
        <w:t xml:space="preserve">the </w:t>
      </w:r>
      <w:r w:rsidRPr="00D14CF1">
        <w:rPr>
          <w:sz w:val="28"/>
          <w:szCs w:val="28"/>
        </w:rPr>
        <w:t>professionalism issues presented and encourage them to develop a framework for selecting a professional course of conduct as they move forward in their practice.</w:t>
      </w:r>
    </w:p>
    <w:p w:rsidR="008C167C" w:rsidRPr="00D14CF1" w:rsidRDefault="008C167C" w:rsidP="008C167C">
      <w:pPr>
        <w:spacing w:line="480" w:lineRule="auto"/>
        <w:ind w:firstLine="720"/>
        <w:jc w:val="both"/>
        <w:rPr>
          <w:sz w:val="28"/>
          <w:szCs w:val="28"/>
        </w:rPr>
      </w:pPr>
      <w:r w:rsidRPr="00D14CF1">
        <w:rPr>
          <w:sz w:val="28"/>
          <w:szCs w:val="28"/>
        </w:rPr>
        <w:t>This live, in-person, interactive course is a one-time only requirement for State Bar members or registrants.  The course is 4.25 hours long and is offered primarily by the State Bar in Phoenix and in Tucson.  The course includes a welcome and an introduction from the Chief Justice of the Supreme Court of Arizona and a 45-minute presentation on identifying behaviors related to diversity and bias.  During two, one-and-one-half hour break-out sessions, faculty from the legal community cover hypotheticals specifically created to address matters involving responsibilities to clients and others</w:t>
      </w:r>
      <w:r w:rsidR="00ED0E96">
        <w:rPr>
          <w:sz w:val="28"/>
          <w:szCs w:val="28"/>
        </w:rPr>
        <w:t>,</w:t>
      </w:r>
      <w:r w:rsidRPr="00D14CF1">
        <w:rPr>
          <w:sz w:val="28"/>
          <w:szCs w:val="28"/>
        </w:rPr>
        <w:t xml:space="preserve"> as well as responsibilities to the profession and the legal system.  At the conclusion of the program, participants submit course evaluations.  Comments and feedback from participants are reviewed by members in the State Bar’s CLE Department and the Professionalism Committee.</w:t>
      </w:r>
    </w:p>
    <w:p w:rsidR="008C167C" w:rsidRDefault="008C167C" w:rsidP="008C167C">
      <w:pPr>
        <w:spacing w:line="480" w:lineRule="auto"/>
        <w:ind w:firstLine="720"/>
        <w:jc w:val="both"/>
        <w:rPr>
          <w:sz w:val="28"/>
          <w:szCs w:val="28"/>
        </w:rPr>
      </w:pPr>
      <w:r w:rsidRPr="00D14CF1">
        <w:rPr>
          <w:sz w:val="28"/>
          <w:szCs w:val="28"/>
        </w:rPr>
        <w:t xml:space="preserve">The Professionalism Committee does not participate in enforcement of lawyers’ obligations under the Oath of Admission to the Bar or the Lawyer’s Creed of Professionalism of the State Bar of Arizona.  </w:t>
      </w:r>
      <w:r w:rsidRPr="00D14CF1">
        <w:rPr>
          <w:i/>
          <w:sz w:val="28"/>
          <w:szCs w:val="28"/>
        </w:rPr>
        <w:t>See</w:t>
      </w:r>
      <w:r w:rsidRPr="00D14CF1">
        <w:rPr>
          <w:sz w:val="28"/>
          <w:szCs w:val="28"/>
        </w:rPr>
        <w:t xml:space="preserve"> Rule 54(</w:t>
      </w:r>
      <w:proofErr w:type="spellStart"/>
      <w:r w:rsidRPr="00D14CF1">
        <w:rPr>
          <w:sz w:val="28"/>
          <w:szCs w:val="28"/>
        </w:rPr>
        <w:t>i</w:t>
      </w:r>
      <w:proofErr w:type="spellEnd"/>
      <w:r w:rsidRPr="00D14CF1">
        <w:rPr>
          <w:sz w:val="28"/>
          <w:szCs w:val="28"/>
        </w:rPr>
        <w:t xml:space="preserve">), Ariz. R. Sup. Ct. </w:t>
      </w:r>
      <w:r w:rsidRPr="00D14CF1">
        <w:rPr>
          <w:sz w:val="28"/>
          <w:szCs w:val="28"/>
        </w:rPr>
        <w:lastRenderedPageBreak/>
        <w:t>(providing that members may be disciplined for unprofessional conduct); Rule 31(a)(2)(E), Ariz. R. Sup. Ct. (defining unprofessional conduct as substantial or repeated violations of the Oath or Creed).  As with violations of the Rules of Professional Conduct, disciplinary matters involving violations of lawyers’ professionalism obligations are handled by the State Bar’s Lawyer Regulation Office.</w:t>
      </w:r>
    </w:p>
    <w:p w:rsidR="00D14CF1" w:rsidRPr="00D14CF1" w:rsidRDefault="00D14CF1" w:rsidP="008C167C">
      <w:pPr>
        <w:spacing w:line="480" w:lineRule="auto"/>
        <w:ind w:firstLine="720"/>
        <w:jc w:val="both"/>
        <w:rPr>
          <w:sz w:val="28"/>
          <w:szCs w:val="28"/>
        </w:rPr>
      </w:pPr>
    </w:p>
    <w:p w:rsidR="00977277" w:rsidRPr="00D14CF1" w:rsidRDefault="00605876" w:rsidP="00605876">
      <w:pPr>
        <w:pStyle w:val="Body"/>
        <w:widowControl w:val="0"/>
        <w:spacing w:line="480" w:lineRule="auto"/>
        <w:ind w:firstLine="720"/>
        <w:jc w:val="center"/>
        <w:rPr>
          <w:b/>
          <w:sz w:val="28"/>
          <w:szCs w:val="28"/>
        </w:rPr>
      </w:pPr>
      <w:r w:rsidRPr="00D14CF1">
        <w:rPr>
          <w:b/>
          <w:sz w:val="28"/>
          <w:szCs w:val="28"/>
        </w:rPr>
        <w:t>RECOMMENDATIONS</w:t>
      </w:r>
    </w:p>
    <w:p w:rsidR="004331B2" w:rsidRPr="00D14CF1" w:rsidRDefault="002550E3" w:rsidP="006766BF">
      <w:pPr>
        <w:pStyle w:val="Body"/>
        <w:widowControl w:val="0"/>
        <w:spacing w:line="480" w:lineRule="auto"/>
        <w:ind w:firstLine="720"/>
        <w:jc w:val="both"/>
        <w:rPr>
          <w:rStyle w:val="BodyTextChar"/>
          <w:sz w:val="28"/>
          <w:szCs w:val="28"/>
        </w:rPr>
      </w:pPr>
      <w:r w:rsidRPr="00D14CF1">
        <w:rPr>
          <w:rStyle w:val="BodyTextChar"/>
          <w:sz w:val="28"/>
          <w:szCs w:val="28"/>
        </w:rPr>
        <w:t>The Task Force r</w:t>
      </w:r>
      <w:r w:rsidR="00605876" w:rsidRPr="00D14CF1">
        <w:rPr>
          <w:rStyle w:val="BodyTextChar"/>
          <w:sz w:val="28"/>
          <w:szCs w:val="28"/>
        </w:rPr>
        <w:t>ecognizes</w:t>
      </w:r>
      <w:r w:rsidRPr="00D14CF1">
        <w:rPr>
          <w:rStyle w:val="BodyTextChar"/>
          <w:sz w:val="28"/>
          <w:szCs w:val="28"/>
        </w:rPr>
        <w:t xml:space="preserve"> that the </w:t>
      </w:r>
      <w:r w:rsidR="00BD5908">
        <w:rPr>
          <w:rStyle w:val="BodyTextChar"/>
          <w:sz w:val="28"/>
          <w:szCs w:val="28"/>
        </w:rPr>
        <w:t xml:space="preserve">work of the </w:t>
      </w:r>
      <w:r w:rsidRPr="00D14CF1">
        <w:rPr>
          <w:rStyle w:val="BodyTextChar"/>
          <w:sz w:val="28"/>
          <w:szCs w:val="28"/>
        </w:rPr>
        <w:t>three committees, along with other programs maintained by the State Bar, contribute</w:t>
      </w:r>
      <w:r w:rsidR="00BD5908">
        <w:rPr>
          <w:rStyle w:val="BodyTextChar"/>
          <w:sz w:val="28"/>
          <w:szCs w:val="28"/>
        </w:rPr>
        <w:t>s</w:t>
      </w:r>
      <w:r w:rsidRPr="00D14CF1">
        <w:rPr>
          <w:rStyle w:val="BodyTextChar"/>
          <w:sz w:val="28"/>
          <w:szCs w:val="28"/>
        </w:rPr>
        <w:t xml:space="preserve"> to the protection of the public and </w:t>
      </w:r>
      <w:r w:rsidR="00BD5908">
        <w:rPr>
          <w:rStyle w:val="BodyTextChar"/>
          <w:sz w:val="28"/>
          <w:szCs w:val="28"/>
        </w:rPr>
        <w:t xml:space="preserve">enhances </w:t>
      </w:r>
      <w:r w:rsidRPr="00D14CF1">
        <w:rPr>
          <w:rStyle w:val="BodyTextChar"/>
          <w:sz w:val="28"/>
          <w:szCs w:val="28"/>
        </w:rPr>
        <w:t>the quality of the profession by supporting professionalism, competence, and ethical behavior.</w:t>
      </w:r>
      <w:r w:rsidR="00BD5908">
        <w:rPr>
          <w:rStyle w:val="BodyTextChar"/>
          <w:sz w:val="28"/>
          <w:szCs w:val="28"/>
        </w:rPr>
        <w:t xml:space="preserve"> </w:t>
      </w:r>
      <w:r w:rsidRPr="00D14CF1">
        <w:rPr>
          <w:rStyle w:val="BodyTextChar"/>
          <w:sz w:val="28"/>
          <w:szCs w:val="28"/>
        </w:rPr>
        <w:t xml:space="preserve"> Howeve</w:t>
      </w:r>
      <w:r w:rsidR="00605876" w:rsidRPr="00D14CF1">
        <w:rPr>
          <w:rStyle w:val="BodyTextChar"/>
          <w:sz w:val="28"/>
          <w:szCs w:val="28"/>
        </w:rPr>
        <w:t>r, the Task Force recommends</w:t>
      </w:r>
      <w:r w:rsidRPr="00D14CF1">
        <w:rPr>
          <w:rStyle w:val="BodyTextChar"/>
          <w:sz w:val="28"/>
          <w:szCs w:val="28"/>
        </w:rPr>
        <w:t xml:space="preserve"> structural and operational changes to increase the effectiveness of this work and provide for additional public comment and judicial oversight. </w:t>
      </w:r>
      <w:r w:rsidR="00BD5908">
        <w:rPr>
          <w:rStyle w:val="BodyTextChar"/>
          <w:sz w:val="28"/>
          <w:szCs w:val="28"/>
        </w:rPr>
        <w:t xml:space="preserve"> </w:t>
      </w:r>
      <w:r w:rsidR="00605876" w:rsidRPr="00D14CF1">
        <w:rPr>
          <w:rStyle w:val="BodyTextChar"/>
          <w:sz w:val="28"/>
          <w:szCs w:val="28"/>
        </w:rPr>
        <w:t xml:space="preserve">Reorganizing some of the existing committee functions and structures will improve oversight of these important activities, provide for more effective guidance to lawyers in meeting their professional obligations, and use available resources more efficiently. </w:t>
      </w:r>
    </w:p>
    <w:p w:rsidR="00CE39A2" w:rsidRPr="00D14CF1" w:rsidRDefault="00605876" w:rsidP="00CE39A2">
      <w:pPr>
        <w:pStyle w:val="Body"/>
        <w:widowControl w:val="0"/>
        <w:spacing w:line="480" w:lineRule="auto"/>
        <w:ind w:firstLine="720"/>
        <w:jc w:val="both"/>
        <w:rPr>
          <w:sz w:val="28"/>
          <w:szCs w:val="28"/>
        </w:rPr>
      </w:pPr>
      <w:r w:rsidRPr="00D14CF1">
        <w:rPr>
          <w:sz w:val="28"/>
          <w:szCs w:val="28"/>
        </w:rPr>
        <w:t xml:space="preserve">The Task Force believes that formal opinions on the Rules of Professional Conduct would be more useful for the State Bar and the public if they are given effect in the attorney discipline process.  As it now stands, formal opinions do not </w:t>
      </w:r>
      <w:r w:rsidRPr="00D14CF1">
        <w:rPr>
          <w:sz w:val="28"/>
          <w:szCs w:val="28"/>
        </w:rPr>
        <w:lastRenderedPageBreak/>
        <w:t xml:space="preserve">bind either the State Bar’s Lawyer Regulation Office or, of course, the Supreme Court.  Thus, if the State Bar’s Lawyer Regulation Office disagrees with a formal ethics opinion, it may disregard that opinion and bring charges against a State Bar member who acted </w:t>
      </w:r>
      <w:r w:rsidR="00BD5908">
        <w:rPr>
          <w:sz w:val="28"/>
          <w:szCs w:val="28"/>
        </w:rPr>
        <w:t>in good faith reliance</w:t>
      </w:r>
      <w:r w:rsidRPr="00D14CF1">
        <w:rPr>
          <w:sz w:val="28"/>
          <w:szCs w:val="28"/>
        </w:rPr>
        <w:t xml:space="preserve"> on the opinion’s analysis.  Interpretive issues could ultimately be resolved by the Supreme Court exercising its oversight of the disciplinary process, but at significant cost to both the State Bar and the individual member who would need to continue litigating through the appeal phase to obtain a definitive answer. </w:t>
      </w:r>
      <w:r w:rsidR="00BD5908">
        <w:rPr>
          <w:sz w:val="28"/>
          <w:szCs w:val="28"/>
        </w:rPr>
        <w:t xml:space="preserve"> </w:t>
      </w:r>
      <w:r w:rsidRPr="00D14CF1">
        <w:rPr>
          <w:sz w:val="28"/>
          <w:szCs w:val="28"/>
        </w:rPr>
        <w:t xml:space="preserve">The Task Force recommends that formal opinions, issued by the appropriate body and with oversight by the Supreme Court, should be able to be raised as a defense in enforcement actions, just as Judicial Ethics Advisory Committee opinions may be </w:t>
      </w:r>
      <w:r w:rsidR="00BD5908">
        <w:rPr>
          <w:sz w:val="28"/>
          <w:szCs w:val="28"/>
        </w:rPr>
        <w:t xml:space="preserve">relied upon </w:t>
      </w:r>
      <w:r w:rsidRPr="00D14CF1">
        <w:rPr>
          <w:sz w:val="28"/>
          <w:szCs w:val="28"/>
        </w:rPr>
        <w:t xml:space="preserve">in disciplinary proceedings before the Commission on Judicial Conduct.  </w:t>
      </w:r>
      <w:r w:rsidRPr="00D14CF1">
        <w:rPr>
          <w:i/>
          <w:sz w:val="28"/>
          <w:szCs w:val="28"/>
        </w:rPr>
        <w:t>See</w:t>
      </w:r>
      <w:r w:rsidRPr="00D14CF1">
        <w:rPr>
          <w:sz w:val="28"/>
          <w:szCs w:val="28"/>
        </w:rPr>
        <w:t xml:space="preserve"> Rule 82(h), Ariz. R. Sup. Ct.</w:t>
      </w:r>
    </w:p>
    <w:p w:rsidR="00CE39A2" w:rsidRPr="00D14CF1" w:rsidRDefault="00CE39A2" w:rsidP="00CE39A2">
      <w:pPr>
        <w:pStyle w:val="Body"/>
        <w:widowControl w:val="0"/>
        <w:spacing w:line="480" w:lineRule="auto"/>
        <w:ind w:firstLine="720"/>
        <w:jc w:val="both"/>
        <w:rPr>
          <w:sz w:val="28"/>
          <w:szCs w:val="28"/>
        </w:rPr>
      </w:pPr>
      <w:r w:rsidRPr="00D14CF1">
        <w:rPr>
          <w:sz w:val="28"/>
          <w:szCs w:val="28"/>
        </w:rPr>
        <w:t xml:space="preserve">A new Attorney Ethics Advisory Committee (“AEAC”) should be created that will issue formal opinions on issues of ethics, professionalism, and the unauthorized practice of law.  Some </w:t>
      </w:r>
      <w:r w:rsidR="00BD5908">
        <w:rPr>
          <w:sz w:val="28"/>
          <w:szCs w:val="28"/>
        </w:rPr>
        <w:t xml:space="preserve">opinions may raise issues </w:t>
      </w:r>
      <w:r w:rsidR="00B7182E">
        <w:rPr>
          <w:sz w:val="28"/>
          <w:szCs w:val="28"/>
        </w:rPr>
        <w:t xml:space="preserve">that </w:t>
      </w:r>
      <w:r w:rsidR="00B7182E" w:rsidRPr="00D14CF1">
        <w:rPr>
          <w:sz w:val="28"/>
          <w:szCs w:val="28"/>
        </w:rPr>
        <w:t>span</w:t>
      </w:r>
      <w:r w:rsidRPr="00D14CF1">
        <w:rPr>
          <w:sz w:val="28"/>
          <w:szCs w:val="28"/>
        </w:rPr>
        <w:t xml:space="preserve"> two or more of the subject areas, and consolidating opinion issuance in a single entity will ensure coordination and coverage of all three areas.</w:t>
      </w:r>
    </w:p>
    <w:p w:rsidR="00CE39A2" w:rsidRPr="00D14CF1" w:rsidRDefault="00CE39A2" w:rsidP="00CE39A2">
      <w:pPr>
        <w:pStyle w:val="Body"/>
        <w:widowControl w:val="0"/>
        <w:spacing w:line="480" w:lineRule="auto"/>
        <w:ind w:firstLine="720"/>
        <w:jc w:val="both"/>
        <w:rPr>
          <w:sz w:val="28"/>
          <w:szCs w:val="28"/>
        </w:rPr>
      </w:pPr>
      <w:r w:rsidRPr="00D14CF1">
        <w:rPr>
          <w:sz w:val="28"/>
          <w:szCs w:val="28"/>
        </w:rPr>
        <w:t xml:space="preserve">The AEAC should be established as a committee of the Supreme Court, administratively housed in the Court and with its members appointed by the Court, rather than as a committee of the State Bar. </w:t>
      </w:r>
    </w:p>
    <w:p w:rsidR="00CE39A2" w:rsidRPr="00D14CF1" w:rsidRDefault="00CE39A2" w:rsidP="00CE39A2">
      <w:pPr>
        <w:pStyle w:val="Body"/>
        <w:widowControl w:val="0"/>
        <w:spacing w:line="480" w:lineRule="auto"/>
        <w:ind w:firstLine="720"/>
        <w:jc w:val="both"/>
        <w:rPr>
          <w:sz w:val="28"/>
          <w:szCs w:val="28"/>
        </w:rPr>
      </w:pPr>
      <w:r w:rsidRPr="00D14CF1">
        <w:rPr>
          <w:sz w:val="28"/>
          <w:szCs w:val="28"/>
        </w:rPr>
        <w:lastRenderedPageBreak/>
        <w:t>The AEAC should be composed of members of the State Bar from a variety of practice areas, settings, and geographic locations.  Terms of service should balance the need for expertise in this technical area with the benefits of obtaining new perspectives.</w:t>
      </w:r>
    </w:p>
    <w:p w:rsidR="00CE39A2" w:rsidRPr="00D14CF1" w:rsidRDefault="00CE39A2" w:rsidP="00CE39A2">
      <w:pPr>
        <w:pStyle w:val="Body"/>
        <w:widowControl w:val="0"/>
        <w:spacing w:line="480" w:lineRule="auto"/>
        <w:ind w:firstLine="720"/>
        <w:jc w:val="both"/>
        <w:rPr>
          <w:sz w:val="28"/>
          <w:szCs w:val="28"/>
        </w:rPr>
      </w:pPr>
      <w:r w:rsidRPr="00D14CF1">
        <w:rPr>
          <w:sz w:val="28"/>
          <w:szCs w:val="28"/>
        </w:rPr>
        <w:t xml:space="preserve">The AEAC should be authorized to take up issues based on (1) requests from attorneys seeking a formal opinion concerning ethics, unauthorized practice of law, or professionalism; (2) issues referred by the State Bar as frequent or repeated issues raised </w:t>
      </w:r>
      <w:r w:rsidR="00BD5908">
        <w:rPr>
          <w:sz w:val="28"/>
          <w:szCs w:val="28"/>
        </w:rPr>
        <w:t>through</w:t>
      </w:r>
      <w:r w:rsidRPr="00D14CF1">
        <w:rPr>
          <w:sz w:val="28"/>
          <w:szCs w:val="28"/>
        </w:rPr>
        <w:t xml:space="preserve"> the Ethics Hotline or in questions directed to the unauthorized practice of law staff; (3) issues referred to it by the Supreme Court; and (4) independent examination of contemporary ethics and professionalism issues, such as those raised by opinions of other jurisdictions (ABA and other states) and rule amendments.</w:t>
      </w:r>
    </w:p>
    <w:p w:rsidR="00CE39A2" w:rsidRPr="00D14CF1" w:rsidRDefault="00CE39A2" w:rsidP="00CE39A2">
      <w:pPr>
        <w:pStyle w:val="Body"/>
        <w:widowControl w:val="0"/>
        <w:spacing w:line="480" w:lineRule="auto"/>
        <w:ind w:firstLine="720"/>
        <w:jc w:val="both"/>
        <w:rPr>
          <w:sz w:val="28"/>
          <w:szCs w:val="28"/>
        </w:rPr>
      </w:pPr>
      <w:r w:rsidRPr="00D14CF1">
        <w:rPr>
          <w:sz w:val="28"/>
          <w:szCs w:val="28"/>
        </w:rPr>
        <w:t>An opportunity for public comment should be built into the formal opinion process, similar to the public input process employed by the Supreme Court Rules Forum used for consideration of proposed rule changes.  Opinions should be published in draft form, and a comment period established during which input may be given by the public and client communities, by affected lawyers, and by the State Bar’s Lawyer Regulation Office</w:t>
      </w:r>
      <w:r w:rsidR="00BD5908">
        <w:rPr>
          <w:sz w:val="28"/>
          <w:szCs w:val="28"/>
        </w:rPr>
        <w:t>, among other interested parties</w:t>
      </w:r>
      <w:r w:rsidRPr="00D14CF1">
        <w:rPr>
          <w:sz w:val="28"/>
          <w:szCs w:val="28"/>
        </w:rPr>
        <w:t>.  At the completion of the public comment period and following consideration of the comments, the AEAC would then prepare a final version of the opinion.</w:t>
      </w:r>
    </w:p>
    <w:p w:rsidR="00CE39A2" w:rsidRPr="00D14CF1" w:rsidRDefault="00CE39A2" w:rsidP="00CE39A2">
      <w:pPr>
        <w:pStyle w:val="Body"/>
        <w:widowControl w:val="0"/>
        <w:spacing w:line="480" w:lineRule="auto"/>
        <w:ind w:firstLine="720"/>
        <w:jc w:val="both"/>
        <w:rPr>
          <w:sz w:val="28"/>
          <w:szCs w:val="28"/>
        </w:rPr>
      </w:pPr>
      <w:r w:rsidRPr="00D14CF1">
        <w:rPr>
          <w:sz w:val="28"/>
          <w:szCs w:val="28"/>
        </w:rPr>
        <w:lastRenderedPageBreak/>
        <w:t>The Supreme Court should then be given a limited time in which to disapprove a proposed opinion such that it would not take effect.  The Task Force defers to the Court regarding the amount of time necessary to perform this function, but recommends that the Court choose a timeframe that balances adequate time for review with the need for guidance on the subject of the opinion.</w:t>
      </w:r>
    </w:p>
    <w:p w:rsidR="00CE39A2" w:rsidRDefault="00CE39A2" w:rsidP="006766BF">
      <w:pPr>
        <w:pStyle w:val="Body"/>
        <w:widowControl w:val="0"/>
        <w:spacing w:line="480" w:lineRule="auto"/>
        <w:ind w:firstLine="720"/>
        <w:jc w:val="both"/>
        <w:rPr>
          <w:sz w:val="28"/>
          <w:szCs w:val="28"/>
        </w:rPr>
      </w:pPr>
      <w:r w:rsidRPr="00D14CF1">
        <w:rPr>
          <w:sz w:val="28"/>
          <w:szCs w:val="28"/>
        </w:rPr>
        <w:t>Formal opinions of the AEAC should serve as an affirmative defense in discipline proceedings, just as Judicial Ethics Advisory Committee opinions do in the context of disciplinary proceedings before the Commission on Judicial Conduct</w:t>
      </w:r>
      <w:r w:rsidR="00440489">
        <w:rPr>
          <w:sz w:val="28"/>
          <w:szCs w:val="28"/>
        </w:rPr>
        <w:t xml:space="preserve">.  </w:t>
      </w:r>
      <w:r w:rsidRPr="00D14CF1">
        <w:rPr>
          <w:sz w:val="28"/>
          <w:szCs w:val="28"/>
        </w:rPr>
        <w:t>State Bar members should be able to cite and rely on these opinions in defending against charges brought against them.</w:t>
      </w:r>
    </w:p>
    <w:p w:rsidR="00D14CF1" w:rsidRPr="00D14CF1" w:rsidRDefault="00D14CF1" w:rsidP="006766BF">
      <w:pPr>
        <w:pStyle w:val="Body"/>
        <w:widowControl w:val="0"/>
        <w:spacing w:line="480" w:lineRule="auto"/>
        <w:ind w:firstLine="720"/>
        <w:jc w:val="both"/>
        <w:rPr>
          <w:rStyle w:val="BodyTextChar"/>
          <w:sz w:val="28"/>
          <w:szCs w:val="28"/>
        </w:rPr>
      </w:pPr>
    </w:p>
    <w:p w:rsidR="00605876" w:rsidRPr="00D14CF1" w:rsidRDefault="00605876" w:rsidP="00605876">
      <w:pPr>
        <w:pStyle w:val="Body"/>
        <w:widowControl w:val="0"/>
        <w:spacing w:line="480" w:lineRule="auto"/>
        <w:ind w:firstLine="720"/>
        <w:jc w:val="center"/>
        <w:rPr>
          <w:rStyle w:val="BodyTextChar"/>
          <w:b/>
          <w:sz w:val="28"/>
          <w:szCs w:val="28"/>
        </w:rPr>
      </w:pPr>
      <w:r w:rsidRPr="00D14CF1">
        <w:rPr>
          <w:rStyle w:val="BodyTextChar"/>
          <w:b/>
          <w:sz w:val="28"/>
          <w:szCs w:val="28"/>
        </w:rPr>
        <w:t>PROPOSED NEW RULE</w:t>
      </w:r>
    </w:p>
    <w:p w:rsidR="00977277" w:rsidRDefault="00977277" w:rsidP="006766BF">
      <w:pPr>
        <w:pStyle w:val="Body"/>
        <w:widowControl w:val="0"/>
        <w:spacing w:line="480" w:lineRule="auto"/>
        <w:ind w:firstLine="720"/>
        <w:jc w:val="both"/>
        <w:rPr>
          <w:rStyle w:val="BodyTextChar"/>
          <w:sz w:val="28"/>
          <w:szCs w:val="28"/>
        </w:rPr>
      </w:pPr>
      <w:r w:rsidRPr="00D14CF1">
        <w:rPr>
          <w:rStyle w:val="BodyTextChar"/>
          <w:sz w:val="28"/>
          <w:szCs w:val="28"/>
        </w:rPr>
        <w:t>In its June 1, 2017 Report</w:t>
      </w:r>
      <w:r w:rsidR="00440489">
        <w:rPr>
          <w:rStyle w:val="BodyTextChar"/>
          <w:sz w:val="28"/>
          <w:szCs w:val="28"/>
        </w:rPr>
        <w:t>,</w:t>
      </w:r>
      <w:r w:rsidRPr="00D14CF1">
        <w:rPr>
          <w:rStyle w:val="BodyTextChar"/>
          <w:sz w:val="28"/>
          <w:szCs w:val="28"/>
        </w:rPr>
        <w:t xml:space="preserve"> the Task Force recommended amending Supreme Court Rule 48(f) and renumbering the remaining sections of the rule or, in the alternative, adding a new subsection (n) to Rule 48.</w:t>
      </w:r>
      <w:r w:rsidR="00440489">
        <w:rPr>
          <w:rStyle w:val="BodyTextChar"/>
          <w:sz w:val="28"/>
          <w:szCs w:val="28"/>
        </w:rPr>
        <w:t xml:space="preserve"> </w:t>
      </w:r>
      <w:r w:rsidRPr="00D14CF1">
        <w:rPr>
          <w:rStyle w:val="BodyTextChar"/>
          <w:sz w:val="28"/>
          <w:szCs w:val="28"/>
        </w:rPr>
        <w:t xml:space="preserve"> After further consideration, the Task Force instead recommends adding new Rule 42.1. This would allow for this new rule to reside after the Arizona Rules of Professional Conduct, much like the Judicial Ethics Advisory Committee rule resides after the Arizona Code of Judicial Conduct. </w:t>
      </w:r>
      <w:r w:rsidR="00CE39A2" w:rsidRPr="00D14CF1">
        <w:rPr>
          <w:rStyle w:val="BodyTextChar"/>
          <w:sz w:val="28"/>
          <w:szCs w:val="28"/>
        </w:rPr>
        <w:t xml:space="preserve">However, the Task Force leaves it to the Court’s discretion on where this new rule should ultimately </w:t>
      </w:r>
      <w:r w:rsidR="00440489">
        <w:rPr>
          <w:rStyle w:val="BodyTextChar"/>
          <w:sz w:val="28"/>
          <w:szCs w:val="28"/>
        </w:rPr>
        <w:t>appear</w:t>
      </w:r>
      <w:r w:rsidR="00CE39A2" w:rsidRPr="00D14CF1">
        <w:rPr>
          <w:rStyle w:val="BodyTextChar"/>
          <w:sz w:val="28"/>
          <w:szCs w:val="28"/>
        </w:rPr>
        <w:t>.</w:t>
      </w:r>
    </w:p>
    <w:p w:rsidR="00D14CF1" w:rsidRPr="00D14CF1" w:rsidRDefault="00D14CF1" w:rsidP="006766BF">
      <w:pPr>
        <w:pStyle w:val="Body"/>
        <w:widowControl w:val="0"/>
        <w:spacing w:line="480" w:lineRule="auto"/>
        <w:ind w:firstLine="720"/>
        <w:jc w:val="both"/>
        <w:rPr>
          <w:rStyle w:val="BodyTextChar"/>
          <w:sz w:val="28"/>
          <w:szCs w:val="28"/>
        </w:rPr>
      </w:pPr>
    </w:p>
    <w:p w:rsidR="000C48A9" w:rsidRPr="00D14CF1" w:rsidRDefault="007A3F0F" w:rsidP="006766BF">
      <w:pPr>
        <w:pStyle w:val="Body"/>
        <w:widowControl w:val="0"/>
        <w:spacing w:line="480" w:lineRule="auto"/>
        <w:ind w:firstLine="0"/>
        <w:jc w:val="center"/>
        <w:rPr>
          <w:rStyle w:val="BodyTextChar"/>
          <w:b/>
          <w:sz w:val="28"/>
          <w:szCs w:val="28"/>
        </w:rPr>
      </w:pPr>
      <w:r w:rsidRPr="00D14CF1">
        <w:rPr>
          <w:rStyle w:val="BodyTextChar"/>
          <w:b/>
          <w:sz w:val="28"/>
          <w:szCs w:val="28"/>
        </w:rPr>
        <w:t>CONCLUSION</w:t>
      </w:r>
    </w:p>
    <w:p w:rsidR="000F7A7F" w:rsidRPr="00D14CF1" w:rsidRDefault="000C48A9" w:rsidP="007329E2">
      <w:pPr>
        <w:pStyle w:val="Body"/>
        <w:widowControl w:val="0"/>
        <w:tabs>
          <w:tab w:val="left" w:pos="720"/>
        </w:tabs>
        <w:spacing w:line="480" w:lineRule="auto"/>
        <w:ind w:firstLine="0"/>
        <w:rPr>
          <w:spacing w:val="-3"/>
          <w:sz w:val="28"/>
          <w:szCs w:val="28"/>
        </w:rPr>
      </w:pPr>
      <w:r w:rsidRPr="00D14CF1">
        <w:rPr>
          <w:sz w:val="28"/>
          <w:szCs w:val="28"/>
        </w:rPr>
        <w:tab/>
      </w:r>
      <w:r w:rsidR="000F7C13" w:rsidRPr="00D14CF1">
        <w:rPr>
          <w:sz w:val="28"/>
          <w:szCs w:val="28"/>
        </w:rPr>
        <w:t xml:space="preserve">The </w:t>
      </w:r>
      <w:r w:rsidR="0050563A">
        <w:rPr>
          <w:sz w:val="28"/>
          <w:szCs w:val="28"/>
        </w:rPr>
        <w:t>Task Force</w:t>
      </w:r>
      <w:r w:rsidR="000F7C13" w:rsidRPr="00D14CF1">
        <w:rPr>
          <w:sz w:val="28"/>
          <w:szCs w:val="28"/>
        </w:rPr>
        <w:t xml:space="preserve"> respectfully requests that </w:t>
      </w:r>
      <w:r w:rsidR="007329E2" w:rsidRPr="00D14CF1">
        <w:rPr>
          <w:sz w:val="28"/>
          <w:szCs w:val="28"/>
        </w:rPr>
        <w:t xml:space="preserve">the Court open this Petition for comments. </w:t>
      </w:r>
      <w:r w:rsidR="00440489">
        <w:rPr>
          <w:sz w:val="28"/>
          <w:szCs w:val="28"/>
        </w:rPr>
        <w:t xml:space="preserve"> </w:t>
      </w:r>
      <w:r w:rsidR="007329E2" w:rsidRPr="00D14CF1">
        <w:rPr>
          <w:sz w:val="28"/>
          <w:szCs w:val="28"/>
        </w:rPr>
        <w:t>Petitioner additionally requests that if the Court adopts the proposed new rule, either as filed or as modified after comments, it do so with an effective date of January 1, 2019.</w:t>
      </w:r>
    </w:p>
    <w:p w:rsidR="000C48A9" w:rsidRPr="00D14CF1" w:rsidRDefault="00440489" w:rsidP="000C48A9">
      <w:pPr>
        <w:pStyle w:val="Body"/>
        <w:widowControl w:val="0"/>
        <w:tabs>
          <w:tab w:val="left" w:pos="720"/>
        </w:tabs>
        <w:ind w:firstLine="0"/>
        <w:rPr>
          <w:sz w:val="28"/>
          <w:szCs w:val="28"/>
        </w:rPr>
      </w:pPr>
      <w:r>
        <w:rPr>
          <w:sz w:val="28"/>
          <w:szCs w:val="28"/>
        </w:rPr>
        <w:tab/>
      </w:r>
      <w:bookmarkStart w:id="2" w:name="_GoBack"/>
      <w:bookmarkEnd w:id="2"/>
      <w:r w:rsidR="000C48A9" w:rsidRPr="00D14CF1">
        <w:rPr>
          <w:sz w:val="28"/>
          <w:szCs w:val="28"/>
        </w:rPr>
        <w:t xml:space="preserve">RESPECTFULLY SUBMITTED this </w:t>
      </w:r>
      <w:r w:rsidR="006820CB">
        <w:rPr>
          <w:b/>
          <w:sz w:val="28"/>
          <w:szCs w:val="28"/>
        </w:rPr>
        <w:t>9</w:t>
      </w:r>
      <w:r w:rsidR="006820CB" w:rsidRPr="006820CB">
        <w:rPr>
          <w:b/>
          <w:sz w:val="28"/>
          <w:szCs w:val="28"/>
          <w:vertAlign w:val="superscript"/>
        </w:rPr>
        <w:t>th</w:t>
      </w:r>
      <w:r w:rsidR="006820CB">
        <w:rPr>
          <w:b/>
          <w:sz w:val="28"/>
          <w:szCs w:val="28"/>
        </w:rPr>
        <w:t xml:space="preserve"> </w:t>
      </w:r>
      <w:r w:rsidR="000C48A9" w:rsidRPr="00D14CF1">
        <w:rPr>
          <w:sz w:val="28"/>
          <w:szCs w:val="28"/>
        </w:rPr>
        <w:t>day of</w:t>
      </w:r>
      <w:r w:rsidR="00B7182E">
        <w:rPr>
          <w:sz w:val="28"/>
          <w:szCs w:val="28"/>
        </w:rPr>
        <w:t xml:space="preserve"> </w:t>
      </w:r>
      <w:r w:rsidR="006820CB">
        <w:rPr>
          <w:b/>
          <w:sz w:val="28"/>
          <w:szCs w:val="28"/>
        </w:rPr>
        <w:t>January</w:t>
      </w:r>
      <w:r>
        <w:rPr>
          <w:sz w:val="28"/>
          <w:szCs w:val="28"/>
        </w:rPr>
        <w:t>,</w:t>
      </w:r>
      <w:r w:rsidR="007329E2" w:rsidRPr="00D14CF1">
        <w:rPr>
          <w:sz w:val="28"/>
          <w:szCs w:val="28"/>
        </w:rPr>
        <w:t xml:space="preserve"> 2018</w:t>
      </w:r>
      <w:r w:rsidR="000C48A9" w:rsidRPr="00D14CF1">
        <w:rPr>
          <w:sz w:val="28"/>
          <w:szCs w:val="28"/>
        </w:rPr>
        <w:t>.</w:t>
      </w:r>
    </w:p>
    <w:p w:rsidR="000C48A9" w:rsidRPr="00D14CF1" w:rsidRDefault="000C48A9" w:rsidP="000C48A9">
      <w:pPr>
        <w:pStyle w:val="Body"/>
        <w:widowControl w:val="0"/>
        <w:tabs>
          <w:tab w:val="left" w:pos="720"/>
        </w:tabs>
        <w:ind w:firstLine="0"/>
        <w:rPr>
          <w:sz w:val="28"/>
          <w:szCs w:val="28"/>
        </w:rPr>
      </w:pPr>
    </w:p>
    <w:p w:rsidR="000C48A9" w:rsidRPr="00D14CF1" w:rsidRDefault="000C48A9" w:rsidP="000C48A9">
      <w:pPr>
        <w:pStyle w:val="Body"/>
        <w:widowControl w:val="0"/>
        <w:tabs>
          <w:tab w:val="left" w:pos="720"/>
        </w:tabs>
        <w:ind w:firstLine="0"/>
        <w:rPr>
          <w:sz w:val="28"/>
          <w:szCs w:val="28"/>
        </w:rPr>
      </w:pPr>
    </w:p>
    <w:p w:rsidR="000C48A9" w:rsidRPr="00B44D38" w:rsidRDefault="00B44D38" w:rsidP="000C48A9">
      <w:pPr>
        <w:pStyle w:val="Body"/>
        <w:widowControl w:val="0"/>
        <w:tabs>
          <w:tab w:val="left" w:pos="720"/>
        </w:tabs>
        <w:ind w:firstLine="0"/>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sz w:val="28"/>
          <w:szCs w:val="28"/>
        </w:rPr>
        <w:t>/s/ Rebecca W. Berch</w:t>
      </w:r>
    </w:p>
    <w:p w:rsidR="000C48A9" w:rsidRPr="00D14CF1" w:rsidRDefault="007329E2" w:rsidP="000C48A9">
      <w:pPr>
        <w:pStyle w:val="PleadingSignature"/>
        <w:keepNext w:val="0"/>
        <w:keepLines w:val="0"/>
        <w:pBdr>
          <w:top w:val="single" w:sz="4" w:space="1" w:color="auto"/>
        </w:pBdr>
        <w:spacing w:line="240" w:lineRule="auto"/>
        <w:ind w:left="5070"/>
        <w:rPr>
          <w:sz w:val="28"/>
          <w:szCs w:val="28"/>
        </w:rPr>
      </w:pPr>
      <w:r w:rsidRPr="00D14CF1">
        <w:rPr>
          <w:sz w:val="28"/>
          <w:szCs w:val="28"/>
        </w:rPr>
        <w:t xml:space="preserve">Rebecca </w:t>
      </w:r>
      <w:r w:rsidR="00440489">
        <w:rPr>
          <w:sz w:val="28"/>
          <w:szCs w:val="28"/>
        </w:rPr>
        <w:t xml:space="preserve">W. </w:t>
      </w:r>
      <w:proofErr w:type="spellStart"/>
      <w:r w:rsidRPr="00D14CF1">
        <w:rPr>
          <w:sz w:val="28"/>
          <w:szCs w:val="28"/>
        </w:rPr>
        <w:t>Berch</w:t>
      </w:r>
      <w:proofErr w:type="spellEnd"/>
      <w:r w:rsidRPr="00D14CF1">
        <w:rPr>
          <w:sz w:val="28"/>
          <w:szCs w:val="28"/>
        </w:rPr>
        <w:t>, Chair</w:t>
      </w:r>
    </w:p>
    <w:p w:rsidR="000C48A9" w:rsidRPr="00D14CF1" w:rsidRDefault="007329E2" w:rsidP="000C48A9">
      <w:pPr>
        <w:pStyle w:val="PleadingSignature"/>
        <w:keepNext w:val="0"/>
        <w:keepLines w:val="0"/>
        <w:spacing w:line="240" w:lineRule="auto"/>
        <w:ind w:left="5070"/>
        <w:rPr>
          <w:sz w:val="28"/>
          <w:szCs w:val="28"/>
        </w:rPr>
      </w:pPr>
      <w:r w:rsidRPr="00D14CF1">
        <w:rPr>
          <w:sz w:val="28"/>
          <w:szCs w:val="28"/>
        </w:rPr>
        <w:t>Task Force on Lawyer Ethics, Professionalism, and the Unauthorized Practice of Law</w:t>
      </w:r>
    </w:p>
    <w:p w:rsidR="000C48A9" w:rsidRPr="00D14CF1" w:rsidRDefault="000C48A9" w:rsidP="000C48A9">
      <w:pPr>
        <w:pStyle w:val="PleadingSignature"/>
        <w:keepNext w:val="0"/>
        <w:keepLines w:val="0"/>
        <w:spacing w:line="240" w:lineRule="auto"/>
        <w:ind w:left="5070"/>
        <w:rPr>
          <w:sz w:val="28"/>
          <w:szCs w:val="28"/>
        </w:rPr>
      </w:pPr>
    </w:p>
    <w:p w:rsidR="000C48A9" w:rsidRPr="00D14CF1" w:rsidRDefault="000C48A9" w:rsidP="000C48A9">
      <w:pPr>
        <w:pStyle w:val="PleadingSignature"/>
        <w:keepNext w:val="0"/>
        <w:keepLines w:val="0"/>
        <w:spacing w:line="240" w:lineRule="auto"/>
        <w:ind w:left="5070"/>
        <w:rPr>
          <w:sz w:val="28"/>
          <w:szCs w:val="28"/>
        </w:rPr>
      </w:pPr>
    </w:p>
    <w:p w:rsidR="00C52E56" w:rsidRPr="00D14CF1" w:rsidRDefault="00C52E56" w:rsidP="004331B2">
      <w:pPr>
        <w:widowControl w:val="0"/>
        <w:spacing w:line="240" w:lineRule="auto"/>
        <w:ind w:right="4140"/>
        <w:rPr>
          <w:sz w:val="28"/>
          <w:szCs w:val="28"/>
        </w:rPr>
      </w:pPr>
    </w:p>
    <w:p w:rsidR="00C52E56" w:rsidRPr="00D14CF1" w:rsidRDefault="00C52E56" w:rsidP="004331B2">
      <w:pPr>
        <w:widowControl w:val="0"/>
        <w:spacing w:line="240" w:lineRule="auto"/>
        <w:ind w:right="4140"/>
        <w:rPr>
          <w:sz w:val="28"/>
          <w:szCs w:val="28"/>
        </w:rPr>
      </w:pPr>
    </w:p>
    <w:p w:rsidR="000C48A9" w:rsidRPr="00D14CF1" w:rsidRDefault="000C48A9" w:rsidP="004331B2">
      <w:pPr>
        <w:widowControl w:val="0"/>
        <w:spacing w:line="240" w:lineRule="auto"/>
        <w:ind w:right="4140"/>
        <w:rPr>
          <w:sz w:val="28"/>
          <w:szCs w:val="28"/>
        </w:rPr>
      </w:pPr>
      <w:r w:rsidRPr="00D14CF1">
        <w:rPr>
          <w:sz w:val="28"/>
          <w:szCs w:val="28"/>
        </w:rPr>
        <w:t>Electronic copy filed with the</w:t>
      </w:r>
    </w:p>
    <w:p w:rsidR="000C48A9" w:rsidRPr="00D14CF1" w:rsidRDefault="000C48A9" w:rsidP="004331B2">
      <w:pPr>
        <w:spacing w:line="240" w:lineRule="auto"/>
        <w:ind w:right="4140"/>
        <w:rPr>
          <w:sz w:val="28"/>
          <w:szCs w:val="28"/>
        </w:rPr>
      </w:pPr>
      <w:r w:rsidRPr="00D14CF1">
        <w:rPr>
          <w:sz w:val="28"/>
          <w:szCs w:val="28"/>
        </w:rPr>
        <w:t>Clerk of the Arizona Supreme Court</w:t>
      </w:r>
    </w:p>
    <w:p w:rsidR="000C48A9" w:rsidRPr="00D14CF1" w:rsidRDefault="000C48A9" w:rsidP="00C52E56">
      <w:pPr>
        <w:tabs>
          <w:tab w:val="left" w:pos="4836"/>
        </w:tabs>
        <w:spacing w:line="240" w:lineRule="auto"/>
        <w:ind w:right="3870"/>
        <w:rPr>
          <w:sz w:val="28"/>
          <w:szCs w:val="28"/>
        </w:rPr>
      </w:pPr>
      <w:r w:rsidRPr="00D14CF1">
        <w:rPr>
          <w:sz w:val="28"/>
          <w:szCs w:val="28"/>
        </w:rPr>
        <w:t>t</w:t>
      </w:r>
      <w:r w:rsidR="000F7A7F" w:rsidRPr="00D14CF1">
        <w:rPr>
          <w:sz w:val="28"/>
          <w:szCs w:val="28"/>
        </w:rPr>
        <w:t>his</w:t>
      </w:r>
      <w:r w:rsidR="000F7A7F" w:rsidRPr="0092401D">
        <w:rPr>
          <w:b/>
          <w:sz w:val="28"/>
          <w:szCs w:val="28"/>
        </w:rPr>
        <w:t xml:space="preserve"> </w:t>
      </w:r>
      <w:r w:rsidR="0092401D" w:rsidRPr="0092401D">
        <w:rPr>
          <w:b/>
          <w:sz w:val="28"/>
          <w:szCs w:val="28"/>
        </w:rPr>
        <w:t>9</w:t>
      </w:r>
      <w:r w:rsidR="0092401D" w:rsidRPr="0092401D">
        <w:rPr>
          <w:b/>
          <w:sz w:val="28"/>
          <w:szCs w:val="28"/>
          <w:vertAlign w:val="superscript"/>
        </w:rPr>
        <w:t>th</w:t>
      </w:r>
      <w:r w:rsidR="0092401D">
        <w:rPr>
          <w:sz w:val="28"/>
          <w:szCs w:val="28"/>
        </w:rPr>
        <w:t xml:space="preserve"> </w:t>
      </w:r>
      <w:r w:rsidR="000F7A7F" w:rsidRPr="00D14CF1">
        <w:rPr>
          <w:sz w:val="28"/>
          <w:szCs w:val="28"/>
        </w:rPr>
        <w:t>day of</w:t>
      </w:r>
      <w:r w:rsidR="0092401D">
        <w:rPr>
          <w:sz w:val="28"/>
          <w:szCs w:val="28"/>
        </w:rPr>
        <w:t xml:space="preserve"> </w:t>
      </w:r>
      <w:r w:rsidR="0092401D" w:rsidRPr="0092401D">
        <w:rPr>
          <w:b/>
          <w:sz w:val="28"/>
          <w:szCs w:val="28"/>
        </w:rPr>
        <w:t>January</w:t>
      </w:r>
      <w:r w:rsidR="0092401D">
        <w:rPr>
          <w:sz w:val="28"/>
          <w:szCs w:val="28"/>
        </w:rPr>
        <w:t>,</w:t>
      </w:r>
      <w:r w:rsidR="006F63FD" w:rsidRPr="00D14CF1">
        <w:rPr>
          <w:sz w:val="28"/>
          <w:szCs w:val="28"/>
        </w:rPr>
        <w:t xml:space="preserve"> </w:t>
      </w:r>
      <w:r w:rsidR="007329E2" w:rsidRPr="00D14CF1">
        <w:rPr>
          <w:sz w:val="28"/>
          <w:szCs w:val="28"/>
        </w:rPr>
        <w:t>2018</w:t>
      </w:r>
      <w:r w:rsidR="000F7A7F" w:rsidRPr="00D14CF1">
        <w:rPr>
          <w:sz w:val="28"/>
          <w:szCs w:val="28"/>
        </w:rPr>
        <w:t>.</w:t>
      </w:r>
    </w:p>
    <w:p w:rsidR="000F7A7F" w:rsidRPr="00D14CF1" w:rsidRDefault="000F7A7F" w:rsidP="000C48A9">
      <w:pPr>
        <w:spacing w:line="240" w:lineRule="auto"/>
        <w:ind w:right="4572"/>
        <w:rPr>
          <w:sz w:val="28"/>
          <w:szCs w:val="28"/>
        </w:rPr>
      </w:pPr>
    </w:p>
    <w:p w:rsidR="000C48A9" w:rsidRPr="00D14CF1" w:rsidRDefault="000C48A9" w:rsidP="000C48A9">
      <w:pPr>
        <w:spacing w:line="240" w:lineRule="auto"/>
        <w:ind w:right="4572"/>
        <w:rPr>
          <w:sz w:val="28"/>
          <w:szCs w:val="28"/>
        </w:rPr>
      </w:pPr>
      <w:r w:rsidRPr="00D14CF1">
        <w:rPr>
          <w:sz w:val="28"/>
          <w:szCs w:val="28"/>
        </w:rPr>
        <w:t xml:space="preserve">by: </w:t>
      </w:r>
      <w:r w:rsidR="0092401D">
        <w:rPr>
          <w:sz w:val="28"/>
          <w:szCs w:val="28"/>
        </w:rPr>
        <w:t>ps</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06D" w:rsidRDefault="0066306D">
      <w:r>
        <w:separator/>
      </w:r>
    </w:p>
  </w:endnote>
  <w:endnote w:type="continuationSeparator" w:id="0">
    <w:p w:rsidR="0066306D" w:rsidRDefault="00663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6820CB">
          <w:rPr>
            <w:noProof/>
            <w:sz w:val="26"/>
            <w:szCs w:val="26"/>
          </w:rPr>
          <w:t>10</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06D" w:rsidRDefault="0066306D">
      <w:r>
        <w:separator/>
      </w:r>
    </w:p>
  </w:footnote>
  <w:footnote w:type="continuationSeparator" w:id="0">
    <w:p w:rsidR="0066306D" w:rsidRDefault="006630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2289"/>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917C0"/>
    <w:rsid w:val="000A1D6B"/>
    <w:rsid w:val="000C48A9"/>
    <w:rsid w:val="000F7A7F"/>
    <w:rsid w:val="000F7C13"/>
    <w:rsid w:val="001033D4"/>
    <w:rsid w:val="00135326"/>
    <w:rsid w:val="001A2520"/>
    <w:rsid w:val="001F591C"/>
    <w:rsid w:val="002550E3"/>
    <w:rsid w:val="00274D6A"/>
    <w:rsid w:val="00321387"/>
    <w:rsid w:val="00352347"/>
    <w:rsid w:val="003566D6"/>
    <w:rsid w:val="00357F4D"/>
    <w:rsid w:val="003617D1"/>
    <w:rsid w:val="00377199"/>
    <w:rsid w:val="00380C44"/>
    <w:rsid w:val="003A28AC"/>
    <w:rsid w:val="003B35C2"/>
    <w:rsid w:val="00407E2D"/>
    <w:rsid w:val="004331B2"/>
    <w:rsid w:val="00440489"/>
    <w:rsid w:val="00440E4C"/>
    <w:rsid w:val="00463734"/>
    <w:rsid w:val="00494BDF"/>
    <w:rsid w:val="004C3AE3"/>
    <w:rsid w:val="00504E1E"/>
    <w:rsid w:val="0050563A"/>
    <w:rsid w:val="00506859"/>
    <w:rsid w:val="00520F93"/>
    <w:rsid w:val="00566856"/>
    <w:rsid w:val="005A21B0"/>
    <w:rsid w:val="005B5161"/>
    <w:rsid w:val="005D6AD4"/>
    <w:rsid w:val="00605876"/>
    <w:rsid w:val="006338C1"/>
    <w:rsid w:val="00636F5E"/>
    <w:rsid w:val="0066306D"/>
    <w:rsid w:val="00665CCF"/>
    <w:rsid w:val="006666D1"/>
    <w:rsid w:val="006721EC"/>
    <w:rsid w:val="006766BF"/>
    <w:rsid w:val="006820CB"/>
    <w:rsid w:val="006932BA"/>
    <w:rsid w:val="006B4F9A"/>
    <w:rsid w:val="006F63FD"/>
    <w:rsid w:val="00732169"/>
    <w:rsid w:val="007329E2"/>
    <w:rsid w:val="00735659"/>
    <w:rsid w:val="007427C6"/>
    <w:rsid w:val="0077110E"/>
    <w:rsid w:val="007870CB"/>
    <w:rsid w:val="007A3F0F"/>
    <w:rsid w:val="007D5C49"/>
    <w:rsid w:val="007D73FF"/>
    <w:rsid w:val="008006ED"/>
    <w:rsid w:val="00822598"/>
    <w:rsid w:val="008360A1"/>
    <w:rsid w:val="00861563"/>
    <w:rsid w:val="00871AAA"/>
    <w:rsid w:val="00876F57"/>
    <w:rsid w:val="00891AAA"/>
    <w:rsid w:val="008C167C"/>
    <w:rsid w:val="0092401D"/>
    <w:rsid w:val="00933EA1"/>
    <w:rsid w:val="00951416"/>
    <w:rsid w:val="00960D21"/>
    <w:rsid w:val="00977277"/>
    <w:rsid w:val="00981D29"/>
    <w:rsid w:val="00981E11"/>
    <w:rsid w:val="00A1564B"/>
    <w:rsid w:val="00A5194F"/>
    <w:rsid w:val="00A8678A"/>
    <w:rsid w:val="00A871D6"/>
    <w:rsid w:val="00A93A7C"/>
    <w:rsid w:val="00AF282C"/>
    <w:rsid w:val="00AF3FF7"/>
    <w:rsid w:val="00B1491D"/>
    <w:rsid w:val="00B44D38"/>
    <w:rsid w:val="00B47B7D"/>
    <w:rsid w:val="00B7182E"/>
    <w:rsid w:val="00BD5908"/>
    <w:rsid w:val="00C03E0F"/>
    <w:rsid w:val="00C52E56"/>
    <w:rsid w:val="00C5407A"/>
    <w:rsid w:val="00C662B0"/>
    <w:rsid w:val="00C84FD4"/>
    <w:rsid w:val="00C958EE"/>
    <w:rsid w:val="00CD21FB"/>
    <w:rsid w:val="00CE39A2"/>
    <w:rsid w:val="00D14CF1"/>
    <w:rsid w:val="00D423FE"/>
    <w:rsid w:val="00D442E4"/>
    <w:rsid w:val="00D80EDC"/>
    <w:rsid w:val="00DF4F15"/>
    <w:rsid w:val="00E047D3"/>
    <w:rsid w:val="00E266B7"/>
    <w:rsid w:val="00E321C5"/>
    <w:rsid w:val="00E5772B"/>
    <w:rsid w:val="00E67511"/>
    <w:rsid w:val="00E82D0F"/>
    <w:rsid w:val="00E950B5"/>
    <w:rsid w:val="00ED0E96"/>
    <w:rsid w:val="00F05879"/>
    <w:rsid w:val="00F06F5B"/>
    <w:rsid w:val="00F241DA"/>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9FA57-8916-486F-8C39-67CBDF30D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26</TotalTime>
  <Pages>10</Pages>
  <Words>1933</Words>
  <Characters>10719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12627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6</cp:revision>
  <cp:lastPrinted>2014-04-30T16:27:00Z</cp:lastPrinted>
  <dcterms:created xsi:type="dcterms:W3CDTF">2017-11-08T22:43:00Z</dcterms:created>
  <dcterms:modified xsi:type="dcterms:W3CDTF">2018-01-09T16:12:00Z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