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6588"/>
        <w:gridCol w:w="3084"/>
      </w:tblGrid>
      <w:tr w:rsidR="00F02A99" w:rsidRPr="003779C3" w:rsidTr="00775DA5">
        <w:trPr>
          <w:trHeight w:val="2880"/>
        </w:trPr>
        <w:tc>
          <w:tcPr>
            <w:tcW w:w="6588" w:type="dxa"/>
          </w:tcPr>
          <w:p w:rsidR="00106B65" w:rsidRPr="003779C3" w:rsidRDefault="00297853" w:rsidP="00297853">
            <w:pPr>
              <w:rPr>
                <w:rFonts w:ascii="Century" w:hAnsi="Century" w:cs="Times New Roman"/>
                <w:sz w:val="28"/>
                <w:szCs w:val="28"/>
              </w:rPr>
            </w:pPr>
            <w:r w:rsidRPr="003779C3">
              <w:rPr>
                <w:rFonts w:ascii="Century" w:hAnsi="Century" w:cs="Times New Roman"/>
                <w:sz w:val="28"/>
                <w:szCs w:val="28"/>
              </w:rPr>
              <w:t>Hon. David. B. Gass</w:t>
            </w:r>
          </w:p>
          <w:p w:rsidR="00297853" w:rsidRPr="003779C3" w:rsidRDefault="00297853" w:rsidP="00297853">
            <w:pPr>
              <w:rPr>
                <w:rFonts w:ascii="Century" w:hAnsi="Century" w:cs="Times New Roman"/>
                <w:sz w:val="28"/>
                <w:szCs w:val="28"/>
              </w:rPr>
            </w:pPr>
            <w:r w:rsidRPr="003779C3">
              <w:rPr>
                <w:rFonts w:ascii="Century" w:hAnsi="Century" w:cs="Times New Roman"/>
                <w:sz w:val="28"/>
                <w:szCs w:val="28"/>
              </w:rPr>
              <w:t>Maricopa County Superior Court</w:t>
            </w:r>
          </w:p>
          <w:p w:rsidR="00297853" w:rsidRPr="003779C3" w:rsidRDefault="00297853" w:rsidP="00297853">
            <w:pPr>
              <w:rPr>
                <w:rFonts w:ascii="Century" w:hAnsi="Century" w:cs="Times New Roman"/>
                <w:sz w:val="28"/>
                <w:szCs w:val="28"/>
              </w:rPr>
            </w:pPr>
            <w:r w:rsidRPr="003779C3">
              <w:rPr>
                <w:rFonts w:ascii="Century" w:hAnsi="Century" w:cs="Times New Roman"/>
                <w:sz w:val="28"/>
                <w:szCs w:val="28"/>
              </w:rPr>
              <w:t>East Court Building</w:t>
            </w:r>
          </w:p>
          <w:p w:rsidR="00297853" w:rsidRPr="003779C3" w:rsidRDefault="00297853" w:rsidP="00297853">
            <w:pPr>
              <w:rPr>
                <w:rFonts w:ascii="Century" w:hAnsi="Century" w:cs="Times New Roman"/>
                <w:sz w:val="28"/>
                <w:szCs w:val="28"/>
              </w:rPr>
            </w:pPr>
            <w:r w:rsidRPr="003779C3">
              <w:rPr>
                <w:rFonts w:ascii="Century" w:hAnsi="Century" w:cs="Times New Roman"/>
                <w:sz w:val="28"/>
                <w:szCs w:val="28"/>
              </w:rPr>
              <w:t>101 W. Jefferson, Suite 914</w:t>
            </w:r>
          </w:p>
          <w:p w:rsidR="00297853" w:rsidRPr="003779C3" w:rsidRDefault="00297853" w:rsidP="00297853">
            <w:pPr>
              <w:rPr>
                <w:rFonts w:ascii="Century" w:hAnsi="Century" w:cs="Times New Roman"/>
                <w:sz w:val="28"/>
                <w:szCs w:val="28"/>
              </w:rPr>
            </w:pPr>
            <w:r w:rsidRPr="003779C3">
              <w:rPr>
                <w:rFonts w:ascii="Century" w:hAnsi="Century" w:cs="Times New Roman"/>
                <w:sz w:val="28"/>
                <w:szCs w:val="28"/>
              </w:rPr>
              <w:t>Phoenix, Arizona 85041</w:t>
            </w:r>
          </w:p>
          <w:p w:rsidR="00297853" w:rsidRPr="003779C3" w:rsidRDefault="00297853" w:rsidP="00106B65">
            <w:pPr>
              <w:spacing w:after="120"/>
              <w:rPr>
                <w:rFonts w:ascii="Century" w:hAnsi="Century" w:cs="Times New Roman"/>
                <w:sz w:val="28"/>
                <w:szCs w:val="28"/>
              </w:rPr>
            </w:pPr>
          </w:p>
          <w:p w:rsidR="00830D76" w:rsidRPr="003779C3" w:rsidRDefault="002A7B33" w:rsidP="00775DA5">
            <w:pPr>
              <w:rPr>
                <w:rFonts w:ascii="Century" w:hAnsi="Century" w:cs="Times New Roman"/>
                <w:i/>
                <w:sz w:val="28"/>
                <w:szCs w:val="28"/>
              </w:rPr>
            </w:pPr>
            <w:r w:rsidRPr="003779C3">
              <w:rPr>
                <w:rFonts w:ascii="Century" w:hAnsi="Century" w:cs="Times New Roman"/>
                <w:i/>
                <w:sz w:val="28"/>
                <w:szCs w:val="28"/>
              </w:rPr>
              <w:t>Petitioner</w:t>
            </w:r>
          </w:p>
          <w:p w:rsidR="00775DA5" w:rsidRPr="003779C3" w:rsidRDefault="00775DA5" w:rsidP="00775DA5">
            <w:pPr>
              <w:rPr>
                <w:rFonts w:ascii="Century" w:hAnsi="Century" w:cs="Times New Roman"/>
                <w:sz w:val="28"/>
                <w:szCs w:val="28"/>
              </w:rPr>
            </w:pPr>
          </w:p>
          <w:p w:rsidR="00775DA5" w:rsidRPr="003779C3" w:rsidRDefault="00775DA5" w:rsidP="00775DA5">
            <w:pPr>
              <w:rPr>
                <w:rFonts w:ascii="Century" w:hAnsi="Century" w:cs="Times New Roman"/>
                <w:sz w:val="28"/>
                <w:szCs w:val="28"/>
              </w:rPr>
            </w:pPr>
          </w:p>
        </w:tc>
        <w:tc>
          <w:tcPr>
            <w:tcW w:w="3084" w:type="dxa"/>
          </w:tcPr>
          <w:p w:rsidR="00775DA5" w:rsidRPr="003779C3" w:rsidRDefault="00775DA5" w:rsidP="00775DA5">
            <w:pPr>
              <w:ind w:left="113" w:right="113"/>
              <w:rPr>
                <w:rFonts w:ascii="Century" w:hAnsi="Century" w:cs="Times New Roman"/>
                <w:sz w:val="28"/>
                <w:szCs w:val="28"/>
              </w:rPr>
            </w:pPr>
          </w:p>
        </w:tc>
      </w:tr>
    </w:tbl>
    <w:p w:rsidR="00775DA5" w:rsidRPr="003779C3" w:rsidRDefault="00775DA5" w:rsidP="00775DA5">
      <w:pPr>
        <w:rPr>
          <w:rFonts w:ascii="Century" w:hAnsi="Century" w:cs="Times New Roman"/>
          <w:sz w:val="28"/>
          <w:szCs w:val="28"/>
        </w:rPr>
      </w:pPr>
    </w:p>
    <w:p w:rsidR="00775DA5" w:rsidRPr="003779C3" w:rsidRDefault="00143D76" w:rsidP="00775DA5">
      <w:pPr>
        <w:jc w:val="center"/>
        <w:rPr>
          <w:rFonts w:ascii="Century" w:hAnsi="Century" w:cs="Times New Roman"/>
          <w:b/>
          <w:sz w:val="28"/>
          <w:szCs w:val="28"/>
        </w:rPr>
      </w:pPr>
      <w:r w:rsidRPr="003779C3">
        <w:rPr>
          <w:rFonts w:ascii="Century" w:hAnsi="Century" w:cs="Times New Roman"/>
          <w:b/>
          <w:sz w:val="28"/>
          <w:szCs w:val="28"/>
        </w:rPr>
        <w:t>IN THE SUPREME COURT</w:t>
      </w:r>
    </w:p>
    <w:p w:rsidR="00775DA5" w:rsidRPr="003779C3" w:rsidRDefault="00143D76" w:rsidP="00775DA5">
      <w:pPr>
        <w:jc w:val="center"/>
        <w:rPr>
          <w:rFonts w:ascii="Century" w:hAnsi="Century" w:cs="Times New Roman"/>
          <w:sz w:val="28"/>
          <w:szCs w:val="28"/>
        </w:rPr>
      </w:pPr>
      <w:r w:rsidRPr="003779C3">
        <w:rPr>
          <w:rFonts w:ascii="Century" w:hAnsi="Century" w:cs="Times New Roman"/>
          <w:b/>
          <w:sz w:val="28"/>
          <w:szCs w:val="28"/>
        </w:rPr>
        <w:t>STATE OF ARIZONA</w:t>
      </w:r>
    </w:p>
    <w:p w:rsidR="00775DA5" w:rsidRPr="003779C3" w:rsidRDefault="00775DA5" w:rsidP="00775DA5">
      <w:pPr>
        <w:rPr>
          <w:rFonts w:ascii="Century" w:hAnsi="Century" w:cs="Times New Roman"/>
          <w:sz w:val="28"/>
          <w:szCs w:val="28"/>
        </w:rPr>
      </w:pPr>
    </w:p>
    <w:tbl>
      <w:tblPr>
        <w:tblW w:w="9672" w:type="dxa"/>
        <w:tblLayout w:type="fixed"/>
        <w:tblLook w:val="0000" w:firstRow="0" w:lastRow="0" w:firstColumn="0" w:lastColumn="0" w:noHBand="0" w:noVBand="0"/>
      </w:tblPr>
      <w:tblGrid>
        <w:gridCol w:w="4608"/>
        <w:gridCol w:w="5064"/>
      </w:tblGrid>
      <w:tr w:rsidR="003779C3" w:rsidRPr="003779C3" w:rsidTr="00775DA5">
        <w:tc>
          <w:tcPr>
            <w:tcW w:w="4608" w:type="dxa"/>
            <w:tcBorders>
              <w:bottom w:val="single" w:sz="4" w:space="0" w:color="auto"/>
              <w:right w:val="single" w:sz="4" w:space="0" w:color="auto"/>
            </w:tcBorders>
            <w:shd w:val="clear" w:color="auto" w:fill="auto"/>
          </w:tcPr>
          <w:p w:rsidR="00775DA5" w:rsidRPr="003779C3" w:rsidRDefault="00775DA5" w:rsidP="00775DA5">
            <w:pPr>
              <w:ind w:right="144"/>
              <w:rPr>
                <w:rFonts w:ascii="Century" w:hAnsi="Century" w:cs="Times New Roman"/>
                <w:sz w:val="28"/>
                <w:szCs w:val="28"/>
              </w:rPr>
            </w:pPr>
          </w:p>
          <w:p w:rsidR="00775DA5" w:rsidRPr="003779C3" w:rsidRDefault="00143D76" w:rsidP="00775DA5">
            <w:pPr>
              <w:ind w:right="144"/>
              <w:rPr>
                <w:rFonts w:ascii="Century" w:hAnsi="Century" w:cs="Times New Roman"/>
                <w:sz w:val="28"/>
                <w:szCs w:val="28"/>
              </w:rPr>
            </w:pPr>
            <w:r w:rsidRPr="003779C3">
              <w:rPr>
                <w:rFonts w:ascii="Century" w:hAnsi="Century" w:cs="Times New Roman"/>
                <w:sz w:val="28"/>
                <w:szCs w:val="28"/>
              </w:rPr>
              <w:t>In the Matter of:</w:t>
            </w:r>
          </w:p>
          <w:p w:rsidR="00775DA5" w:rsidRPr="003779C3" w:rsidRDefault="00775DA5" w:rsidP="00775DA5">
            <w:pPr>
              <w:ind w:right="144"/>
              <w:rPr>
                <w:rFonts w:ascii="Century" w:hAnsi="Century" w:cs="Times New Roman"/>
                <w:sz w:val="28"/>
                <w:szCs w:val="28"/>
              </w:rPr>
            </w:pPr>
          </w:p>
          <w:p w:rsidR="00775DA5" w:rsidRPr="003779C3" w:rsidRDefault="00143D76" w:rsidP="00775DA5">
            <w:pPr>
              <w:ind w:right="144"/>
              <w:rPr>
                <w:rFonts w:ascii="Century" w:hAnsi="Century" w:cs="Times New Roman"/>
                <w:caps/>
                <w:sz w:val="28"/>
                <w:szCs w:val="28"/>
              </w:rPr>
            </w:pPr>
            <w:r w:rsidRPr="003779C3">
              <w:rPr>
                <w:rFonts w:ascii="Century" w:hAnsi="Century" w:cs="Times New Roman"/>
                <w:sz w:val="28"/>
                <w:szCs w:val="28"/>
              </w:rPr>
              <w:t xml:space="preserve">PETITION FOR AMENDMENTS TO </w:t>
            </w:r>
            <w:r w:rsidR="00830D76" w:rsidRPr="003779C3">
              <w:rPr>
                <w:rFonts w:ascii="Century" w:hAnsi="Century" w:cs="Times New Roman"/>
                <w:sz w:val="28"/>
                <w:szCs w:val="28"/>
              </w:rPr>
              <w:t xml:space="preserve">ARIZONA </w:t>
            </w:r>
            <w:r w:rsidR="00297853" w:rsidRPr="003779C3">
              <w:rPr>
                <w:rFonts w:ascii="Century" w:hAnsi="Century" w:cs="Times New Roman"/>
                <w:sz w:val="28"/>
                <w:szCs w:val="28"/>
              </w:rPr>
              <w:t>SUPREME COURT RULE 31</w:t>
            </w:r>
          </w:p>
          <w:p w:rsidR="00775DA5" w:rsidRPr="003779C3" w:rsidRDefault="00775DA5" w:rsidP="00775DA5">
            <w:pPr>
              <w:ind w:right="144"/>
              <w:rPr>
                <w:rFonts w:ascii="Century" w:hAnsi="Century" w:cs="Times New Roman"/>
                <w:sz w:val="28"/>
                <w:szCs w:val="28"/>
              </w:rPr>
            </w:pPr>
          </w:p>
        </w:tc>
        <w:tc>
          <w:tcPr>
            <w:tcW w:w="5064" w:type="dxa"/>
            <w:tcBorders>
              <w:left w:val="nil"/>
            </w:tcBorders>
          </w:tcPr>
          <w:p w:rsidR="00775DA5" w:rsidRPr="003779C3" w:rsidRDefault="00830D76" w:rsidP="00775DA5">
            <w:pPr>
              <w:tabs>
                <w:tab w:val="left" w:pos="1242"/>
              </w:tabs>
              <w:ind w:left="259" w:right="115"/>
              <w:rPr>
                <w:rFonts w:ascii="Century" w:hAnsi="Century" w:cs="Times New Roman"/>
                <w:sz w:val="28"/>
                <w:szCs w:val="28"/>
              </w:rPr>
            </w:pPr>
            <w:r w:rsidRPr="003779C3">
              <w:rPr>
                <w:rFonts w:ascii="Century" w:hAnsi="Century" w:cs="Times New Roman"/>
                <w:sz w:val="28"/>
                <w:szCs w:val="28"/>
              </w:rPr>
              <w:t>Supreme Court No. R-__</w:t>
            </w:r>
            <w:r w:rsidR="00143D76" w:rsidRPr="003779C3">
              <w:rPr>
                <w:rFonts w:ascii="Century" w:hAnsi="Century" w:cs="Times New Roman"/>
                <w:sz w:val="28"/>
                <w:szCs w:val="28"/>
              </w:rPr>
              <w:t>-____</w:t>
            </w:r>
          </w:p>
          <w:p w:rsidR="00775DA5" w:rsidRPr="003779C3" w:rsidRDefault="00775DA5" w:rsidP="00775DA5">
            <w:pPr>
              <w:tabs>
                <w:tab w:val="left" w:pos="1242"/>
              </w:tabs>
              <w:ind w:left="259" w:right="115"/>
              <w:rPr>
                <w:rFonts w:ascii="Century" w:hAnsi="Century" w:cs="Times New Roman"/>
                <w:sz w:val="28"/>
                <w:szCs w:val="28"/>
              </w:rPr>
            </w:pPr>
          </w:p>
          <w:p w:rsidR="00775DA5" w:rsidRPr="003779C3" w:rsidRDefault="00143D76" w:rsidP="00106B65">
            <w:pPr>
              <w:ind w:left="259" w:right="115"/>
              <w:rPr>
                <w:rFonts w:ascii="Century" w:hAnsi="Century" w:cs="Times New Roman"/>
                <w:b/>
                <w:sz w:val="28"/>
                <w:szCs w:val="28"/>
              </w:rPr>
            </w:pPr>
            <w:r w:rsidRPr="003779C3">
              <w:rPr>
                <w:rFonts w:ascii="Century" w:hAnsi="Century" w:cs="Times New Roman"/>
                <w:b/>
                <w:sz w:val="28"/>
                <w:szCs w:val="28"/>
              </w:rPr>
              <w:t xml:space="preserve">Petition to </w:t>
            </w:r>
            <w:r w:rsidR="00297853" w:rsidRPr="003779C3">
              <w:rPr>
                <w:rFonts w:ascii="Century" w:hAnsi="Century" w:cs="Times New Roman"/>
                <w:b/>
                <w:sz w:val="28"/>
                <w:szCs w:val="28"/>
              </w:rPr>
              <w:t>Amend Rule 31 of the Rules of the Supreme Court of Arizona</w:t>
            </w:r>
          </w:p>
          <w:p w:rsidR="0033426B" w:rsidRPr="003779C3" w:rsidRDefault="0033426B" w:rsidP="00106B65">
            <w:pPr>
              <w:ind w:left="259" w:right="115"/>
              <w:rPr>
                <w:rFonts w:ascii="Century" w:hAnsi="Century" w:cs="Times New Roman"/>
                <w:b/>
                <w:sz w:val="28"/>
                <w:szCs w:val="28"/>
              </w:rPr>
            </w:pPr>
          </w:p>
          <w:p w:rsidR="0033426B" w:rsidRPr="003779C3" w:rsidRDefault="0033426B" w:rsidP="00106B65">
            <w:pPr>
              <w:ind w:left="259" w:right="115"/>
              <w:rPr>
                <w:rFonts w:ascii="Century" w:hAnsi="Century" w:cs="Times New Roman"/>
                <w:b/>
                <w:i/>
                <w:sz w:val="28"/>
                <w:szCs w:val="28"/>
              </w:rPr>
            </w:pPr>
          </w:p>
        </w:tc>
      </w:tr>
    </w:tbl>
    <w:p w:rsidR="001E08F1" w:rsidRPr="003779C3" w:rsidRDefault="001E08F1" w:rsidP="00297853">
      <w:pPr>
        <w:pStyle w:val="BodyText"/>
        <w:spacing w:after="0" w:line="480" w:lineRule="auto"/>
        <w:jc w:val="both"/>
        <w:rPr>
          <w:rFonts w:ascii="Century" w:hAnsi="Century"/>
          <w:sz w:val="28"/>
          <w:szCs w:val="28"/>
        </w:rPr>
      </w:pPr>
    </w:p>
    <w:p w:rsidR="00297853" w:rsidRDefault="00143D76" w:rsidP="00297853">
      <w:pPr>
        <w:pStyle w:val="BodyText"/>
        <w:spacing w:after="0" w:line="480" w:lineRule="auto"/>
        <w:jc w:val="both"/>
        <w:rPr>
          <w:rFonts w:ascii="Century" w:hAnsi="Century"/>
          <w:sz w:val="28"/>
          <w:szCs w:val="28"/>
        </w:rPr>
      </w:pPr>
      <w:r w:rsidRPr="003779C3">
        <w:rPr>
          <w:rFonts w:ascii="Century" w:hAnsi="Century"/>
          <w:sz w:val="28"/>
          <w:szCs w:val="28"/>
        </w:rPr>
        <w:t>Pursuant to Rule 28, Rules of the Arizona Supreme Court, the undersigned respectfully petition</w:t>
      </w:r>
      <w:r w:rsidR="003D02CC">
        <w:rPr>
          <w:rFonts w:ascii="Century" w:hAnsi="Century"/>
          <w:sz w:val="28"/>
          <w:szCs w:val="28"/>
        </w:rPr>
        <w:t>s</w:t>
      </w:r>
      <w:r w:rsidRPr="003779C3">
        <w:rPr>
          <w:rFonts w:ascii="Century" w:hAnsi="Century"/>
          <w:sz w:val="28"/>
          <w:szCs w:val="28"/>
        </w:rPr>
        <w:t xml:space="preserve"> this Court to adopt </w:t>
      </w:r>
      <w:r w:rsidR="00297853" w:rsidRPr="003779C3">
        <w:rPr>
          <w:rFonts w:ascii="Century" w:hAnsi="Century"/>
          <w:sz w:val="28"/>
          <w:szCs w:val="28"/>
        </w:rPr>
        <w:t>amendments to Rule 31 of this Court’s rules</w:t>
      </w:r>
      <w:r w:rsidRPr="003779C3">
        <w:rPr>
          <w:rFonts w:ascii="Century" w:hAnsi="Century"/>
          <w:sz w:val="28"/>
          <w:szCs w:val="28"/>
        </w:rPr>
        <w:t>,</w:t>
      </w:r>
      <w:r w:rsidR="009B1F3F" w:rsidRPr="003779C3">
        <w:rPr>
          <w:rFonts w:ascii="Century" w:hAnsi="Century"/>
          <w:sz w:val="28"/>
          <w:szCs w:val="28"/>
        </w:rPr>
        <w:t xml:space="preserve"> as proposed in the attached App</w:t>
      </w:r>
      <w:r w:rsidRPr="003779C3">
        <w:rPr>
          <w:rFonts w:ascii="Century" w:hAnsi="Century"/>
          <w:sz w:val="28"/>
          <w:szCs w:val="28"/>
        </w:rPr>
        <w:t xml:space="preserve">endix A.  </w:t>
      </w:r>
    </w:p>
    <w:p w:rsidR="000250D6" w:rsidRPr="003779C3" w:rsidRDefault="000250D6" w:rsidP="00297853">
      <w:pPr>
        <w:pStyle w:val="BodyText"/>
        <w:spacing w:after="0" w:line="480" w:lineRule="auto"/>
        <w:jc w:val="both"/>
        <w:rPr>
          <w:rFonts w:ascii="Century" w:hAnsi="Century"/>
          <w:sz w:val="28"/>
          <w:szCs w:val="28"/>
        </w:rPr>
      </w:pPr>
      <w:r>
        <w:rPr>
          <w:rFonts w:ascii="Century" w:hAnsi="Century"/>
          <w:sz w:val="28"/>
          <w:szCs w:val="28"/>
        </w:rPr>
        <w:t xml:space="preserve">In Arizona’s courts and other proceedings, </w:t>
      </w:r>
      <w:r w:rsidR="00003CF7">
        <w:rPr>
          <w:rFonts w:ascii="Century" w:hAnsi="Century"/>
          <w:sz w:val="28"/>
          <w:szCs w:val="28"/>
        </w:rPr>
        <w:t xml:space="preserve">the specters of legal fees or default judgments sink </w:t>
      </w:r>
      <w:r>
        <w:rPr>
          <w:rFonts w:ascii="Century" w:hAnsi="Century"/>
          <w:sz w:val="28"/>
          <w:szCs w:val="28"/>
        </w:rPr>
        <w:t xml:space="preserve">small business litigants before they even start. A longstanding-yet-convoluted </w:t>
      </w:r>
      <w:r w:rsidR="00B55F0C">
        <w:rPr>
          <w:rFonts w:ascii="Century" w:hAnsi="Century"/>
          <w:sz w:val="28"/>
          <w:szCs w:val="28"/>
        </w:rPr>
        <w:t xml:space="preserve">Rule 31 </w:t>
      </w:r>
      <w:r>
        <w:rPr>
          <w:rFonts w:ascii="Century" w:hAnsi="Century"/>
          <w:sz w:val="28"/>
          <w:szCs w:val="28"/>
        </w:rPr>
        <w:t xml:space="preserve">prohibits them from representing their interests in most proceedings without the aid of an active State Bar of Arizona member. The rule has become exceedingly </w:t>
      </w:r>
      <w:r>
        <w:rPr>
          <w:rFonts w:ascii="Century" w:hAnsi="Century"/>
          <w:sz w:val="28"/>
          <w:szCs w:val="28"/>
        </w:rPr>
        <w:lastRenderedPageBreak/>
        <w:t>protectionist and outmoded in certain respects</w:t>
      </w:r>
      <w:r w:rsidR="00B55F0C">
        <w:rPr>
          <w:rFonts w:ascii="Century" w:hAnsi="Century"/>
          <w:sz w:val="28"/>
          <w:szCs w:val="28"/>
        </w:rPr>
        <w:t>.</w:t>
      </w:r>
      <w:r>
        <w:rPr>
          <w:rFonts w:ascii="Century" w:hAnsi="Century"/>
          <w:sz w:val="28"/>
          <w:szCs w:val="28"/>
        </w:rPr>
        <w:t xml:space="preserve"> </w:t>
      </w:r>
      <w:r w:rsidR="00B55F0C">
        <w:rPr>
          <w:rFonts w:ascii="Century" w:hAnsi="Century"/>
          <w:sz w:val="28"/>
          <w:szCs w:val="28"/>
        </w:rPr>
        <w:t>T</w:t>
      </w:r>
      <w:r>
        <w:rPr>
          <w:rFonts w:ascii="Century" w:hAnsi="Century"/>
          <w:sz w:val="28"/>
          <w:szCs w:val="28"/>
        </w:rPr>
        <w:t>he law has evolved to favor corporate autonomy</w:t>
      </w:r>
      <w:r w:rsidR="00003CF7">
        <w:rPr>
          <w:rFonts w:ascii="Century" w:hAnsi="Century"/>
          <w:sz w:val="28"/>
          <w:szCs w:val="28"/>
        </w:rPr>
        <w:t xml:space="preserve"> and to allow self-representation, including corporate self-representation</w:t>
      </w:r>
      <w:r>
        <w:rPr>
          <w:rFonts w:ascii="Century" w:hAnsi="Century"/>
          <w:sz w:val="28"/>
          <w:szCs w:val="28"/>
        </w:rPr>
        <w:t>. Targeted and narrowly tailored changes to Rule 31, Rules of the Arizona Supreme Court, would improve access to justice for small business litigants and would modernize the rule.</w:t>
      </w:r>
    </w:p>
    <w:p w:rsidR="00775DCC" w:rsidRPr="003779C3" w:rsidRDefault="009B1F3F" w:rsidP="00775DA5">
      <w:pPr>
        <w:pStyle w:val="BodyText"/>
        <w:spacing w:after="0" w:line="480" w:lineRule="auto"/>
        <w:jc w:val="both"/>
        <w:rPr>
          <w:rFonts w:ascii="Century" w:hAnsi="Century"/>
          <w:sz w:val="28"/>
          <w:szCs w:val="28"/>
        </w:rPr>
      </w:pPr>
      <w:r w:rsidRPr="003779C3">
        <w:rPr>
          <w:rFonts w:ascii="Century" w:hAnsi="Century"/>
          <w:sz w:val="28"/>
          <w:szCs w:val="28"/>
        </w:rPr>
        <w:t xml:space="preserve">Rule 31 has, for more than three decades, </w:t>
      </w:r>
      <w:r w:rsidR="00EF00C1" w:rsidRPr="003779C3">
        <w:rPr>
          <w:rFonts w:ascii="Century" w:hAnsi="Century"/>
          <w:sz w:val="28"/>
          <w:szCs w:val="28"/>
        </w:rPr>
        <w:t>set forth</w:t>
      </w:r>
      <w:r w:rsidR="000F0BBE" w:rsidRPr="003779C3">
        <w:rPr>
          <w:rFonts w:ascii="Century" w:hAnsi="Century"/>
          <w:sz w:val="28"/>
          <w:szCs w:val="28"/>
        </w:rPr>
        <w:t xml:space="preserve"> (a)</w:t>
      </w:r>
      <w:r w:rsidR="00EF00C1" w:rsidRPr="003779C3">
        <w:rPr>
          <w:rFonts w:ascii="Century" w:hAnsi="Century"/>
          <w:sz w:val="28"/>
          <w:szCs w:val="28"/>
        </w:rPr>
        <w:t xml:space="preserve"> this Court’s jurisdiction over the practice of law,</w:t>
      </w:r>
      <w:r w:rsidR="000F0BBE" w:rsidRPr="003779C3">
        <w:rPr>
          <w:rFonts w:ascii="Century" w:hAnsi="Century"/>
          <w:sz w:val="28"/>
          <w:szCs w:val="28"/>
        </w:rPr>
        <w:t xml:space="preserve"> (b)</w:t>
      </w:r>
      <w:r w:rsidR="00EF00C1" w:rsidRPr="003779C3">
        <w:rPr>
          <w:rFonts w:ascii="Century" w:hAnsi="Century"/>
          <w:sz w:val="28"/>
          <w:szCs w:val="28"/>
        </w:rPr>
        <w:t xml:space="preserve"> the authority to practice law conferred only by active membership in the State Bar of Arizona,</w:t>
      </w:r>
      <w:r w:rsidR="000F0BBE" w:rsidRPr="003779C3">
        <w:rPr>
          <w:rFonts w:ascii="Century" w:hAnsi="Century"/>
          <w:sz w:val="28"/>
          <w:szCs w:val="28"/>
        </w:rPr>
        <w:t xml:space="preserve"> (c)</w:t>
      </w:r>
      <w:r w:rsidR="00EF00C1" w:rsidRPr="003779C3">
        <w:rPr>
          <w:rFonts w:ascii="Century" w:hAnsi="Century"/>
          <w:sz w:val="28"/>
          <w:szCs w:val="28"/>
        </w:rPr>
        <w:t xml:space="preserve"> the converse lack of authority had by those disbarred or inactive, and </w:t>
      </w:r>
      <w:r w:rsidR="000F0BBE" w:rsidRPr="003779C3">
        <w:rPr>
          <w:rFonts w:ascii="Century" w:hAnsi="Century"/>
          <w:sz w:val="28"/>
          <w:szCs w:val="28"/>
        </w:rPr>
        <w:t xml:space="preserve">(d) </w:t>
      </w:r>
      <w:r w:rsidR="00EF00C1" w:rsidRPr="003779C3">
        <w:rPr>
          <w:rFonts w:ascii="Century" w:hAnsi="Century"/>
          <w:sz w:val="28"/>
          <w:szCs w:val="28"/>
        </w:rPr>
        <w:t>exemptions from the</w:t>
      </w:r>
      <w:r w:rsidR="000F0BBE" w:rsidRPr="003779C3">
        <w:rPr>
          <w:rFonts w:ascii="Century" w:hAnsi="Century"/>
          <w:sz w:val="28"/>
          <w:szCs w:val="28"/>
        </w:rPr>
        <w:t xml:space="preserve"> general</w:t>
      </w:r>
      <w:r w:rsidR="00EF00C1" w:rsidRPr="003779C3">
        <w:rPr>
          <w:rFonts w:ascii="Century" w:hAnsi="Century"/>
          <w:sz w:val="28"/>
          <w:szCs w:val="28"/>
        </w:rPr>
        <w:t xml:space="preserve"> rule</w:t>
      </w:r>
      <w:r w:rsidR="00EA14CC" w:rsidRPr="003779C3">
        <w:rPr>
          <w:rFonts w:ascii="Century" w:hAnsi="Century"/>
          <w:sz w:val="28"/>
          <w:szCs w:val="28"/>
        </w:rPr>
        <w:t xml:space="preserve"> set forth in subsection (b) of the rule</w:t>
      </w:r>
      <w:r w:rsidR="00EF00C1" w:rsidRPr="003779C3">
        <w:rPr>
          <w:rFonts w:ascii="Century" w:hAnsi="Century"/>
          <w:sz w:val="28"/>
          <w:szCs w:val="28"/>
        </w:rPr>
        <w:t>. Petitioner seek</w:t>
      </w:r>
      <w:r w:rsidR="003D02CC">
        <w:rPr>
          <w:rFonts w:ascii="Century" w:hAnsi="Century"/>
          <w:sz w:val="28"/>
          <w:szCs w:val="28"/>
        </w:rPr>
        <w:t>s</w:t>
      </w:r>
      <w:r w:rsidR="00EF00C1" w:rsidRPr="003779C3">
        <w:rPr>
          <w:rFonts w:ascii="Century" w:hAnsi="Century"/>
          <w:sz w:val="28"/>
          <w:szCs w:val="28"/>
        </w:rPr>
        <w:t xml:space="preserve"> to reorganize and reform those </w:t>
      </w:r>
      <w:r w:rsidR="003D02CC">
        <w:rPr>
          <w:rFonts w:ascii="Century" w:hAnsi="Century"/>
          <w:sz w:val="28"/>
          <w:szCs w:val="28"/>
        </w:rPr>
        <w:t xml:space="preserve">subsection (d) </w:t>
      </w:r>
      <w:r w:rsidR="00EF00C1" w:rsidRPr="003779C3">
        <w:rPr>
          <w:rFonts w:ascii="Century" w:hAnsi="Century"/>
          <w:sz w:val="28"/>
          <w:szCs w:val="28"/>
        </w:rPr>
        <w:t>exemptions from the unauthorized</w:t>
      </w:r>
      <w:r w:rsidR="00832352">
        <w:rPr>
          <w:rFonts w:ascii="Century" w:hAnsi="Century"/>
          <w:sz w:val="28"/>
          <w:szCs w:val="28"/>
        </w:rPr>
        <w:t xml:space="preserve"> </w:t>
      </w:r>
      <w:r w:rsidR="00EF00C1" w:rsidRPr="003779C3">
        <w:rPr>
          <w:rFonts w:ascii="Century" w:hAnsi="Century"/>
          <w:sz w:val="28"/>
          <w:szCs w:val="28"/>
        </w:rPr>
        <w:t>practice</w:t>
      </w:r>
      <w:r w:rsidR="00832352">
        <w:rPr>
          <w:rFonts w:ascii="Century" w:hAnsi="Century"/>
          <w:sz w:val="28"/>
          <w:szCs w:val="28"/>
        </w:rPr>
        <w:t xml:space="preserve"> </w:t>
      </w:r>
      <w:r w:rsidR="00EF00C1" w:rsidRPr="003779C3">
        <w:rPr>
          <w:rFonts w:ascii="Century" w:hAnsi="Century"/>
          <w:sz w:val="28"/>
          <w:szCs w:val="28"/>
        </w:rPr>
        <w:t>of</w:t>
      </w:r>
      <w:r w:rsidR="00832352">
        <w:rPr>
          <w:rFonts w:ascii="Century" w:hAnsi="Century"/>
          <w:sz w:val="28"/>
          <w:szCs w:val="28"/>
        </w:rPr>
        <w:t xml:space="preserve"> </w:t>
      </w:r>
      <w:r w:rsidR="00EF00C1" w:rsidRPr="003779C3">
        <w:rPr>
          <w:rFonts w:ascii="Century" w:hAnsi="Century"/>
          <w:sz w:val="28"/>
          <w:szCs w:val="28"/>
        </w:rPr>
        <w:t>law</w:t>
      </w:r>
      <w:r w:rsidR="00EA14CC" w:rsidRPr="003779C3">
        <w:rPr>
          <w:rFonts w:ascii="Century" w:hAnsi="Century"/>
          <w:sz w:val="28"/>
          <w:szCs w:val="28"/>
        </w:rPr>
        <w:t xml:space="preserve"> (UPL)</w:t>
      </w:r>
      <w:r w:rsidR="00EF00C1" w:rsidRPr="003779C3">
        <w:rPr>
          <w:rFonts w:ascii="Century" w:hAnsi="Century"/>
          <w:sz w:val="28"/>
          <w:szCs w:val="28"/>
        </w:rPr>
        <w:t xml:space="preserve"> rule with the aims of promoting both access to justice and clarity.</w:t>
      </w:r>
      <w:r w:rsidR="000F0BBE" w:rsidRPr="003779C3">
        <w:rPr>
          <w:rFonts w:ascii="Century" w:hAnsi="Century"/>
          <w:sz w:val="28"/>
          <w:szCs w:val="28"/>
        </w:rPr>
        <w:t xml:space="preserve"> </w:t>
      </w:r>
    </w:p>
    <w:p w:rsidR="001E08F1" w:rsidRPr="003779C3" w:rsidRDefault="003D02CC" w:rsidP="00775DA5">
      <w:pPr>
        <w:pStyle w:val="BodyText"/>
        <w:spacing w:after="0" w:line="480" w:lineRule="auto"/>
        <w:jc w:val="both"/>
        <w:rPr>
          <w:rFonts w:ascii="Century" w:hAnsi="Century"/>
          <w:sz w:val="28"/>
          <w:szCs w:val="28"/>
        </w:rPr>
      </w:pPr>
      <w:r>
        <w:rPr>
          <w:rFonts w:ascii="Century" w:hAnsi="Century"/>
          <w:sz w:val="28"/>
          <w:szCs w:val="28"/>
        </w:rPr>
        <w:t xml:space="preserve">The exemptions from </w:t>
      </w:r>
      <w:r w:rsidR="000F0BBE" w:rsidRPr="003779C3">
        <w:rPr>
          <w:rFonts w:ascii="Century" w:hAnsi="Century"/>
          <w:sz w:val="28"/>
          <w:szCs w:val="28"/>
        </w:rPr>
        <w:t>Rule 31</w:t>
      </w:r>
      <w:r w:rsidR="00947B75">
        <w:rPr>
          <w:rFonts w:ascii="Century" w:hAnsi="Century"/>
          <w:sz w:val="28"/>
          <w:szCs w:val="28"/>
        </w:rPr>
        <w:t>(d)</w:t>
      </w:r>
      <w:r>
        <w:rPr>
          <w:rFonts w:ascii="Century" w:hAnsi="Century"/>
          <w:sz w:val="28"/>
          <w:szCs w:val="28"/>
        </w:rPr>
        <w:t>’s ambit</w:t>
      </w:r>
      <w:r w:rsidR="000F0BBE" w:rsidRPr="003779C3">
        <w:rPr>
          <w:rFonts w:ascii="Century" w:hAnsi="Century"/>
          <w:sz w:val="28"/>
          <w:szCs w:val="28"/>
        </w:rPr>
        <w:t xml:space="preserve"> equal its rule number. What began as a simple prohibition on the </w:t>
      </w:r>
      <w:proofErr w:type="gramStart"/>
      <w:r w:rsidR="00832352">
        <w:rPr>
          <w:rFonts w:ascii="Century" w:hAnsi="Century"/>
          <w:sz w:val="28"/>
          <w:szCs w:val="28"/>
        </w:rPr>
        <w:t>UPL</w:t>
      </w:r>
      <w:r w:rsidR="000F0BBE" w:rsidRPr="003779C3">
        <w:rPr>
          <w:rFonts w:ascii="Century" w:hAnsi="Century"/>
          <w:sz w:val="28"/>
          <w:szCs w:val="28"/>
        </w:rPr>
        <w:t>,</w:t>
      </w:r>
      <w:proofErr w:type="gramEnd"/>
      <w:r w:rsidR="000F0BBE" w:rsidRPr="003779C3">
        <w:rPr>
          <w:rFonts w:ascii="Century" w:hAnsi="Century"/>
          <w:sz w:val="28"/>
          <w:szCs w:val="28"/>
        </w:rPr>
        <w:t xml:space="preserve"> has become a hydra</w:t>
      </w:r>
      <w:r w:rsidR="00247FEC" w:rsidRPr="003779C3">
        <w:rPr>
          <w:rFonts w:ascii="Century" w:hAnsi="Century"/>
          <w:sz w:val="28"/>
          <w:szCs w:val="28"/>
        </w:rPr>
        <w:t xml:space="preserve">. Despite its many exemptions, </w:t>
      </w:r>
      <w:r w:rsidR="00B24E49">
        <w:rPr>
          <w:rFonts w:ascii="Century" w:hAnsi="Century"/>
          <w:sz w:val="28"/>
          <w:szCs w:val="28"/>
        </w:rPr>
        <w:t xml:space="preserve">Rule 31 </w:t>
      </w:r>
      <w:r w:rsidR="00247FEC" w:rsidRPr="003779C3">
        <w:rPr>
          <w:rFonts w:ascii="Century" w:hAnsi="Century"/>
          <w:sz w:val="28"/>
          <w:szCs w:val="28"/>
        </w:rPr>
        <w:t>has not fully evolved to acknowledge</w:t>
      </w:r>
      <w:r w:rsidR="00FC2FEA" w:rsidRPr="003779C3">
        <w:rPr>
          <w:rFonts w:ascii="Century" w:hAnsi="Century"/>
          <w:sz w:val="28"/>
          <w:szCs w:val="28"/>
        </w:rPr>
        <w:t xml:space="preserve"> the self-representation capabilities of</w:t>
      </w:r>
      <w:r w:rsidR="00247FEC" w:rsidRPr="003779C3">
        <w:rPr>
          <w:rFonts w:ascii="Century" w:hAnsi="Century"/>
          <w:sz w:val="28"/>
          <w:szCs w:val="28"/>
        </w:rPr>
        <w:t xml:space="preserve"> </w:t>
      </w:r>
      <w:r w:rsidR="00B24E49">
        <w:rPr>
          <w:rFonts w:ascii="Century" w:hAnsi="Century"/>
          <w:sz w:val="28"/>
          <w:szCs w:val="28"/>
        </w:rPr>
        <w:t xml:space="preserve">Arizona’s </w:t>
      </w:r>
      <w:r w:rsidR="00247FEC" w:rsidRPr="003779C3">
        <w:rPr>
          <w:rFonts w:ascii="Century" w:hAnsi="Century"/>
          <w:sz w:val="28"/>
          <w:szCs w:val="28"/>
        </w:rPr>
        <w:t xml:space="preserve">corporate </w:t>
      </w:r>
      <w:r>
        <w:rPr>
          <w:rFonts w:ascii="Century" w:hAnsi="Century"/>
          <w:sz w:val="28"/>
          <w:szCs w:val="28"/>
        </w:rPr>
        <w:t>entities</w:t>
      </w:r>
      <w:r w:rsidR="00775DCC" w:rsidRPr="003779C3">
        <w:rPr>
          <w:rFonts w:ascii="Century" w:hAnsi="Century"/>
          <w:sz w:val="28"/>
          <w:szCs w:val="28"/>
        </w:rPr>
        <w:t>.</w:t>
      </w:r>
    </w:p>
    <w:p w:rsidR="00775DA5" w:rsidRPr="003779C3" w:rsidRDefault="009E37F8" w:rsidP="00775DA5">
      <w:pPr>
        <w:pStyle w:val="BodyText"/>
        <w:spacing w:after="0" w:line="480" w:lineRule="auto"/>
        <w:jc w:val="both"/>
        <w:rPr>
          <w:rFonts w:ascii="Century" w:hAnsi="Century"/>
          <w:sz w:val="28"/>
          <w:szCs w:val="28"/>
        </w:rPr>
      </w:pPr>
      <w:r w:rsidRPr="003779C3">
        <w:rPr>
          <w:rFonts w:ascii="Century" w:hAnsi="Century"/>
          <w:sz w:val="28"/>
          <w:szCs w:val="28"/>
        </w:rPr>
        <w:t>Rule 31</w:t>
      </w:r>
      <w:r w:rsidR="00947B75">
        <w:rPr>
          <w:rFonts w:ascii="Century" w:hAnsi="Century"/>
          <w:sz w:val="28"/>
          <w:szCs w:val="28"/>
        </w:rPr>
        <w:t>(d)</w:t>
      </w:r>
      <w:r w:rsidRPr="003779C3">
        <w:rPr>
          <w:rFonts w:ascii="Century" w:hAnsi="Century"/>
          <w:sz w:val="28"/>
          <w:szCs w:val="28"/>
        </w:rPr>
        <w:t>’s current</w:t>
      </w:r>
      <w:r w:rsidR="00FC2FEA" w:rsidRPr="003779C3">
        <w:rPr>
          <w:rFonts w:ascii="Century" w:hAnsi="Century"/>
          <w:sz w:val="28"/>
          <w:szCs w:val="28"/>
        </w:rPr>
        <w:t xml:space="preserve"> form fails to acknowledge</w:t>
      </w:r>
      <w:r w:rsidR="00775DCC" w:rsidRPr="003779C3">
        <w:rPr>
          <w:rFonts w:ascii="Century" w:hAnsi="Century"/>
          <w:sz w:val="28"/>
          <w:szCs w:val="28"/>
        </w:rPr>
        <w:t xml:space="preserve"> the efficiencies</w:t>
      </w:r>
      <w:r w:rsidRPr="003779C3">
        <w:rPr>
          <w:rFonts w:ascii="Century" w:hAnsi="Century"/>
          <w:sz w:val="28"/>
          <w:szCs w:val="28"/>
        </w:rPr>
        <w:t xml:space="preserve"> </w:t>
      </w:r>
      <w:r w:rsidR="003D02CC">
        <w:rPr>
          <w:rFonts w:ascii="Century" w:hAnsi="Century"/>
          <w:sz w:val="28"/>
          <w:szCs w:val="28"/>
        </w:rPr>
        <w:t xml:space="preserve">to </w:t>
      </w:r>
      <w:r w:rsidRPr="003779C3">
        <w:rPr>
          <w:rFonts w:ascii="Century" w:hAnsi="Century"/>
          <w:sz w:val="28"/>
          <w:szCs w:val="28"/>
        </w:rPr>
        <w:t>be</w:t>
      </w:r>
      <w:r w:rsidR="00775DCC" w:rsidRPr="003779C3">
        <w:rPr>
          <w:rFonts w:ascii="Century" w:hAnsi="Century"/>
          <w:sz w:val="28"/>
          <w:szCs w:val="28"/>
        </w:rPr>
        <w:t xml:space="preserve"> gained</w:t>
      </w:r>
      <w:r w:rsidR="00B24E49">
        <w:rPr>
          <w:rFonts w:ascii="Century" w:hAnsi="Century"/>
          <w:sz w:val="28"/>
          <w:szCs w:val="28"/>
        </w:rPr>
        <w:t xml:space="preserve">, </w:t>
      </w:r>
      <w:r w:rsidR="00775DCC" w:rsidRPr="003779C3">
        <w:rPr>
          <w:rFonts w:ascii="Century" w:hAnsi="Century"/>
          <w:sz w:val="28"/>
          <w:szCs w:val="28"/>
        </w:rPr>
        <w:t>and</w:t>
      </w:r>
      <w:r w:rsidRPr="003779C3">
        <w:rPr>
          <w:rFonts w:ascii="Century" w:hAnsi="Century"/>
          <w:sz w:val="28"/>
          <w:szCs w:val="28"/>
        </w:rPr>
        <w:t xml:space="preserve"> the</w:t>
      </w:r>
      <w:r w:rsidR="00775DCC" w:rsidRPr="003779C3">
        <w:rPr>
          <w:rFonts w:ascii="Century" w:hAnsi="Century"/>
          <w:sz w:val="28"/>
          <w:szCs w:val="28"/>
        </w:rPr>
        <w:t xml:space="preserve"> access to justice granted</w:t>
      </w:r>
      <w:r w:rsidR="00B24E49">
        <w:rPr>
          <w:rFonts w:ascii="Century" w:hAnsi="Century"/>
          <w:sz w:val="28"/>
          <w:szCs w:val="28"/>
        </w:rPr>
        <w:t xml:space="preserve">, </w:t>
      </w:r>
      <w:r w:rsidR="00775DCC" w:rsidRPr="003779C3">
        <w:rPr>
          <w:rFonts w:ascii="Century" w:hAnsi="Century"/>
          <w:sz w:val="28"/>
          <w:szCs w:val="28"/>
        </w:rPr>
        <w:t>by a</w:t>
      </w:r>
      <w:r w:rsidR="00FC2FEA" w:rsidRPr="003779C3">
        <w:rPr>
          <w:rFonts w:ascii="Century" w:hAnsi="Century"/>
          <w:sz w:val="28"/>
          <w:szCs w:val="28"/>
        </w:rPr>
        <w:t xml:space="preserve">llowing many </w:t>
      </w:r>
      <w:r w:rsidR="003D02CC">
        <w:rPr>
          <w:rFonts w:ascii="Century" w:hAnsi="Century"/>
          <w:sz w:val="28"/>
          <w:szCs w:val="28"/>
        </w:rPr>
        <w:t xml:space="preserve">corporate entities </w:t>
      </w:r>
      <w:r w:rsidR="00FC2FEA" w:rsidRPr="003779C3">
        <w:rPr>
          <w:rFonts w:ascii="Century" w:hAnsi="Century"/>
          <w:sz w:val="28"/>
          <w:szCs w:val="28"/>
        </w:rPr>
        <w:t xml:space="preserve">to </w:t>
      </w:r>
      <w:r w:rsidR="00202213" w:rsidRPr="003779C3">
        <w:rPr>
          <w:rFonts w:ascii="Century" w:hAnsi="Century"/>
          <w:sz w:val="28"/>
          <w:szCs w:val="28"/>
        </w:rPr>
        <w:t>r</w:t>
      </w:r>
      <w:r w:rsidR="00775DCC" w:rsidRPr="003779C3">
        <w:rPr>
          <w:rFonts w:ascii="Century" w:hAnsi="Century"/>
          <w:sz w:val="28"/>
          <w:szCs w:val="28"/>
        </w:rPr>
        <w:t>epresent themselve</w:t>
      </w:r>
      <w:r w:rsidR="00FC2FEA" w:rsidRPr="003779C3">
        <w:rPr>
          <w:rFonts w:ascii="Century" w:hAnsi="Century"/>
          <w:sz w:val="28"/>
          <w:szCs w:val="28"/>
        </w:rPr>
        <w:t>s</w:t>
      </w:r>
      <w:r w:rsidR="00775DCC" w:rsidRPr="003779C3">
        <w:rPr>
          <w:rFonts w:ascii="Century" w:hAnsi="Century"/>
          <w:sz w:val="28"/>
          <w:szCs w:val="28"/>
        </w:rPr>
        <w:t>.</w:t>
      </w:r>
      <w:r w:rsidR="00202213" w:rsidRPr="003779C3">
        <w:rPr>
          <w:rFonts w:ascii="Century" w:hAnsi="Century"/>
          <w:sz w:val="28"/>
          <w:szCs w:val="28"/>
        </w:rPr>
        <w:t xml:space="preserve"> </w:t>
      </w:r>
      <w:r w:rsidR="00B55F0C">
        <w:rPr>
          <w:rFonts w:ascii="Century" w:hAnsi="Century"/>
          <w:sz w:val="28"/>
          <w:szCs w:val="28"/>
        </w:rPr>
        <w:t xml:space="preserve">The proposed changes </w:t>
      </w:r>
      <w:r w:rsidR="00202213" w:rsidRPr="003779C3">
        <w:rPr>
          <w:rFonts w:ascii="Century" w:hAnsi="Century"/>
          <w:sz w:val="28"/>
          <w:szCs w:val="28"/>
        </w:rPr>
        <w:t xml:space="preserve">streamline </w:t>
      </w:r>
      <w:r w:rsidR="00B55F0C" w:rsidRPr="003779C3">
        <w:rPr>
          <w:rFonts w:ascii="Century" w:hAnsi="Century"/>
          <w:sz w:val="28"/>
          <w:szCs w:val="28"/>
        </w:rPr>
        <w:t>Rule 31(d)</w:t>
      </w:r>
      <w:r w:rsidR="00B55F0C">
        <w:rPr>
          <w:rFonts w:ascii="Century" w:hAnsi="Century"/>
          <w:sz w:val="28"/>
          <w:szCs w:val="28"/>
        </w:rPr>
        <w:t>’s</w:t>
      </w:r>
      <w:r w:rsidR="00B55F0C" w:rsidRPr="003779C3">
        <w:rPr>
          <w:rFonts w:ascii="Century" w:hAnsi="Century"/>
          <w:sz w:val="28"/>
          <w:szCs w:val="28"/>
        </w:rPr>
        <w:t xml:space="preserve"> </w:t>
      </w:r>
      <w:r w:rsidR="00202213" w:rsidRPr="003779C3">
        <w:rPr>
          <w:rFonts w:ascii="Century" w:hAnsi="Century"/>
          <w:sz w:val="28"/>
          <w:szCs w:val="28"/>
        </w:rPr>
        <w:t>exemptions</w:t>
      </w:r>
      <w:r w:rsidR="001E08F1" w:rsidRPr="003779C3">
        <w:rPr>
          <w:rFonts w:ascii="Century" w:hAnsi="Century"/>
          <w:sz w:val="28"/>
          <w:szCs w:val="28"/>
        </w:rPr>
        <w:t xml:space="preserve"> and </w:t>
      </w:r>
      <w:r w:rsidR="00FC2FEA" w:rsidRPr="003779C3">
        <w:rPr>
          <w:rFonts w:ascii="Century" w:hAnsi="Century"/>
          <w:sz w:val="28"/>
          <w:szCs w:val="28"/>
        </w:rPr>
        <w:t>promote</w:t>
      </w:r>
      <w:r w:rsidR="001E08F1" w:rsidRPr="003779C3">
        <w:rPr>
          <w:rFonts w:ascii="Century" w:hAnsi="Century"/>
          <w:sz w:val="28"/>
          <w:szCs w:val="28"/>
        </w:rPr>
        <w:t xml:space="preserve"> efficiencies</w:t>
      </w:r>
      <w:r w:rsidR="00B55F0C">
        <w:rPr>
          <w:rFonts w:ascii="Century" w:hAnsi="Century"/>
          <w:sz w:val="28"/>
          <w:szCs w:val="28"/>
        </w:rPr>
        <w:t xml:space="preserve">. Those changes align </w:t>
      </w:r>
      <w:r w:rsidR="00202213" w:rsidRPr="003779C3">
        <w:rPr>
          <w:rFonts w:ascii="Century" w:hAnsi="Century"/>
          <w:sz w:val="28"/>
          <w:szCs w:val="28"/>
        </w:rPr>
        <w:t xml:space="preserve">with (1) this Court’s focus on increasing access to justice via clarified and simplified rules, (2) state and national case law on </w:t>
      </w:r>
      <w:r w:rsidR="0044739C" w:rsidRPr="003779C3">
        <w:rPr>
          <w:rFonts w:ascii="Century" w:hAnsi="Century"/>
          <w:sz w:val="28"/>
          <w:szCs w:val="28"/>
        </w:rPr>
        <w:t xml:space="preserve">corporate autonomy, (3) the desire to lessen the burdens imposed by litigation on parties and courts, and (4) modern alleviation of once-legitimate concerns about the </w:t>
      </w:r>
      <w:r w:rsidR="00832352">
        <w:rPr>
          <w:rFonts w:ascii="Century" w:hAnsi="Century"/>
          <w:sz w:val="28"/>
          <w:szCs w:val="28"/>
        </w:rPr>
        <w:t>UPL</w:t>
      </w:r>
      <w:r w:rsidR="0044739C" w:rsidRPr="003779C3">
        <w:rPr>
          <w:rFonts w:ascii="Century" w:hAnsi="Century"/>
          <w:sz w:val="28"/>
          <w:szCs w:val="28"/>
        </w:rPr>
        <w:t xml:space="preserve"> by corporat</w:t>
      </w:r>
      <w:r w:rsidR="0051425D">
        <w:rPr>
          <w:rFonts w:ascii="Century" w:hAnsi="Century"/>
          <w:sz w:val="28"/>
          <w:szCs w:val="28"/>
        </w:rPr>
        <w:t>e entitie</w:t>
      </w:r>
      <w:r w:rsidR="00B55F0C">
        <w:rPr>
          <w:rFonts w:ascii="Century" w:hAnsi="Century"/>
          <w:sz w:val="28"/>
          <w:szCs w:val="28"/>
        </w:rPr>
        <w:t>s. A</w:t>
      </w:r>
      <w:r w:rsidR="00B55F0C" w:rsidRPr="003779C3">
        <w:rPr>
          <w:rFonts w:ascii="Century" w:hAnsi="Century"/>
          <w:sz w:val="28"/>
          <w:szCs w:val="28"/>
        </w:rPr>
        <w:t xml:space="preserve">fter </w:t>
      </w:r>
      <w:r w:rsidR="00B55F0C">
        <w:rPr>
          <w:rFonts w:ascii="Century" w:hAnsi="Century"/>
          <w:sz w:val="28"/>
          <w:szCs w:val="28"/>
        </w:rPr>
        <w:t>discussi</w:t>
      </w:r>
      <w:r w:rsidR="00B55F0C" w:rsidRPr="003779C3">
        <w:rPr>
          <w:rFonts w:ascii="Century" w:hAnsi="Century"/>
          <w:sz w:val="28"/>
          <w:szCs w:val="28"/>
        </w:rPr>
        <w:t>n</w:t>
      </w:r>
      <w:r w:rsidR="00B55F0C">
        <w:rPr>
          <w:rFonts w:ascii="Century" w:hAnsi="Century"/>
          <w:sz w:val="28"/>
          <w:szCs w:val="28"/>
        </w:rPr>
        <w:t>g</w:t>
      </w:r>
      <w:r w:rsidR="00B55F0C" w:rsidRPr="003779C3">
        <w:rPr>
          <w:rFonts w:ascii="Century" w:hAnsi="Century"/>
          <w:sz w:val="28"/>
          <w:szCs w:val="28"/>
        </w:rPr>
        <w:t xml:space="preserve"> the proposed amendments</w:t>
      </w:r>
      <w:r w:rsidR="00B55F0C">
        <w:rPr>
          <w:rFonts w:ascii="Century" w:hAnsi="Century"/>
          <w:sz w:val="28"/>
          <w:szCs w:val="28"/>
        </w:rPr>
        <w:t xml:space="preserve">, </w:t>
      </w:r>
      <w:r w:rsidR="00FC2FEA" w:rsidRPr="003779C3">
        <w:rPr>
          <w:rFonts w:ascii="Century" w:hAnsi="Century"/>
          <w:sz w:val="28"/>
          <w:szCs w:val="28"/>
        </w:rPr>
        <w:t xml:space="preserve">Petitioner </w:t>
      </w:r>
      <w:r w:rsidR="00B55F0C">
        <w:rPr>
          <w:rFonts w:ascii="Century" w:hAnsi="Century"/>
          <w:sz w:val="28"/>
          <w:szCs w:val="28"/>
        </w:rPr>
        <w:t xml:space="preserve">will </w:t>
      </w:r>
      <w:r w:rsidR="00FC2FEA" w:rsidRPr="003779C3">
        <w:rPr>
          <w:rFonts w:ascii="Century" w:hAnsi="Century"/>
          <w:sz w:val="28"/>
          <w:szCs w:val="28"/>
        </w:rPr>
        <w:t>address those four aspects.</w:t>
      </w:r>
    </w:p>
    <w:p w:rsidR="0088631F" w:rsidRPr="003779C3" w:rsidRDefault="0088631F" w:rsidP="0088631F">
      <w:pPr>
        <w:pStyle w:val="Pleading1L1"/>
        <w:spacing w:after="0" w:line="480" w:lineRule="auto"/>
        <w:rPr>
          <w:rFonts w:ascii="Century" w:hAnsi="Century"/>
          <w:sz w:val="28"/>
          <w:szCs w:val="28"/>
        </w:rPr>
      </w:pPr>
      <w:r w:rsidRPr="003779C3">
        <w:rPr>
          <w:rFonts w:ascii="Century" w:hAnsi="Century"/>
          <w:sz w:val="28"/>
          <w:szCs w:val="28"/>
        </w:rPr>
        <w:t>the proposed amendments</w:t>
      </w:r>
    </w:p>
    <w:p w:rsidR="00FC2FEA" w:rsidRPr="003779C3" w:rsidRDefault="001504AB" w:rsidP="0088631F">
      <w:pPr>
        <w:pStyle w:val="BodyText"/>
        <w:spacing w:after="0" w:line="480" w:lineRule="auto"/>
        <w:jc w:val="both"/>
        <w:rPr>
          <w:rFonts w:ascii="Century" w:hAnsi="Century"/>
          <w:sz w:val="28"/>
          <w:szCs w:val="28"/>
        </w:rPr>
      </w:pPr>
      <w:r w:rsidRPr="003779C3">
        <w:rPr>
          <w:rFonts w:ascii="Century" w:hAnsi="Century"/>
          <w:sz w:val="28"/>
          <w:szCs w:val="28"/>
        </w:rPr>
        <w:t xml:space="preserve">Simply put, and respectfully, Rule 31(d) of this Court’s rules </w:t>
      </w:r>
      <w:r w:rsidR="00B24E49">
        <w:rPr>
          <w:rFonts w:ascii="Century" w:hAnsi="Century"/>
          <w:sz w:val="28"/>
          <w:szCs w:val="28"/>
        </w:rPr>
        <w:t xml:space="preserve">is </w:t>
      </w:r>
      <w:r w:rsidRPr="003779C3">
        <w:rPr>
          <w:rFonts w:ascii="Century" w:hAnsi="Century"/>
          <w:sz w:val="28"/>
          <w:szCs w:val="28"/>
        </w:rPr>
        <w:t>difficult to apply, administer, and comply with</w:t>
      </w:r>
      <w:r w:rsidR="00E21692" w:rsidRPr="003779C3">
        <w:rPr>
          <w:rFonts w:ascii="Century" w:hAnsi="Century"/>
          <w:sz w:val="28"/>
          <w:szCs w:val="28"/>
        </w:rPr>
        <w:t>.</w:t>
      </w:r>
      <w:r w:rsidR="00FC2FEA" w:rsidRPr="003779C3">
        <w:rPr>
          <w:rFonts w:ascii="Century" w:hAnsi="Century"/>
          <w:sz w:val="28"/>
          <w:szCs w:val="28"/>
        </w:rPr>
        <w:t xml:space="preserve"> Meanwhile, the </w:t>
      </w:r>
      <w:r w:rsidR="00B24E49">
        <w:rPr>
          <w:rFonts w:ascii="Century" w:hAnsi="Century"/>
          <w:sz w:val="28"/>
          <w:szCs w:val="28"/>
        </w:rPr>
        <w:t xml:space="preserve">era </w:t>
      </w:r>
      <w:r w:rsidR="00FC2FEA" w:rsidRPr="003779C3">
        <w:rPr>
          <w:rFonts w:ascii="Century" w:hAnsi="Century"/>
          <w:sz w:val="28"/>
          <w:szCs w:val="28"/>
        </w:rPr>
        <w:t>when small businesses could afford a lawyer to represent them in any number of proceedings is long past.</w:t>
      </w:r>
      <w:r w:rsidR="004F3E80" w:rsidRPr="003779C3">
        <w:rPr>
          <w:rFonts w:ascii="Century" w:hAnsi="Century"/>
          <w:sz w:val="28"/>
          <w:szCs w:val="28"/>
        </w:rPr>
        <w:t xml:space="preserve"> In the interest of increasing access to justice for both individual Arizonans and the corporate </w:t>
      </w:r>
      <w:r w:rsidR="003D02CC">
        <w:rPr>
          <w:rFonts w:ascii="Century" w:hAnsi="Century"/>
          <w:sz w:val="28"/>
          <w:szCs w:val="28"/>
        </w:rPr>
        <w:t xml:space="preserve">entities </w:t>
      </w:r>
      <w:r w:rsidR="004F3E80" w:rsidRPr="003779C3">
        <w:rPr>
          <w:rFonts w:ascii="Century" w:hAnsi="Century"/>
          <w:sz w:val="28"/>
          <w:szCs w:val="28"/>
        </w:rPr>
        <w:t>in which they have elected to organize themselves, Petitioner seek</w:t>
      </w:r>
      <w:r w:rsidR="003D02CC">
        <w:rPr>
          <w:rFonts w:ascii="Century" w:hAnsi="Century"/>
          <w:sz w:val="28"/>
          <w:szCs w:val="28"/>
        </w:rPr>
        <w:t xml:space="preserve">s to </w:t>
      </w:r>
      <w:r w:rsidR="004F3E80" w:rsidRPr="003779C3">
        <w:rPr>
          <w:rFonts w:ascii="Century" w:hAnsi="Century"/>
          <w:sz w:val="28"/>
          <w:szCs w:val="28"/>
        </w:rPr>
        <w:t xml:space="preserve">simplify </w:t>
      </w:r>
      <w:r w:rsidR="00B24E49">
        <w:rPr>
          <w:rFonts w:ascii="Century" w:hAnsi="Century"/>
          <w:sz w:val="28"/>
          <w:szCs w:val="28"/>
        </w:rPr>
        <w:t>Rule 31</w:t>
      </w:r>
      <w:r w:rsidR="004F3E80" w:rsidRPr="003779C3">
        <w:rPr>
          <w:rFonts w:ascii="Century" w:hAnsi="Century"/>
          <w:sz w:val="28"/>
          <w:szCs w:val="28"/>
        </w:rPr>
        <w:t>. Petitioner also seek</w:t>
      </w:r>
      <w:r w:rsidR="003D02CC">
        <w:rPr>
          <w:rFonts w:ascii="Century" w:hAnsi="Century"/>
          <w:sz w:val="28"/>
          <w:szCs w:val="28"/>
        </w:rPr>
        <w:t>s</w:t>
      </w:r>
      <w:r w:rsidR="004F3E80" w:rsidRPr="003779C3">
        <w:rPr>
          <w:rFonts w:ascii="Century" w:hAnsi="Century"/>
          <w:sz w:val="28"/>
          <w:szCs w:val="28"/>
        </w:rPr>
        <w:t xml:space="preserve"> to expand </w:t>
      </w:r>
      <w:r w:rsidR="003D02CC">
        <w:rPr>
          <w:rFonts w:ascii="Century" w:hAnsi="Century"/>
          <w:sz w:val="28"/>
          <w:szCs w:val="28"/>
        </w:rPr>
        <w:t xml:space="preserve">when </w:t>
      </w:r>
      <w:r w:rsidR="009B1F3F" w:rsidRPr="003779C3">
        <w:rPr>
          <w:rFonts w:ascii="Century" w:hAnsi="Century"/>
          <w:sz w:val="28"/>
          <w:szCs w:val="28"/>
        </w:rPr>
        <w:t>corporate entities—other than those known as “issuing public corporations”</w:t>
      </w:r>
      <w:r w:rsidR="00FC2FEA" w:rsidRPr="003779C3">
        <w:rPr>
          <w:rFonts w:ascii="Century" w:hAnsi="Century"/>
          <w:sz w:val="28"/>
          <w:szCs w:val="28"/>
        </w:rPr>
        <w:t xml:space="preserve"> under A.R.S. § 10-2701</w:t>
      </w:r>
      <w:r w:rsidR="009B1F3F" w:rsidRPr="003779C3">
        <w:rPr>
          <w:rFonts w:ascii="Century" w:hAnsi="Century"/>
          <w:sz w:val="28"/>
          <w:szCs w:val="28"/>
        </w:rPr>
        <w:t xml:space="preserve"> (colloquially, publicly traded corporations)—</w:t>
      </w:r>
      <w:r w:rsidR="004F3E80" w:rsidRPr="003779C3">
        <w:rPr>
          <w:rFonts w:ascii="Century" w:hAnsi="Century"/>
          <w:sz w:val="28"/>
          <w:szCs w:val="28"/>
        </w:rPr>
        <w:t>mig</w:t>
      </w:r>
      <w:r w:rsidR="009B1F3F" w:rsidRPr="003779C3">
        <w:rPr>
          <w:rFonts w:ascii="Century" w:hAnsi="Century"/>
          <w:sz w:val="28"/>
          <w:szCs w:val="28"/>
        </w:rPr>
        <w:t>ht represent themselves. Petitioner</w:t>
      </w:r>
      <w:r w:rsidR="00C306BB" w:rsidRPr="003779C3">
        <w:rPr>
          <w:rFonts w:ascii="Century" w:hAnsi="Century"/>
          <w:sz w:val="28"/>
          <w:szCs w:val="28"/>
        </w:rPr>
        <w:t xml:space="preserve"> do</w:t>
      </w:r>
      <w:r w:rsidR="003D02CC">
        <w:rPr>
          <w:rFonts w:ascii="Century" w:hAnsi="Century"/>
          <w:sz w:val="28"/>
          <w:szCs w:val="28"/>
        </w:rPr>
        <w:t>es</w:t>
      </w:r>
      <w:r w:rsidR="00C306BB" w:rsidRPr="003779C3">
        <w:rPr>
          <w:rFonts w:ascii="Century" w:hAnsi="Century"/>
          <w:sz w:val="28"/>
          <w:szCs w:val="28"/>
        </w:rPr>
        <w:t xml:space="preserve"> not intend that anyone enga</w:t>
      </w:r>
      <w:r w:rsidR="009B1F3F" w:rsidRPr="003779C3">
        <w:rPr>
          <w:rFonts w:ascii="Century" w:hAnsi="Century"/>
          <w:sz w:val="28"/>
          <w:szCs w:val="28"/>
        </w:rPr>
        <w:t xml:space="preserve">ge in the </w:t>
      </w:r>
      <w:r w:rsidR="00832352">
        <w:rPr>
          <w:rFonts w:ascii="Century" w:hAnsi="Century"/>
          <w:sz w:val="28"/>
          <w:szCs w:val="28"/>
        </w:rPr>
        <w:t>UPL</w:t>
      </w:r>
      <w:r w:rsidR="003D02CC">
        <w:rPr>
          <w:rFonts w:ascii="Century" w:hAnsi="Century"/>
          <w:sz w:val="28"/>
          <w:szCs w:val="28"/>
        </w:rPr>
        <w:t xml:space="preserve"> but do</w:t>
      </w:r>
      <w:r w:rsidR="00B24E49">
        <w:rPr>
          <w:rFonts w:ascii="Century" w:hAnsi="Century"/>
          <w:sz w:val="28"/>
          <w:szCs w:val="28"/>
        </w:rPr>
        <w:t>es</w:t>
      </w:r>
      <w:r w:rsidR="003D02CC">
        <w:rPr>
          <w:rFonts w:ascii="Century" w:hAnsi="Century"/>
          <w:sz w:val="28"/>
          <w:szCs w:val="28"/>
        </w:rPr>
        <w:t xml:space="preserve"> </w:t>
      </w:r>
      <w:r w:rsidR="00FC2FEA" w:rsidRPr="003779C3">
        <w:rPr>
          <w:rFonts w:ascii="Century" w:hAnsi="Century"/>
          <w:sz w:val="28"/>
          <w:szCs w:val="28"/>
        </w:rPr>
        <w:t>intend</w:t>
      </w:r>
      <w:r w:rsidR="00C306BB" w:rsidRPr="003779C3">
        <w:rPr>
          <w:rFonts w:ascii="Century" w:hAnsi="Century"/>
          <w:sz w:val="28"/>
          <w:szCs w:val="28"/>
        </w:rPr>
        <w:t xml:space="preserve"> </w:t>
      </w:r>
      <w:r w:rsidR="008E7008">
        <w:rPr>
          <w:rFonts w:ascii="Century" w:hAnsi="Century"/>
          <w:sz w:val="28"/>
          <w:szCs w:val="28"/>
        </w:rPr>
        <w:t xml:space="preserve">to </w:t>
      </w:r>
      <w:r w:rsidR="00C306BB" w:rsidRPr="003779C3">
        <w:rPr>
          <w:rFonts w:ascii="Century" w:hAnsi="Century"/>
          <w:sz w:val="28"/>
          <w:szCs w:val="28"/>
        </w:rPr>
        <w:t>modernize and clarify its exemptions.</w:t>
      </w:r>
      <w:r w:rsidR="00450779" w:rsidRPr="003779C3">
        <w:rPr>
          <w:rFonts w:ascii="Century" w:hAnsi="Century"/>
          <w:sz w:val="28"/>
          <w:szCs w:val="28"/>
        </w:rPr>
        <w:t xml:space="preserve"> </w:t>
      </w:r>
    </w:p>
    <w:p w:rsidR="0088631F" w:rsidRPr="003779C3" w:rsidRDefault="00450779" w:rsidP="0088631F">
      <w:pPr>
        <w:pStyle w:val="BodyText"/>
        <w:spacing w:after="0" w:line="480" w:lineRule="auto"/>
        <w:jc w:val="both"/>
        <w:rPr>
          <w:rFonts w:ascii="Century" w:hAnsi="Century"/>
          <w:sz w:val="28"/>
          <w:szCs w:val="28"/>
        </w:rPr>
      </w:pPr>
      <w:r w:rsidRPr="003779C3">
        <w:rPr>
          <w:rFonts w:ascii="Century" w:hAnsi="Century"/>
          <w:sz w:val="28"/>
          <w:szCs w:val="28"/>
        </w:rPr>
        <w:t>Petitioner propose</w:t>
      </w:r>
      <w:r w:rsidR="003D02CC">
        <w:rPr>
          <w:rFonts w:ascii="Century" w:hAnsi="Century"/>
          <w:sz w:val="28"/>
          <w:szCs w:val="28"/>
        </w:rPr>
        <w:t>s</w:t>
      </w:r>
      <w:r w:rsidRPr="003779C3">
        <w:rPr>
          <w:rFonts w:ascii="Century" w:hAnsi="Century"/>
          <w:sz w:val="28"/>
          <w:szCs w:val="28"/>
        </w:rPr>
        <w:t xml:space="preserve"> th</w:t>
      </w:r>
      <w:r w:rsidR="00947B75">
        <w:rPr>
          <w:rFonts w:ascii="Century" w:hAnsi="Century"/>
          <w:sz w:val="28"/>
          <w:szCs w:val="28"/>
        </w:rPr>
        <w:t>ese intentions</w:t>
      </w:r>
      <w:r w:rsidRPr="003779C3">
        <w:rPr>
          <w:rFonts w:ascii="Century" w:hAnsi="Century"/>
          <w:sz w:val="28"/>
          <w:szCs w:val="28"/>
        </w:rPr>
        <w:t xml:space="preserve"> occur in the following ways:</w:t>
      </w:r>
    </w:p>
    <w:p w:rsidR="00450779" w:rsidRPr="003779C3" w:rsidRDefault="00157767" w:rsidP="008056C9">
      <w:pPr>
        <w:pStyle w:val="BodyText"/>
        <w:numPr>
          <w:ilvl w:val="0"/>
          <w:numId w:val="14"/>
        </w:numPr>
        <w:spacing w:after="0" w:line="480" w:lineRule="auto"/>
        <w:jc w:val="both"/>
        <w:rPr>
          <w:rFonts w:ascii="Century" w:hAnsi="Century"/>
          <w:sz w:val="28"/>
          <w:szCs w:val="28"/>
        </w:rPr>
      </w:pPr>
      <w:r w:rsidRPr="003779C3">
        <w:rPr>
          <w:rFonts w:ascii="Century" w:hAnsi="Century"/>
          <w:sz w:val="28"/>
          <w:szCs w:val="28"/>
        </w:rPr>
        <w:t>Reorganize the exemptions to Rule 31(d) into the following logical groupings, for ease of reading and application: general exemptions, including the new Rule 31(d</w:t>
      </w:r>
      <w:proofErr w:type="gramStart"/>
      <w:r w:rsidRPr="003779C3">
        <w:rPr>
          <w:rFonts w:ascii="Century" w:hAnsi="Century"/>
          <w:sz w:val="28"/>
          <w:szCs w:val="28"/>
        </w:rPr>
        <w:t>)(</w:t>
      </w:r>
      <w:proofErr w:type="gramEnd"/>
      <w:r w:rsidRPr="003779C3">
        <w:rPr>
          <w:rFonts w:ascii="Century" w:hAnsi="Century"/>
          <w:sz w:val="28"/>
          <w:szCs w:val="28"/>
        </w:rPr>
        <w:t xml:space="preserve">9); </w:t>
      </w:r>
      <w:r w:rsidR="003855E4" w:rsidRPr="003779C3">
        <w:rPr>
          <w:rFonts w:ascii="Century" w:hAnsi="Century"/>
          <w:sz w:val="28"/>
          <w:szCs w:val="28"/>
        </w:rPr>
        <w:t>administrative-proceeding</w:t>
      </w:r>
      <w:r w:rsidRPr="003779C3">
        <w:rPr>
          <w:rFonts w:ascii="Century" w:hAnsi="Century"/>
          <w:sz w:val="28"/>
          <w:szCs w:val="28"/>
        </w:rPr>
        <w:t>-related exemptions; tax-related exemptions; and the probate, or fiduciary, exemption.</w:t>
      </w:r>
    </w:p>
    <w:p w:rsidR="00157767" w:rsidRPr="003779C3" w:rsidRDefault="00157767" w:rsidP="008056C9">
      <w:pPr>
        <w:pStyle w:val="BodyText"/>
        <w:numPr>
          <w:ilvl w:val="0"/>
          <w:numId w:val="14"/>
        </w:numPr>
        <w:spacing w:after="0" w:line="480" w:lineRule="auto"/>
        <w:jc w:val="both"/>
        <w:rPr>
          <w:rFonts w:ascii="Century" w:hAnsi="Century"/>
          <w:sz w:val="28"/>
          <w:szCs w:val="28"/>
        </w:rPr>
      </w:pPr>
      <w:r w:rsidRPr="003779C3">
        <w:rPr>
          <w:rFonts w:ascii="Century" w:hAnsi="Century"/>
          <w:sz w:val="28"/>
          <w:szCs w:val="28"/>
        </w:rPr>
        <w:t>Consolidate the corporate</w:t>
      </w:r>
      <w:r w:rsidR="00B827A6" w:rsidRPr="003779C3">
        <w:rPr>
          <w:rFonts w:ascii="Century" w:hAnsi="Century"/>
          <w:sz w:val="28"/>
          <w:szCs w:val="28"/>
        </w:rPr>
        <w:t>-self-representation</w:t>
      </w:r>
      <w:r w:rsidRPr="003779C3">
        <w:rPr>
          <w:rFonts w:ascii="Century" w:hAnsi="Century"/>
          <w:sz w:val="28"/>
          <w:szCs w:val="28"/>
        </w:rPr>
        <w:t>-related exemptions into a new Rule 31(d</w:t>
      </w:r>
      <w:proofErr w:type="gramStart"/>
      <w:r w:rsidRPr="003779C3">
        <w:rPr>
          <w:rFonts w:ascii="Century" w:hAnsi="Century"/>
          <w:sz w:val="28"/>
          <w:szCs w:val="28"/>
        </w:rPr>
        <w:t>)(</w:t>
      </w:r>
      <w:proofErr w:type="gramEnd"/>
      <w:r w:rsidRPr="003779C3">
        <w:rPr>
          <w:rFonts w:ascii="Century" w:hAnsi="Century"/>
          <w:sz w:val="28"/>
          <w:szCs w:val="28"/>
        </w:rPr>
        <w:t>9).</w:t>
      </w:r>
      <w:r w:rsidR="00C02603" w:rsidRPr="003779C3">
        <w:rPr>
          <w:rFonts w:ascii="Century" w:hAnsi="Century"/>
          <w:sz w:val="28"/>
          <w:szCs w:val="28"/>
        </w:rPr>
        <w:t xml:space="preserve"> This new provision meaningfully, yet thoughtfully</w:t>
      </w:r>
      <w:r w:rsidR="00A925B0">
        <w:rPr>
          <w:rFonts w:ascii="Century" w:hAnsi="Century"/>
          <w:sz w:val="28"/>
          <w:szCs w:val="28"/>
        </w:rPr>
        <w:t>,</w:t>
      </w:r>
      <w:r w:rsidR="00C02603" w:rsidRPr="003779C3">
        <w:rPr>
          <w:rFonts w:ascii="Century" w:hAnsi="Century"/>
          <w:sz w:val="28"/>
          <w:szCs w:val="28"/>
        </w:rPr>
        <w:t xml:space="preserve"> expands </w:t>
      </w:r>
      <w:r w:rsidR="008E7008">
        <w:rPr>
          <w:rFonts w:ascii="Century" w:hAnsi="Century"/>
          <w:sz w:val="28"/>
          <w:szCs w:val="28"/>
        </w:rPr>
        <w:t xml:space="preserve">when </w:t>
      </w:r>
      <w:r w:rsidR="00C02603" w:rsidRPr="003779C3">
        <w:rPr>
          <w:rFonts w:ascii="Century" w:hAnsi="Century"/>
          <w:sz w:val="28"/>
          <w:szCs w:val="28"/>
        </w:rPr>
        <w:t xml:space="preserve">corporate entities </w:t>
      </w:r>
      <w:r w:rsidR="00B24E49">
        <w:rPr>
          <w:rFonts w:ascii="Century" w:hAnsi="Century"/>
          <w:sz w:val="28"/>
          <w:szCs w:val="28"/>
        </w:rPr>
        <w:t xml:space="preserve">may </w:t>
      </w:r>
      <w:r w:rsidR="00C02603" w:rsidRPr="003779C3">
        <w:rPr>
          <w:rFonts w:ascii="Century" w:hAnsi="Century"/>
          <w:sz w:val="28"/>
          <w:szCs w:val="28"/>
        </w:rPr>
        <w:t xml:space="preserve">represent themselves in Arizona.  </w:t>
      </w:r>
    </w:p>
    <w:p w:rsidR="00157767" w:rsidRPr="003779C3" w:rsidRDefault="00157767" w:rsidP="008056C9">
      <w:pPr>
        <w:pStyle w:val="BodyText"/>
        <w:numPr>
          <w:ilvl w:val="0"/>
          <w:numId w:val="14"/>
        </w:numPr>
        <w:spacing w:after="0" w:line="480" w:lineRule="auto"/>
        <w:jc w:val="both"/>
        <w:rPr>
          <w:rFonts w:ascii="Century" w:hAnsi="Century"/>
          <w:sz w:val="28"/>
          <w:szCs w:val="28"/>
        </w:rPr>
      </w:pPr>
      <w:r w:rsidRPr="003779C3">
        <w:rPr>
          <w:rFonts w:ascii="Century" w:hAnsi="Century"/>
          <w:sz w:val="28"/>
          <w:szCs w:val="28"/>
        </w:rPr>
        <w:t>Revise exemptions that</w:t>
      </w:r>
      <w:r w:rsidR="00B827A6" w:rsidRPr="003779C3">
        <w:rPr>
          <w:rFonts w:ascii="Century" w:hAnsi="Century"/>
          <w:sz w:val="28"/>
          <w:szCs w:val="28"/>
        </w:rPr>
        <w:t xml:space="preserve"> include both corporate and individual components to remove the corporate components (as they are covered by the new Rule 31(d</w:t>
      </w:r>
      <w:proofErr w:type="gramStart"/>
      <w:r w:rsidR="00B827A6" w:rsidRPr="003779C3">
        <w:rPr>
          <w:rFonts w:ascii="Century" w:hAnsi="Century"/>
          <w:sz w:val="28"/>
          <w:szCs w:val="28"/>
        </w:rPr>
        <w:t>)(</w:t>
      </w:r>
      <w:proofErr w:type="gramEnd"/>
      <w:r w:rsidR="00B827A6" w:rsidRPr="003779C3">
        <w:rPr>
          <w:rFonts w:ascii="Century" w:hAnsi="Century"/>
          <w:sz w:val="28"/>
          <w:szCs w:val="28"/>
        </w:rPr>
        <w:t xml:space="preserve">9)) and </w:t>
      </w:r>
      <w:r w:rsidR="008E7008">
        <w:rPr>
          <w:rFonts w:ascii="Century" w:hAnsi="Century"/>
          <w:sz w:val="28"/>
          <w:szCs w:val="28"/>
        </w:rPr>
        <w:t xml:space="preserve">to </w:t>
      </w:r>
      <w:r w:rsidR="00B827A6" w:rsidRPr="003779C3">
        <w:rPr>
          <w:rFonts w:ascii="Century" w:hAnsi="Century"/>
          <w:sz w:val="28"/>
          <w:szCs w:val="28"/>
        </w:rPr>
        <w:t>clarify the components applying to individuals remain unaltered.</w:t>
      </w:r>
    </w:p>
    <w:p w:rsidR="00B827A6" w:rsidRPr="003779C3" w:rsidRDefault="00B827A6" w:rsidP="00CC55B7">
      <w:pPr>
        <w:pStyle w:val="BodyText"/>
        <w:spacing w:after="0" w:line="480" w:lineRule="auto"/>
        <w:jc w:val="both"/>
        <w:rPr>
          <w:rFonts w:ascii="Century" w:hAnsi="Century"/>
          <w:sz w:val="28"/>
          <w:szCs w:val="28"/>
        </w:rPr>
      </w:pPr>
      <w:r w:rsidRPr="003779C3">
        <w:rPr>
          <w:rFonts w:ascii="Century" w:hAnsi="Century"/>
          <w:sz w:val="28"/>
          <w:szCs w:val="28"/>
        </w:rPr>
        <w:t>Specifically, the general exemptions are currently those that appear in subparts 22 (constitutional), 23 (government officers and employees), 19 (court forms), 18 (non</w:t>
      </w:r>
      <w:r w:rsidR="00B24E49">
        <w:rPr>
          <w:rFonts w:ascii="Century" w:hAnsi="Century"/>
          <w:sz w:val="28"/>
          <w:szCs w:val="28"/>
        </w:rPr>
        <w:t>-</w:t>
      </w:r>
      <w:r w:rsidRPr="003779C3">
        <w:rPr>
          <w:rFonts w:ascii="Century" w:hAnsi="Century"/>
          <w:sz w:val="28"/>
          <w:szCs w:val="28"/>
        </w:rPr>
        <w:t>lawyer assistants), 20 (documents created in the regular course of business), 24 (certified legal document preparers), 25 (mediators), and 27 (</w:t>
      </w:r>
      <w:r w:rsidR="003855E4" w:rsidRPr="003779C3">
        <w:rPr>
          <w:rFonts w:ascii="Century" w:hAnsi="Century"/>
          <w:sz w:val="28"/>
          <w:szCs w:val="28"/>
        </w:rPr>
        <w:t>lawyers licensed in other juri</w:t>
      </w:r>
      <w:r w:rsidR="00A925B0">
        <w:rPr>
          <w:rFonts w:ascii="Century" w:hAnsi="Century"/>
          <w:sz w:val="28"/>
          <w:szCs w:val="28"/>
        </w:rPr>
        <w:t>sdictions). Petitioner propose</w:t>
      </w:r>
      <w:r w:rsidR="002F7EED">
        <w:rPr>
          <w:rFonts w:ascii="Century" w:hAnsi="Century"/>
          <w:sz w:val="28"/>
          <w:szCs w:val="28"/>
        </w:rPr>
        <w:t xml:space="preserve">s </w:t>
      </w:r>
      <w:r w:rsidR="003855E4" w:rsidRPr="003779C3">
        <w:rPr>
          <w:rFonts w:ascii="Century" w:hAnsi="Century"/>
          <w:sz w:val="28"/>
          <w:szCs w:val="28"/>
        </w:rPr>
        <w:t>to begin the exemption list with the general exemptions</w:t>
      </w:r>
      <w:r w:rsidR="00127527">
        <w:rPr>
          <w:rFonts w:ascii="Century" w:hAnsi="Century"/>
          <w:sz w:val="28"/>
          <w:szCs w:val="28"/>
        </w:rPr>
        <w:t>.</w:t>
      </w:r>
      <w:r w:rsidR="008E7008">
        <w:rPr>
          <w:rFonts w:ascii="Century" w:hAnsi="Century"/>
          <w:sz w:val="28"/>
          <w:szCs w:val="28"/>
        </w:rPr>
        <w:t xml:space="preserve"> </w:t>
      </w:r>
      <w:r w:rsidR="003855E4" w:rsidRPr="003779C3">
        <w:rPr>
          <w:rFonts w:ascii="Century" w:hAnsi="Century"/>
          <w:sz w:val="28"/>
          <w:szCs w:val="28"/>
        </w:rPr>
        <w:t>Appendix A shows the renumbering of those exemptions as subparts 1</w:t>
      </w:r>
      <w:r w:rsidR="00B24E49">
        <w:rPr>
          <w:rFonts w:ascii="Century" w:hAnsi="Century"/>
          <w:sz w:val="28"/>
          <w:szCs w:val="28"/>
        </w:rPr>
        <w:t>-</w:t>
      </w:r>
      <w:r w:rsidR="003855E4" w:rsidRPr="003779C3">
        <w:rPr>
          <w:rFonts w:ascii="Century" w:hAnsi="Century"/>
          <w:sz w:val="28"/>
          <w:szCs w:val="28"/>
        </w:rPr>
        <w:t>8, respectively, and shows the new, collective exemption for c</w:t>
      </w:r>
      <w:r w:rsidR="00FC2FEA" w:rsidRPr="003779C3">
        <w:rPr>
          <w:rFonts w:ascii="Century" w:hAnsi="Century"/>
          <w:sz w:val="28"/>
          <w:szCs w:val="28"/>
        </w:rPr>
        <w:t xml:space="preserve">orporate self-representation </w:t>
      </w:r>
      <w:r w:rsidR="00B24E49">
        <w:rPr>
          <w:rFonts w:ascii="Century" w:hAnsi="Century"/>
          <w:sz w:val="28"/>
          <w:szCs w:val="28"/>
        </w:rPr>
        <w:t>as subpart 9</w:t>
      </w:r>
      <w:r w:rsidR="003855E4" w:rsidRPr="003779C3">
        <w:rPr>
          <w:rFonts w:ascii="Century" w:hAnsi="Century"/>
          <w:sz w:val="28"/>
          <w:szCs w:val="28"/>
        </w:rPr>
        <w:t>.</w:t>
      </w:r>
    </w:p>
    <w:p w:rsidR="0088631F" w:rsidRPr="003779C3" w:rsidRDefault="003855E4" w:rsidP="00CC55B7">
      <w:pPr>
        <w:pStyle w:val="BodyText"/>
        <w:spacing w:after="0" w:line="480" w:lineRule="auto"/>
        <w:jc w:val="both"/>
        <w:rPr>
          <w:rFonts w:ascii="Century" w:hAnsi="Century"/>
          <w:sz w:val="28"/>
          <w:szCs w:val="28"/>
        </w:rPr>
      </w:pPr>
      <w:r w:rsidRPr="003779C3">
        <w:rPr>
          <w:rFonts w:ascii="Century" w:hAnsi="Century"/>
          <w:sz w:val="28"/>
          <w:szCs w:val="28"/>
        </w:rPr>
        <w:t>Subparts 3, 4, 5, 6, 7, 9, 10, 11, 28, and 31</w:t>
      </w:r>
      <w:r w:rsidR="00FC2FEA" w:rsidRPr="003779C3">
        <w:rPr>
          <w:rFonts w:ascii="Century" w:hAnsi="Century"/>
          <w:sz w:val="28"/>
          <w:szCs w:val="28"/>
        </w:rPr>
        <w:t>, related to corporate self-representation,</w:t>
      </w:r>
      <w:r w:rsidRPr="003779C3">
        <w:rPr>
          <w:rFonts w:ascii="Century" w:hAnsi="Century"/>
          <w:sz w:val="28"/>
          <w:szCs w:val="28"/>
        </w:rPr>
        <w:t xml:space="preserve"> are</w:t>
      </w:r>
      <w:r w:rsidR="00FC2FEA" w:rsidRPr="003779C3">
        <w:rPr>
          <w:rFonts w:ascii="Century" w:hAnsi="Century"/>
          <w:sz w:val="28"/>
          <w:szCs w:val="28"/>
        </w:rPr>
        <w:t xml:space="preserve"> </w:t>
      </w:r>
      <w:r w:rsidRPr="003779C3">
        <w:rPr>
          <w:rFonts w:ascii="Century" w:hAnsi="Century"/>
          <w:sz w:val="28"/>
          <w:szCs w:val="28"/>
        </w:rPr>
        <w:t>consolidated</w:t>
      </w:r>
      <w:r w:rsidR="00B75BA6" w:rsidRPr="003779C3">
        <w:rPr>
          <w:rFonts w:ascii="Century" w:hAnsi="Century"/>
          <w:sz w:val="28"/>
          <w:szCs w:val="28"/>
        </w:rPr>
        <w:t xml:space="preserve"> in new subpart 9. </w:t>
      </w:r>
      <w:r w:rsidR="00297853" w:rsidRPr="003779C3">
        <w:rPr>
          <w:rFonts w:ascii="Century" w:hAnsi="Century"/>
          <w:sz w:val="28"/>
          <w:szCs w:val="28"/>
        </w:rPr>
        <w:t>After amendment, Rule 31(d</w:t>
      </w:r>
      <w:proofErr w:type="gramStart"/>
      <w:r w:rsidR="00297853" w:rsidRPr="003779C3">
        <w:rPr>
          <w:rFonts w:ascii="Century" w:hAnsi="Century"/>
          <w:sz w:val="28"/>
          <w:szCs w:val="28"/>
        </w:rPr>
        <w:t>)</w:t>
      </w:r>
      <w:r w:rsidR="00450779" w:rsidRPr="003779C3">
        <w:rPr>
          <w:rFonts w:ascii="Century" w:hAnsi="Century"/>
          <w:sz w:val="28"/>
          <w:szCs w:val="28"/>
        </w:rPr>
        <w:t>(</w:t>
      </w:r>
      <w:proofErr w:type="gramEnd"/>
      <w:r w:rsidR="00450779" w:rsidRPr="003779C3">
        <w:rPr>
          <w:rFonts w:ascii="Century" w:hAnsi="Century"/>
          <w:sz w:val="28"/>
          <w:szCs w:val="28"/>
        </w:rPr>
        <w:t>9)—the new, collective exemption—</w:t>
      </w:r>
      <w:r w:rsidR="00297853" w:rsidRPr="003779C3">
        <w:rPr>
          <w:rFonts w:ascii="Century" w:hAnsi="Century"/>
          <w:sz w:val="28"/>
          <w:szCs w:val="28"/>
        </w:rPr>
        <w:t>would appear as follows</w:t>
      </w:r>
      <w:r w:rsidR="003741F2" w:rsidRPr="003779C3">
        <w:rPr>
          <w:rFonts w:ascii="Century" w:hAnsi="Century"/>
          <w:sz w:val="28"/>
          <w:szCs w:val="28"/>
        </w:rPr>
        <w:t>:</w:t>
      </w:r>
    </w:p>
    <w:p w:rsidR="003741F2" w:rsidRPr="003779C3" w:rsidRDefault="00297853" w:rsidP="00131E06">
      <w:pPr>
        <w:tabs>
          <w:tab w:val="left" w:pos="389"/>
          <w:tab w:val="left" w:pos="605"/>
          <w:tab w:val="left" w:pos="1037"/>
          <w:tab w:val="left" w:pos="1368"/>
        </w:tabs>
        <w:spacing w:after="120"/>
        <w:ind w:left="360" w:right="720" w:firstLine="360"/>
        <w:jc w:val="both"/>
        <w:rPr>
          <w:rFonts w:ascii="Century" w:eastAsia="Times New Roman" w:hAnsi="Century" w:cs="Times New Roman"/>
          <w:bCs/>
          <w:sz w:val="28"/>
          <w:szCs w:val="28"/>
        </w:rPr>
      </w:pPr>
      <w:r w:rsidRPr="003779C3">
        <w:rPr>
          <w:rFonts w:ascii="Century" w:eastAsia="Times New Roman" w:hAnsi="Century" w:cs="Times New Roman"/>
          <w:b/>
          <w:bCs/>
          <w:sz w:val="28"/>
          <w:szCs w:val="28"/>
        </w:rPr>
        <w:t>(d</w:t>
      </w:r>
      <w:r w:rsidR="003741F2" w:rsidRPr="003779C3">
        <w:rPr>
          <w:rFonts w:ascii="Century" w:eastAsia="Times New Roman" w:hAnsi="Century" w:cs="Times New Roman"/>
          <w:b/>
          <w:bCs/>
          <w:sz w:val="28"/>
          <w:szCs w:val="28"/>
        </w:rPr>
        <w:t>)</w:t>
      </w:r>
      <w:r w:rsidR="003741F2" w:rsidRPr="003779C3">
        <w:rPr>
          <w:rFonts w:ascii="Century" w:eastAsia="Times New Roman" w:hAnsi="Century" w:cs="Times New Roman"/>
          <w:b/>
          <w:bCs/>
          <w:sz w:val="28"/>
          <w:szCs w:val="28"/>
        </w:rPr>
        <w:tab/>
      </w:r>
      <w:r w:rsidRPr="003779C3">
        <w:rPr>
          <w:rFonts w:ascii="Century" w:eastAsia="Times New Roman" w:hAnsi="Century" w:cs="Times New Roman"/>
          <w:b/>
          <w:bCs/>
          <w:sz w:val="28"/>
          <w:szCs w:val="28"/>
        </w:rPr>
        <w:t>Exemptions</w:t>
      </w:r>
      <w:r w:rsidR="003741F2" w:rsidRPr="003779C3">
        <w:rPr>
          <w:rFonts w:ascii="Century" w:eastAsia="Times New Roman" w:hAnsi="Century" w:cs="Times New Roman"/>
          <w:b/>
          <w:bCs/>
          <w:sz w:val="28"/>
          <w:szCs w:val="28"/>
        </w:rPr>
        <w:t xml:space="preserve">.  </w:t>
      </w:r>
      <w:r w:rsidRPr="003779C3">
        <w:rPr>
          <w:rFonts w:ascii="Century" w:eastAsia="Times New Roman" w:hAnsi="Century" w:cs="Times New Roman"/>
          <w:bCs/>
          <w:sz w:val="28"/>
          <w:szCs w:val="28"/>
        </w:rPr>
        <w:t>Notwithstanding the provisions of section (b), but subject to the limitations of section (c) unless otherwise stated</w:t>
      </w:r>
      <w:r w:rsidR="003741F2" w:rsidRPr="003779C3">
        <w:rPr>
          <w:rFonts w:ascii="Century" w:eastAsia="Times New Roman" w:hAnsi="Century" w:cs="Times New Roman"/>
          <w:bCs/>
          <w:sz w:val="28"/>
          <w:szCs w:val="28"/>
        </w:rPr>
        <w:t>:</w:t>
      </w:r>
    </w:p>
    <w:p w:rsidR="00131E06" w:rsidRPr="003779C3" w:rsidRDefault="00131E06" w:rsidP="00131E06">
      <w:pPr>
        <w:tabs>
          <w:tab w:val="left" w:pos="389"/>
          <w:tab w:val="left" w:pos="605"/>
          <w:tab w:val="left" w:pos="1037"/>
          <w:tab w:val="left" w:pos="1368"/>
        </w:tabs>
        <w:ind w:left="360" w:right="720" w:firstLine="360"/>
        <w:jc w:val="both"/>
        <w:rPr>
          <w:rFonts w:ascii="Century" w:eastAsia="Times New Roman" w:hAnsi="Century" w:cs="Times New Roman"/>
          <w:b/>
          <w:bCs/>
          <w:sz w:val="28"/>
          <w:szCs w:val="28"/>
        </w:rPr>
      </w:pPr>
      <w:r w:rsidRPr="003779C3">
        <w:rPr>
          <w:rFonts w:ascii="Century" w:eastAsia="Times New Roman" w:hAnsi="Century" w:cs="Times New Roman"/>
          <w:b/>
          <w:bCs/>
          <w:sz w:val="28"/>
          <w:szCs w:val="28"/>
        </w:rPr>
        <w:t>. . .</w:t>
      </w:r>
    </w:p>
    <w:p w:rsidR="00297853" w:rsidRDefault="00450779" w:rsidP="00131E06">
      <w:pPr>
        <w:tabs>
          <w:tab w:val="left" w:pos="389"/>
          <w:tab w:val="left" w:pos="605"/>
          <w:tab w:val="left" w:pos="778"/>
        </w:tabs>
        <w:spacing w:after="120"/>
        <w:ind w:left="900" w:right="720" w:firstLine="540"/>
        <w:jc w:val="both"/>
        <w:rPr>
          <w:rFonts w:ascii="Century" w:eastAsia="Times New Roman" w:hAnsi="Century" w:cs="Times New Roman"/>
          <w:b/>
          <w:bCs/>
          <w:sz w:val="28"/>
          <w:szCs w:val="28"/>
        </w:rPr>
      </w:pPr>
      <w:r w:rsidRPr="003779C3">
        <w:rPr>
          <w:rFonts w:ascii="Century" w:eastAsia="Times New Roman" w:hAnsi="Century" w:cs="Times New Roman"/>
          <w:b/>
          <w:bCs/>
          <w:sz w:val="28"/>
          <w:szCs w:val="28"/>
        </w:rPr>
        <w:t>9</w:t>
      </w:r>
      <w:r w:rsidR="00131E06" w:rsidRPr="003779C3">
        <w:rPr>
          <w:rFonts w:ascii="Century" w:eastAsia="Times New Roman" w:hAnsi="Century" w:cs="Times New Roman"/>
          <w:b/>
          <w:bCs/>
          <w:sz w:val="28"/>
          <w:szCs w:val="28"/>
        </w:rPr>
        <w:t xml:space="preserve">. </w:t>
      </w:r>
      <w:r w:rsidR="00131E06" w:rsidRPr="003779C3">
        <w:rPr>
          <w:rFonts w:ascii="Century" w:eastAsia="Times New Roman" w:hAnsi="Century" w:cs="Times New Roman"/>
          <w:bCs/>
          <w:sz w:val="28"/>
          <w:szCs w:val="28"/>
          <w:u w:val="single"/>
        </w:rPr>
        <w:t xml:space="preserve">A person who is not an active member of the state bar may represent any entity that is not an issuing public corporation, as that term is defined in A.R.S. § 10-2701, before any court in this state and in any proceeding, including but not limited to any quasi-judicial hearing, any administrative, agency, hearing officer, or board hearing, rehearing, or appeal, any small claims procedure or proceeding, and in any fee arbitration proceeding. For purposes of this rule, “any entity that is not an issuing public corporation” includes, but is not limited to, closely held corporations, limited liability companies, partnerships, non-profit corporations, public service corporations and interim operators appointed by the Arizona Corporation Commission, management companies, and unincorporated associations. “Any entity that is not an issuing public corporation” does not include an individual, and the entity must </w:t>
      </w:r>
      <w:r w:rsidR="00131E06" w:rsidRPr="003779C3">
        <w:rPr>
          <w:rFonts w:ascii="Century" w:eastAsia="Times New Roman" w:hAnsi="Century" w:cs="Times New Roman"/>
          <w:sz w:val="28"/>
          <w:szCs w:val="28"/>
          <w:u w:val="single"/>
          <w:lang w:val="en"/>
        </w:rPr>
        <w:t xml:space="preserve">specifically authorize such person to represent it in the particular matter; such representation </w:t>
      </w:r>
      <w:r w:rsidR="00003CF7">
        <w:rPr>
          <w:rFonts w:ascii="Century" w:eastAsia="Times New Roman" w:hAnsi="Century" w:cs="Times New Roman"/>
          <w:sz w:val="28"/>
          <w:szCs w:val="28"/>
          <w:u w:val="single"/>
          <w:lang w:val="en"/>
        </w:rPr>
        <w:t xml:space="preserve">must </w:t>
      </w:r>
      <w:r w:rsidR="00131E06" w:rsidRPr="003779C3">
        <w:rPr>
          <w:rFonts w:ascii="Century" w:eastAsia="Times New Roman" w:hAnsi="Century" w:cs="Times New Roman"/>
          <w:sz w:val="28"/>
          <w:szCs w:val="28"/>
          <w:u w:val="single"/>
          <w:lang w:val="en"/>
        </w:rPr>
        <w:t xml:space="preserve">not </w:t>
      </w:r>
      <w:r w:rsidR="00003CF7">
        <w:rPr>
          <w:rFonts w:ascii="Century" w:eastAsia="Times New Roman" w:hAnsi="Century" w:cs="Times New Roman"/>
          <w:sz w:val="28"/>
          <w:szCs w:val="28"/>
          <w:u w:val="single"/>
          <w:lang w:val="en"/>
        </w:rPr>
        <w:t xml:space="preserve">be </w:t>
      </w:r>
      <w:r w:rsidR="00131E06" w:rsidRPr="003779C3">
        <w:rPr>
          <w:rFonts w:ascii="Century" w:eastAsia="Times New Roman" w:hAnsi="Century" w:cs="Times New Roman"/>
          <w:sz w:val="28"/>
          <w:szCs w:val="28"/>
          <w:u w:val="single"/>
          <w:lang w:val="en"/>
        </w:rPr>
        <w:t>the pe</w:t>
      </w:r>
      <w:r w:rsidR="004B3097" w:rsidRPr="003779C3">
        <w:rPr>
          <w:rFonts w:ascii="Century" w:eastAsia="Times New Roman" w:hAnsi="Century" w:cs="Times New Roman"/>
          <w:sz w:val="28"/>
          <w:szCs w:val="28"/>
          <w:u w:val="single"/>
          <w:lang w:val="en"/>
        </w:rPr>
        <w:t>rson’s primary duty to the</w:t>
      </w:r>
      <w:r w:rsidR="00131E06" w:rsidRPr="003779C3">
        <w:rPr>
          <w:rFonts w:ascii="Century" w:eastAsia="Times New Roman" w:hAnsi="Century" w:cs="Times New Roman"/>
          <w:sz w:val="28"/>
          <w:szCs w:val="28"/>
          <w:u w:val="single"/>
          <w:lang w:val="en"/>
        </w:rPr>
        <w:t xml:space="preserve"> entity, but secondary or incidental to other duties relating to the management or operation of the entity; and the person </w:t>
      </w:r>
      <w:r w:rsidR="00003CF7">
        <w:rPr>
          <w:rFonts w:ascii="Century" w:eastAsia="Times New Roman" w:hAnsi="Century" w:cs="Times New Roman"/>
          <w:sz w:val="28"/>
          <w:szCs w:val="28"/>
          <w:u w:val="single"/>
          <w:lang w:val="en"/>
        </w:rPr>
        <w:t xml:space="preserve">must </w:t>
      </w:r>
      <w:r w:rsidR="00131E06" w:rsidRPr="003779C3">
        <w:rPr>
          <w:rFonts w:ascii="Century" w:eastAsia="Times New Roman" w:hAnsi="Century" w:cs="Times New Roman"/>
          <w:sz w:val="28"/>
          <w:szCs w:val="28"/>
          <w:u w:val="single"/>
          <w:lang w:val="en"/>
        </w:rPr>
        <w:t>not receiv</w:t>
      </w:r>
      <w:r w:rsidR="00003CF7">
        <w:rPr>
          <w:rFonts w:ascii="Century" w:eastAsia="Times New Roman" w:hAnsi="Century" w:cs="Times New Roman"/>
          <w:sz w:val="28"/>
          <w:szCs w:val="28"/>
          <w:u w:val="single"/>
          <w:lang w:val="en"/>
        </w:rPr>
        <w:t>e</w:t>
      </w:r>
      <w:r w:rsidR="00131E06" w:rsidRPr="003779C3">
        <w:rPr>
          <w:rFonts w:ascii="Century" w:eastAsia="Times New Roman" w:hAnsi="Century" w:cs="Times New Roman"/>
          <w:sz w:val="28"/>
          <w:szCs w:val="28"/>
          <w:u w:val="single"/>
          <w:lang w:val="en"/>
        </w:rPr>
        <w:t xml:space="preserve"> separate or additional compensation (other than reimbursement for costs) for such representation.</w:t>
      </w:r>
      <w:r w:rsidR="00131E06" w:rsidRPr="003779C3">
        <w:rPr>
          <w:rFonts w:ascii="Century" w:eastAsia="Times New Roman" w:hAnsi="Century" w:cs="Times New Roman"/>
          <w:bCs/>
          <w:sz w:val="28"/>
          <w:szCs w:val="28"/>
          <w:u w:val="single"/>
        </w:rPr>
        <w:t xml:space="preserve"> </w:t>
      </w:r>
      <w:r w:rsidR="00131E06" w:rsidRPr="003779C3">
        <w:rPr>
          <w:rFonts w:ascii="Century" w:eastAsia="Times New Roman" w:hAnsi="Century" w:cs="Times New Roman"/>
          <w:sz w:val="28"/>
          <w:szCs w:val="28"/>
          <w:u w:val="single"/>
          <w:lang w:val="en"/>
        </w:rPr>
        <w:t xml:space="preserve">Notwithstanding the foregoing provisions, any presiding officer in any proceeding may require counsel in lieu of lay representation whenever it determines that lay representation is interfering with the orderly progress of the proceeding, imposing undue burdens on the other parties, or causing harm to the parties represented. </w:t>
      </w:r>
      <w:r w:rsidR="008E7008" w:rsidRPr="00FB002A">
        <w:rPr>
          <w:rFonts w:ascii="Century" w:eastAsia="Times New Roman" w:hAnsi="Century" w:cs="Times New Roman"/>
          <w:sz w:val="28"/>
          <w:szCs w:val="28"/>
          <w:u w:val="single"/>
          <w:lang w:val="en"/>
        </w:rPr>
        <w:t>A</w:t>
      </w:r>
      <w:r w:rsidR="00131E06" w:rsidRPr="00FB002A">
        <w:rPr>
          <w:rFonts w:ascii="Century" w:eastAsia="Times New Roman" w:hAnsi="Century" w:cs="Times New Roman"/>
          <w:sz w:val="28"/>
          <w:szCs w:val="28"/>
          <w:u w:val="single"/>
          <w:lang w:val="en"/>
        </w:rPr>
        <w:t>ny presiding officer may assess an appropriate sanction against any party or attorney who has engaged in unreasonable, groundless, abusive or obstructionist conduct.</w:t>
      </w:r>
      <w:r w:rsidR="00131E06" w:rsidRPr="003779C3">
        <w:rPr>
          <w:rFonts w:ascii="Century" w:eastAsia="Times New Roman" w:hAnsi="Century" w:cs="Times New Roman"/>
          <w:b/>
          <w:bCs/>
          <w:sz w:val="28"/>
          <w:szCs w:val="28"/>
        </w:rPr>
        <w:t xml:space="preserve"> </w:t>
      </w:r>
      <w:r w:rsidR="003741F2" w:rsidRPr="003779C3">
        <w:rPr>
          <w:rFonts w:ascii="Century" w:eastAsia="Times New Roman" w:hAnsi="Century" w:cs="Times New Roman"/>
          <w:b/>
          <w:bCs/>
          <w:sz w:val="28"/>
          <w:szCs w:val="28"/>
        </w:rPr>
        <w:tab/>
      </w:r>
    </w:p>
    <w:p w:rsidR="00437BD1" w:rsidRPr="003779C3" w:rsidRDefault="00703535" w:rsidP="0088631F">
      <w:pPr>
        <w:pStyle w:val="BodyText"/>
        <w:spacing w:after="0" w:line="480" w:lineRule="auto"/>
        <w:jc w:val="both"/>
        <w:rPr>
          <w:rFonts w:ascii="Century" w:hAnsi="Century"/>
          <w:sz w:val="28"/>
          <w:szCs w:val="28"/>
        </w:rPr>
      </w:pPr>
      <w:r w:rsidRPr="003779C3">
        <w:rPr>
          <w:rFonts w:ascii="Century" w:hAnsi="Century"/>
          <w:sz w:val="28"/>
          <w:szCs w:val="28"/>
        </w:rPr>
        <w:t xml:space="preserve">The revised corporate self-representation exemption broadens the situations </w:t>
      </w:r>
      <w:r w:rsidR="00B24E49">
        <w:rPr>
          <w:rFonts w:ascii="Century" w:hAnsi="Century"/>
          <w:sz w:val="28"/>
          <w:szCs w:val="28"/>
        </w:rPr>
        <w:t xml:space="preserve">when corporate </w:t>
      </w:r>
      <w:r w:rsidRPr="003779C3">
        <w:rPr>
          <w:rFonts w:ascii="Century" w:hAnsi="Century"/>
          <w:sz w:val="28"/>
          <w:szCs w:val="28"/>
        </w:rPr>
        <w:t xml:space="preserve">entities </w:t>
      </w:r>
      <w:r w:rsidR="00B24E49">
        <w:rPr>
          <w:rFonts w:ascii="Century" w:hAnsi="Century"/>
          <w:sz w:val="28"/>
          <w:szCs w:val="28"/>
        </w:rPr>
        <w:t xml:space="preserve">may </w:t>
      </w:r>
      <w:r w:rsidRPr="003779C3">
        <w:rPr>
          <w:rFonts w:ascii="Century" w:hAnsi="Century"/>
          <w:sz w:val="28"/>
          <w:szCs w:val="28"/>
        </w:rPr>
        <w:t>represent themselves</w:t>
      </w:r>
      <w:r w:rsidR="00B24E49">
        <w:rPr>
          <w:rFonts w:ascii="Century" w:hAnsi="Century"/>
          <w:sz w:val="28"/>
          <w:szCs w:val="28"/>
        </w:rPr>
        <w:t xml:space="preserve"> </w:t>
      </w:r>
      <w:r w:rsidR="00832352">
        <w:rPr>
          <w:rFonts w:ascii="Century" w:hAnsi="Century"/>
          <w:sz w:val="28"/>
          <w:szCs w:val="28"/>
        </w:rPr>
        <w:t xml:space="preserve">but retains </w:t>
      </w:r>
      <w:r w:rsidRPr="003779C3">
        <w:rPr>
          <w:rFonts w:ascii="Century" w:hAnsi="Century"/>
          <w:sz w:val="28"/>
          <w:szCs w:val="28"/>
        </w:rPr>
        <w:t xml:space="preserve">traditional safeguards against the ills of the </w:t>
      </w:r>
      <w:r w:rsidR="00832352">
        <w:rPr>
          <w:rFonts w:ascii="Century" w:hAnsi="Century"/>
          <w:sz w:val="28"/>
          <w:szCs w:val="28"/>
        </w:rPr>
        <w:t>UPL</w:t>
      </w:r>
      <w:r w:rsidRPr="003779C3">
        <w:rPr>
          <w:rFonts w:ascii="Century" w:hAnsi="Century"/>
          <w:sz w:val="28"/>
          <w:szCs w:val="28"/>
        </w:rPr>
        <w:t xml:space="preserve">. </w:t>
      </w:r>
      <w:r w:rsidR="00832352">
        <w:rPr>
          <w:rFonts w:ascii="Century" w:hAnsi="Century"/>
          <w:sz w:val="28"/>
          <w:szCs w:val="28"/>
        </w:rPr>
        <w:t>Namely</w:t>
      </w:r>
      <w:r w:rsidRPr="003779C3">
        <w:rPr>
          <w:rFonts w:ascii="Century" w:hAnsi="Century"/>
          <w:sz w:val="28"/>
          <w:szCs w:val="28"/>
        </w:rPr>
        <w:t xml:space="preserve">, any </w:t>
      </w:r>
      <w:r w:rsidR="00832352">
        <w:rPr>
          <w:rFonts w:ascii="Century" w:hAnsi="Century"/>
          <w:sz w:val="28"/>
          <w:szCs w:val="28"/>
        </w:rPr>
        <w:t xml:space="preserve">corporate </w:t>
      </w:r>
      <w:r w:rsidRPr="003779C3">
        <w:rPr>
          <w:rFonts w:ascii="Century" w:hAnsi="Century"/>
          <w:sz w:val="28"/>
          <w:szCs w:val="28"/>
        </w:rPr>
        <w:t xml:space="preserve">entity that is not an issuing public corporation may be represented by “a person who is not an active member of the state bar” before any court and in any proceeding. </w:t>
      </w:r>
      <w:r w:rsidR="00437BD1" w:rsidRPr="003779C3">
        <w:rPr>
          <w:rFonts w:ascii="Century" w:hAnsi="Century"/>
          <w:sz w:val="28"/>
          <w:szCs w:val="28"/>
        </w:rPr>
        <w:t>Petitioner propose</w:t>
      </w:r>
      <w:r w:rsidR="00832352">
        <w:rPr>
          <w:rFonts w:ascii="Century" w:hAnsi="Century"/>
          <w:sz w:val="28"/>
          <w:szCs w:val="28"/>
        </w:rPr>
        <w:t>s</w:t>
      </w:r>
      <w:r w:rsidR="00437BD1" w:rsidRPr="003779C3">
        <w:rPr>
          <w:rFonts w:ascii="Century" w:hAnsi="Century"/>
          <w:sz w:val="28"/>
          <w:szCs w:val="28"/>
        </w:rPr>
        <w:t xml:space="preserve"> excluding publicly traded corporations from the broadened exemption, as they have duties to others beyond those who have chosen expressly to organize themselves in</w:t>
      </w:r>
      <w:r w:rsidR="00832352">
        <w:rPr>
          <w:rFonts w:ascii="Century" w:hAnsi="Century"/>
          <w:sz w:val="28"/>
          <w:szCs w:val="28"/>
        </w:rPr>
        <w:t>to</w:t>
      </w:r>
      <w:r w:rsidR="00437BD1" w:rsidRPr="003779C3">
        <w:rPr>
          <w:rFonts w:ascii="Century" w:hAnsi="Century"/>
          <w:sz w:val="28"/>
          <w:szCs w:val="28"/>
        </w:rPr>
        <w:t xml:space="preserve"> that particular corporate </w:t>
      </w:r>
      <w:r w:rsidR="00832352">
        <w:rPr>
          <w:rFonts w:ascii="Century" w:hAnsi="Century"/>
          <w:sz w:val="28"/>
          <w:szCs w:val="28"/>
        </w:rPr>
        <w:t>entity</w:t>
      </w:r>
      <w:r w:rsidR="00437BD1" w:rsidRPr="003779C3">
        <w:rPr>
          <w:rFonts w:ascii="Century" w:hAnsi="Century"/>
          <w:sz w:val="28"/>
          <w:szCs w:val="28"/>
        </w:rPr>
        <w:t>.</w:t>
      </w:r>
    </w:p>
    <w:p w:rsidR="004B3097" w:rsidRPr="003779C3" w:rsidRDefault="00703535" w:rsidP="0088631F">
      <w:pPr>
        <w:pStyle w:val="BodyText"/>
        <w:spacing w:after="0" w:line="480" w:lineRule="auto"/>
        <w:jc w:val="both"/>
        <w:rPr>
          <w:rFonts w:ascii="Century" w:hAnsi="Century"/>
          <w:sz w:val="28"/>
          <w:szCs w:val="28"/>
        </w:rPr>
      </w:pPr>
      <w:r w:rsidRPr="003779C3">
        <w:rPr>
          <w:rFonts w:ascii="Century" w:hAnsi="Century"/>
          <w:sz w:val="28"/>
          <w:szCs w:val="28"/>
        </w:rPr>
        <w:t xml:space="preserve">The exemption was crafted with the canon of construction </w:t>
      </w:r>
      <w:proofErr w:type="spellStart"/>
      <w:r w:rsidRPr="003779C3">
        <w:rPr>
          <w:rFonts w:ascii="Century" w:hAnsi="Century"/>
          <w:i/>
          <w:sz w:val="28"/>
          <w:szCs w:val="28"/>
        </w:rPr>
        <w:t>ejusdem</w:t>
      </w:r>
      <w:proofErr w:type="spellEnd"/>
      <w:r w:rsidRPr="003779C3">
        <w:rPr>
          <w:rFonts w:ascii="Century" w:hAnsi="Century"/>
          <w:i/>
          <w:sz w:val="28"/>
          <w:szCs w:val="28"/>
        </w:rPr>
        <w:t xml:space="preserve"> generis</w:t>
      </w:r>
      <w:r w:rsidR="00801539" w:rsidRPr="003779C3">
        <w:rPr>
          <w:rStyle w:val="FootnoteReference"/>
          <w:rFonts w:ascii="Century" w:hAnsi="Century"/>
          <w:sz w:val="28"/>
          <w:szCs w:val="28"/>
        </w:rPr>
        <w:footnoteReference w:id="1"/>
      </w:r>
      <w:r w:rsidRPr="003779C3">
        <w:rPr>
          <w:rFonts w:ascii="Century" w:hAnsi="Century"/>
          <w:sz w:val="28"/>
          <w:szCs w:val="28"/>
        </w:rPr>
        <w:t xml:space="preserve"> in mind, as it further defines the terms “proceeding” and “any entity that is not an issuing public corporation</w:t>
      </w:r>
      <w:r w:rsidR="00801539" w:rsidRPr="003779C3">
        <w:rPr>
          <w:rFonts w:ascii="Century" w:hAnsi="Century"/>
          <w:sz w:val="28"/>
          <w:szCs w:val="28"/>
        </w:rPr>
        <w:t>”</w:t>
      </w:r>
      <w:r w:rsidRPr="003779C3">
        <w:rPr>
          <w:rFonts w:ascii="Century" w:hAnsi="Century"/>
          <w:sz w:val="28"/>
          <w:szCs w:val="28"/>
        </w:rPr>
        <w:t xml:space="preserve"> with references to non-exclusive classes of things that expressly include other things of the same kind or nature. </w:t>
      </w:r>
      <w:r w:rsidR="00801539" w:rsidRPr="003779C3">
        <w:rPr>
          <w:rFonts w:ascii="Century" w:hAnsi="Century"/>
          <w:sz w:val="28"/>
          <w:szCs w:val="28"/>
        </w:rPr>
        <w:t>The term “any entity that is not an issuing public corporation” excludes individuals</w:t>
      </w:r>
      <w:r w:rsidR="004B3097" w:rsidRPr="003779C3">
        <w:rPr>
          <w:rFonts w:ascii="Century" w:hAnsi="Century"/>
          <w:sz w:val="28"/>
          <w:szCs w:val="28"/>
        </w:rPr>
        <w:t xml:space="preserve">. </w:t>
      </w:r>
    </w:p>
    <w:p w:rsidR="004B3097" w:rsidRPr="003779C3" w:rsidRDefault="004B3097" w:rsidP="0088631F">
      <w:pPr>
        <w:pStyle w:val="BodyText"/>
        <w:spacing w:after="0" w:line="480" w:lineRule="auto"/>
        <w:jc w:val="both"/>
        <w:rPr>
          <w:rFonts w:ascii="Century" w:hAnsi="Century"/>
          <w:sz w:val="28"/>
          <w:szCs w:val="28"/>
        </w:rPr>
      </w:pPr>
      <w:r w:rsidRPr="003779C3">
        <w:rPr>
          <w:rFonts w:ascii="Century" w:hAnsi="Century"/>
          <w:sz w:val="28"/>
          <w:szCs w:val="28"/>
        </w:rPr>
        <w:t>P</w:t>
      </w:r>
      <w:r w:rsidR="00801539" w:rsidRPr="003779C3">
        <w:rPr>
          <w:rFonts w:ascii="Century" w:hAnsi="Century"/>
          <w:sz w:val="28"/>
          <w:szCs w:val="28"/>
        </w:rPr>
        <w:t>ursuant to the proposed exemption, the entity seeking to self-represent must have certain UPL safeguards in place. Those are</w:t>
      </w:r>
      <w:r w:rsidRPr="003779C3">
        <w:rPr>
          <w:rFonts w:ascii="Century" w:hAnsi="Century"/>
          <w:sz w:val="28"/>
          <w:szCs w:val="28"/>
        </w:rPr>
        <w:t>:</w:t>
      </w:r>
      <w:r w:rsidR="00801539" w:rsidRPr="003779C3">
        <w:rPr>
          <w:rFonts w:ascii="Century" w:hAnsi="Century"/>
          <w:sz w:val="28"/>
          <w:szCs w:val="28"/>
        </w:rPr>
        <w:t xml:space="preserve"> </w:t>
      </w:r>
    </w:p>
    <w:p w:rsidR="004B3097" w:rsidRPr="003779C3" w:rsidRDefault="00832352" w:rsidP="004B3097">
      <w:pPr>
        <w:pStyle w:val="BodyText"/>
        <w:numPr>
          <w:ilvl w:val="0"/>
          <w:numId w:val="15"/>
        </w:numPr>
        <w:spacing w:after="0" w:line="480" w:lineRule="auto"/>
        <w:jc w:val="both"/>
        <w:rPr>
          <w:rFonts w:ascii="Century" w:hAnsi="Century"/>
          <w:sz w:val="28"/>
          <w:szCs w:val="28"/>
        </w:rPr>
      </w:pPr>
      <w:r>
        <w:rPr>
          <w:rFonts w:ascii="Century" w:hAnsi="Century"/>
          <w:sz w:val="28"/>
          <w:szCs w:val="28"/>
        </w:rPr>
        <w:t>T</w:t>
      </w:r>
      <w:r w:rsidR="00801539" w:rsidRPr="003779C3">
        <w:rPr>
          <w:rFonts w:ascii="Century" w:hAnsi="Century"/>
          <w:sz w:val="28"/>
          <w:szCs w:val="28"/>
        </w:rPr>
        <w:t xml:space="preserve">he </w:t>
      </w:r>
      <w:r>
        <w:rPr>
          <w:rFonts w:ascii="Century" w:hAnsi="Century"/>
          <w:sz w:val="28"/>
          <w:szCs w:val="28"/>
        </w:rPr>
        <w:t xml:space="preserve">corporate </w:t>
      </w:r>
      <w:r w:rsidR="00801539" w:rsidRPr="003779C3">
        <w:rPr>
          <w:rFonts w:ascii="Century" w:hAnsi="Century"/>
          <w:sz w:val="28"/>
          <w:szCs w:val="28"/>
        </w:rPr>
        <w:t xml:space="preserve">entity must have specifically authorized the person </w:t>
      </w:r>
      <w:r>
        <w:rPr>
          <w:rFonts w:ascii="Century" w:hAnsi="Century"/>
          <w:sz w:val="28"/>
          <w:szCs w:val="28"/>
        </w:rPr>
        <w:t xml:space="preserve">to </w:t>
      </w:r>
      <w:r w:rsidR="00801539" w:rsidRPr="003779C3">
        <w:rPr>
          <w:rFonts w:ascii="Century" w:hAnsi="Century"/>
          <w:sz w:val="28"/>
          <w:szCs w:val="28"/>
        </w:rPr>
        <w:t>represent it in the particular matter,</w:t>
      </w:r>
      <w:r w:rsidR="004B3097" w:rsidRPr="003779C3">
        <w:rPr>
          <w:rFonts w:ascii="Century" w:hAnsi="Century"/>
          <w:sz w:val="28"/>
          <w:szCs w:val="28"/>
        </w:rPr>
        <w:t xml:space="preserve"> </w:t>
      </w:r>
    </w:p>
    <w:p w:rsidR="00703535" w:rsidRPr="003779C3" w:rsidRDefault="00832352" w:rsidP="004B3097">
      <w:pPr>
        <w:pStyle w:val="BodyText"/>
        <w:numPr>
          <w:ilvl w:val="0"/>
          <w:numId w:val="15"/>
        </w:numPr>
        <w:spacing w:after="0" w:line="480" w:lineRule="auto"/>
        <w:jc w:val="both"/>
        <w:rPr>
          <w:rFonts w:ascii="Century" w:hAnsi="Century"/>
          <w:sz w:val="28"/>
          <w:szCs w:val="28"/>
        </w:rPr>
      </w:pPr>
      <w:r>
        <w:rPr>
          <w:rFonts w:ascii="Century" w:hAnsi="Century"/>
          <w:sz w:val="28"/>
          <w:szCs w:val="28"/>
        </w:rPr>
        <w:t>T</w:t>
      </w:r>
      <w:r w:rsidR="004B3097" w:rsidRPr="003779C3">
        <w:rPr>
          <w:rFonts w:ascii="Century" w:hAnsi="Century"/>
          <w:sz w:val="28"/>
          <w:szCs w:val="28"/>
        </w:rPr>
        <w:t xml:space="preserve">he representation </w:t>
      </w:r>
      <w:r w:rsidR="001806D0">
        <w:rPr>
          <w:rFonts w:ascii="Century" w:hAnsi="Century"/>
          <w:sz w:val="28"/>
          <w:szCs w:val="28"/>
        </w:rPr>
        <w:t xml:space="preserve">must be </w:t>
      </w:r>
      <w:r w:rsidR="004B3097" w:rsidRPr="003779C3">
        <w:rPr>
          <w:rFonts w:ascii="Century" w:hAnsi="Century"/>
          <w:sz w:val="28"/>
          <w:szCs w:val="28"/>
        </w:rPr>
        <w:t>secondary or incidental</w:t>
      </w:r>
      <w:r w:rsidR="001806D0" w:rsidRPr="003779C3">
        <w:rPr>
          <w:rFonts w:ascii="Century" w:hAnsi="Century"/>
          <w:sz w:val="28"/>
          <w:szCs w:val="28"/>
        </w:rPr>
        <w:t xml:space="preserve"> to </w:t>
      </w:r>
      <w:r w:rsidR="001806D0">
        <w:rPr>
          <w:rFonts w:ascii="Century" w:hAnsi="Century"/>
          <w:sz w:val="28"/>
          <w:szCs w:val="28"/>
        </w:rPr>
        <w:t xml:space="preserve">the authorized </w:t>
      </w:r>
      <w:r w:rsidR="00947B75">
        <w:rPr>
          <w:rFonts w:ascii="Century" w:hAnsi="Century"/>
          <w:sz w:val="28"/>
          <w:szCs w:val="28"/>
        </w:rPr>
        <w:t xml:space="preserve">non-lawyer </w:t>
      </w:r>
      <w:r w:rsidR="001806D0">
        <w:rPr>
          <w:rFonts w:ascii="Century" w:hAnsi="Century"/>
          <w:sz w:val="28"/>
          <w:szCs w:val="28"/>
        </w:rPr>
        <w:t xml:space="preserve">person’s </w:t>
      </w:r>
      <w:r w:rsidR="004B3097" w:rsidRPr="003779C3">
        <w:rPr>
          <w:rFonts w:ascii="Century" w:hAnsi="Century"/>
          <w:sz w:val="28"/>
          <w:szCs w:val="28"/>
        </w:rPr>
        <w:t>other duties relating to the management or operation of the entity, and</w:t>
      </w:r>
    </w:p>
    <w:p w:rsidR="004B3097" w:rsidRPr="003779C3" w:rsidRDefault="001806D0" w:rsidP="004B3097">
      <w:pPr>
        <w:pStyle w:val="BodyText"/>
        <w:numPr>
          <w:ilvl w:val="0"/>
          <w:numId w:val="15"/>
        </w:numPr>
        <w:spacing w:after="0" w:line="480" w:lineRule="auto"/>
        <w:jc w:val="both"/>
        <w:rPr>
          <w:rFonts w:ascii="Century" w:hAnsi="Century"/>
          <w:sz w:val="28"/>
          <w:szCs w:val="28"/>
        </w:rPr>
      </w:pPr>
      <w:r>
        <w:rPr>
          <w:rFonts w:ascii="Century" w:hAnsi="Century"/>
          <w:sz w:val="28"/>
          <w:szCs w:val="28"/>
        </w:rPr>
        <w:t>T</w:t>
      </w:r>
      <w:r w:rsidR="004B3097" w:rsidRPr="003779C3">
        <w:rPr>
          <w:rFonts w:ascii="Century" w:hAnsi="Century"/>
          <w:sz w:val="28"/>
          <w:szCs w:val="28"/>
        </w:rPr>
        <w:t xml:space="preserve">he </w:t>
      </w:r>
      <w:r>
        <w:rPr>
          <w:rFonts w:ascii="Century" w:hAnsi="Century"/>
          <w:sz w:val="28"/>
          <w:szCs w:val="28"/>
        </w:rPr>
        <w:t xml:space="preserve">authorized </w:t>
      </w:r>
      <w:r w:rsidR="004B3097" w:rsidRPr="003779C3">
        <w:rPr>
          <w:rFonts w:ascii="Century" w:hAnsi="Century"/>
          <w:sz w:val="28"/>
          <w:szCs w:val="28"/>
        </w:rPr>
        <w:t xml:space="preserve">person </w:t>
      </w:r>
      <w:r w:rsidR="008E7008">
        <w:rPr>
          <w:rFonts w:ascii="Century" w:hAnsi="Century"/>
          <w:sz w:val="28"/>
          <w:szCs w:val="28"/>
        </w:rPr>
        <w:t xml:space="preserve">must </w:t>
      </w:r>
      <w:r>
        <w:rPr>
          <w:rFonts w:ascii="Century" w:hAnsi="Century"/>
          <w:sz w:val="28"/>
          <w:szCs w:val="28"/>
        </w:rPr>
        <w:t xml:space="preserve">not </w:t>
      </w:r>
      <w:r w:rsidR="004B3097" w:rsidRPr="003779C3">
        <w:rPr>
          <w:rFonts w:ascii="Century" w:hAnsi="Century"/>
          <w:sz w:val="28"/>
          <w:szCs w:val="28"/>
        </w:rPr>
        <w:t>receiv</w:t>
      </w:r>
      <w:r>
        <w:rPr>
          <w:rFonts w:ascii="Century" w:hAnsi="Century"/>
          <w:sz w:val="28"/>
          <w:szCs w:val="28"/>
        </w:rPr>
        <w:t>e</w:t>
      </w:r>
      <w:r w:rsidR="004B3097" w:rsidRPr="003779C3">
        <w:rPr>
          <w:rFonts w:ascii="Century" w:hAnsi="Century"/>
          <w:sz w:val="28"/>
          <w:szCs w:val="28"/>
        </w:rPr>
        <w:t xml:space="preserve"> separate or additional compensation for representing the </w:t>
      </w:r>
      <w:r>
        <w:rPr>
          <w:rFonts w:ascii="Century" w:hAnsi="Century"/>
          <w:sz w:val="28"/>
          <w:szCs w:val="28"/>
        </w:rPr>
        <w:t xml:space="preserve">corporate </w:t>
      </w:r>
      <w:r w:rsidR="004B3097" w:rsidRPr="003779C3">
        <w:rPr>
          <w:rFonts w:ascii="Century" w:hAnsi="Century"/>
          <w:sz w:val="28"/>
          <w:szCs w:val="28"/>
        </w:rPr>
        <w:t xml:space="preserve">entity in the particular matter. </w:t>
      </w:r>
    </w:p>
    <w:p w:rsidR="004B3097" w:rsidRPr="003779C3" w:rsidRDefault="008E7008" w:rsidP="0088631F">
      <w:pPr>
        <w:pStyle w:val="BodyText"/>
        <w:spacing w:after="0" w:line="480" w:lineRule="auto"/>
        <w:jc w:val="both"/>
        <w:rPr>
          <w:rFonts w:ascii="Century" w:hAnsi="Century"/>
          <w:sz w:val="28"/>
          <w:szCs w:val="28"/>
        </w:rPr>
      </w:pPr>
      <w:r>
        <w:rPr>
          <w:rFonts w:ascii="Century" w:hAnsi="Century"/>
          <w:sz w:val="28"/>
          <w:szCs w:val="28"/>
        </w:rPr>
        <w:t>T</w:t>
      </w:r>
      <w:r w:rsidRPr="003779C3">
        <w:rPr>
          <w:rFonts w:ascii="Century" w:hAnsi="Century"/>
          <w:sz w:val="28"/>
          <w:szCs w:val="28"/>
        </w:rPr>
        <w:t>he proposed Rule 31(d</w:t>
      </w:r>
      <w:proofErr w:type="gramStart"/>
      <w:r>
        <w:rPr>
          <w:rFonts w:ascii="Century" w:hAnsi="Century"/>
          <w:sz w:val="28"/>
          <w:szCs w:val="28"/>
        </w:rPr>
        <w:t>)(</w:t>
      </w:r>
      <w:proofErr w:type="gramEnd"/>
      <w:r>
        <w:rPr>
          <w:rFonts w:ascii="Century" w:hAnsi="Century"/>
          <w:sz w:val="28"/>
          <w:szCs w:val="28"/>
        </w:rPr>
        <w:t xml:space="preserve">9) </w:t>
      </w:r>
      <w:r w:rsidRPr="003779C3">
        <w:rPr>
          <w:rFonts w:ascii="Century" w:hAnsi="Century"/>
          <w:sz w:val="28"/>
          <w:szCs w:val="28"/>
        </w:rPr>
        <w:t xml:space="preserve">exemption </w:t>
      </w:r>
      <w:r>
        <w:rPr>
          <w:rFonts w:ascii="Century" w:hAnsi="Century"/>
          <w:sz w:val="28"/>
          <w:szCs w:val="28"/>
        </w:rPr>
        <w:t xml:space="preserve">contains an </w:t>
      </w:r>
      <w:r w:rsidR="002D4AFB" w:rsidRPr="003779C3">
        <w:rPr>
          <w:rFonts w:ascii="Century" w:hAnsi="Century"/>
          <w:sz w:val="28"/>
          <w:szCs w:val="28"/>
        </w:rPr>
        <w:t>additional justice system safeguard</w:t>
      </w:r>
      <w:r>
        <w:rPr>
          <w:rFonts w:ascii="Century" w:hAnsi="Century"/>
          <w:sz w:val="28"/>
          <w:szCs w:val="28"/>
        </w:rPr>
        <w:t xml:space="preserve">. </w:t>
      </w:r>
      <w:r w:rsidR="002D4AFB" w:rsidRPr="003779C3">
        <w:rPr>
          <w:rFonts w:ascii="Century" w:hAnsi="Century"/>
          <w:sz w:val="28"/>
          <w:szCs w:val="28"/>
        </w:rPr>
        <w:t>“</w:t>
      </w:r>
      <w:r>
        <w:rPr>
          <w:rFonts w:ascii="Century" w:hAnsi="Century"/>
          <w:sz w:val="28"/>
          <w:szCs w:val="28"/>
        </w:rPr>
        <w:t>[A]</w:t>
      </w:r>
      <w:proofErr w:type="spellStart"/>
      <w:r w:rsidR="002D4AFB" w:rsidRPr="003779C3">
        <w:rPr>
          <w:rFonts w:ascii="Century" w:hAnsi="Century"/>
          <w:sz w:val="28"/>
          <w:szCs w:val="28"/>
        </w:rPr>
        <w:t>ny</w:t>
      </w:r>
      <w:proofErr w:type="spellEnd"/>
      <w:r w:rsidR="002D4AFB" w:rsidRPr="003779C3">
        <w:rPr>
          <w:rFonts w:ascii="Century" w:hAnsi="Century"/>
          <w:sz w:val="28"/>
          <w:szCs w:val="28"/>
        </w:rPr>
        <w:t xml:space="preserve"> presiding officer in any proceeding may require counsel in lieu of lay representation whenever it determines that lay representation is interfering with the orderly progress of the proceeding, imposing undue burdens on the other parties, or causing harm to the parties”</w:t>
      </w:r>
      <w:r w:rsidR="00A925B0">
        <w:rPr>
          <w:rFonts w:ascii="Century" w:hAnsi="Century"/>
          <w:sz w:val="28"/>
          <w:szCs w:val="28"/>
        </w:rPr>
        <w:t xml:space="preserve"> that</w:t>
      </w:r>
      <w:r w:rsidR="002D4AFB" w:rsidRPr="003779C3">
        <w:rPr>
          <w:rFonts w:ascii="Century" w:hAnsi="Century"/>
          <w:sz w:val="28"/>
          <w:szCs w:val="28"/>
        </w:rPr>
        <w:t xml:space="preserve"> </w:t>
      </w:r>
      <w:r w:rsidR="001806D0">
        <w:rPr>
          <w:rFonts w:ascii="Century" w:hAnsi="Century"/>
          <w:sz w:val="28"/>
          <w:szCs w:val="28"/>
        </w:rPr>
        <w:t xml:space="preserve">the authorized person </w:t>
      </w:r>
      <w:r w:rsidR="002D4AFB" w:rsidRPr="003779C3">
        <w:rPr>
          <w:rFonts w:ascii="Century" w:hAnsi="Century"/>
          <w:sz w:val="28"/>
          <w:szCs w:val="28"/>
        </w:rPr>
        <w:t>represents.</w:t>
      </w:r>
    </w:p>
    <w:p w:rsidR="003855E4" w:rsidRPr="003779C3" w:rsidRDefault="003855E4" w:rsidP="0088631F">
      <w:pPr>
        <w:pStyle w:val="BodyText"/>
        <w:spacing w:after="0" w:line="480" w:lineRule="auto"/>
        <w:jc w:val="both"/>
        <w:rPr>
          <w:rFonts w:ascii="Century" w:hAnsi="Century"/>
          <w:sz w:val="28"/>
          <w:szCs w:val="28"/>
        </w:rPr>
      </w:pPr>
      <w:r w:rsidRPr="003779C3">
        <w:rPr>
          <w:rFonts w:ascii="Century" w:hAnsi="Century"/>
          <w:sz w:val="28"/>
          <w:szCs w:val="28"/>
        </w:rPr>
        <w:t>Petitioner</w:t>
      </w:r>
      <w:r w:rsidR="004B3097" w:rsidRPr="003779C3">
        <w:rPr>
          <w:rFonts w:ascii="Century" w:hAnsi="Century"/>
          <w:sz w:val="28"/>
          <w:szCs w:val="28"/>
        </w:rPr>
        <w:t xml:space="preserve"> </w:t>
      </w:r>
      <w:r w:rsidRPr="003779C3">
        <w:rPr>
          <w:rFonts w:ascii="Century" w:hAnsi="Century"/>
          <w:sz w:val="28"/>
          <w:szCs w:val="28"/>
        </w:rPr>
        <w:t>propose</w:t>
      </w:r>
      <w:r w:rsidR="001806D0">
        <w:rPr>
          <w:rFonts w:ascii="Century" w:hAnsi="Century"/>
          <w:sz w:val="28"/>
          <w:szCs w:val="28"/>
        </w:rPr>
        <w:t>s</w:t>
      </w:r>
      <w:r w:rsidRPr="003779C3">
        <w:rPr>
          <w:rFonts w:ascii="Century" w:hAnsi="Century"/>
          <w:sz w:val="28"/>
          <w:szCs w:val="28"/>
        </w:rPr>
        <w:t xml:space="preserve"> </w:t>
      </w:r>
      <w:r w:rsidR="001806D0">
        <w:rPr>
          <w:rFonts w:ascii="Century" w:hAnsi="Century"/>
          <w:sz w:val="28"/>
          <w:szCs w:val="28"/>
        </w:rPr>
        <w:t xml:space="preserve">further </w:t>
      </w:r>
      <w:r w:rsidRPr="003779C3">
        <w:rPr>
          <w:rFonts w:ascii="Century" w:hAnsi="Century"/>
          <w:sz w:val="28"/>
          <w:szCs w:val="28"/>
        </w:rPr>
        <w:t>continuing the reorganization</w:t>
      </w:r>
      <w:r w:rsidR="004B3097" w:rsidRPr="003779C3">
        <w:rPr>
          <w:rFonts w:ascii="Century" w:hAnsi="Century"/>
          <w:sz w:val="28"/>
          <w:szCs w:val="28"/>
        </w:rPr>
        <w:t xml:space="preserve"> of Rule 31(d)</w:t>
      </w:r>
      <w:r w:rsidRPr="003779C3">
        <w:rPr>
          <w:rFonts w:ascii="Century" w:hAnsi="Century"/>
          <w:sz w:val="28"/>
          <w:szCs w:val="28"/>
        </w:rPr>
        <w:t xml:space="preserve"> by </w:t>
      </w:r>
      <w:r w:rsidR="00B75BA6" w:rsidRPr="003779C3">
        <w:rPr>
          <w:rFonts w:ascii="Century" w:hAnsi="Century"/>
          <w:sz w:val="28"/>
          <w:szCs w:val="28"/>
        </w:rPr>
        <w:t>renumbering</w:t>
      </w:r>
      <w:r w:rsidR="004D48EA" w:rsidRPr="003779C3">
        <w:rPr>
          <w:rFonts w:ascii="Century" w:hAnsi="Century"/>
          <w:sz w:val="28"/>
          <w:szCs w:val="28"/>
        </w:rPr>
        <w:t xml:space="preserve"> as subparts 10</w:t>
      </w:r>
      <w:r w:rsidR="001806D0">
        <w:rPr>
          <w:rFonts w:ascii="Century" w:hAnsi="Century"/>
          <w:sz w:val="28"/>
          <w:szCs w:val="28"/>
        </w:rPr>
        <w:t>-</w:t>
      </w:r>
      <w:r w:rsidR="004D48EA" w:rsidRPr="003779C3">
        <w:rPr>
          <w:rFonts w:ascii="Century" w:hAnsi="Century"/>
          <w:sz w:val="28"/>
          <w:szCs w:val="28"/>
        </w:rPr>
        <w:t>16</w:t>
      </w:r>
      <w:r w:rsidRPr="003779C3">
        <w:rPr>
          <w:rFonts w:ascii="Century" w:hAnsi="Century"/>
          <w:sz w:val="28"/>
          <w:szCs w:val="28"/>
        </w:rPr>
        <w:t xml:space="preserve"> the administrative-proceeding-related exemptions that currently appear as subparts 1 (Department of Economic Security/Department of Child Safety proceedings), 2 (employees in board or quasi-judicial personnel proceedings), 8 (</w:t>
      </w:r>
      <w:r w:rsidR="00B75BA6" w:rsidRPr="003779C3">
        <w:rPr>
          <w:rFonts w:ascii="Century" w:hAnsi="Century"/>
          <w:sz w:val="28"/>
          <w:szCs w:val="28"/>
        </w:rPr>
        <w:t>Department of Health Services administrative appeals), 12 (Arizona Health Care Cost Containment System administrative appeal proceedings), 13 (administrative proceedings before various State agencies), 15 (federal free appropriate public education proceedings),</w:t>
      </w:r>
      <w:r w:rsidR="004D48EA" w:rsidRPr="003779C3">
        <w:rPr>
          <w:rStyle w:val="FootnoteReference"/>
          <w:rFonts w:ascii="Century" w:hAnsi="Century"/>
          <w:sz w:val="28"/>
          <w:szCs w:val="28"/>
        </w:rPr>
        <w:footnoteReference w:id="2"/>
      </w:r>
      <w:r w:rsidR="00B75BA6" w:rsidRPr="003779C3">
        <w:rPr>
          <w:rFonts w:ascii="Century" w:hAnsi="Century"/>
          <w:sz w:val="28"/>
          <w:szCs w:val="28"/>
        </w:rPr>
        <w:t xml:space="preserve"> and 29 (landlord/tenant disputes before Arizona Department of Fire, Building and Life Safety)</w:t>
      </w:r>
      <w:r w:rsidR="004D48EA" w:rsidRPr="003779C3">
        <w:rPr>
          <w:rFonts w:ascii="Century" w:hAnsi="Century"/>
          <w:sz w:val="28"/>
          <w:szCs w:val="28"/>
        </w:rPr>
        <w:t>.</w:t>
      </w:r>
    </w:p>
    <w:p w:rsidR="004D48EA" w:rsidRPr="003779C3" w:rsidRDefault="004D48EA" w:rsidP="0088631F">
      <w:pPr>
        <w:pStyle w:val="BodyText"/>
        <w:spacing w:after="0" w:line="480" w:lineRule="auto"/>
        <w:jc w:val="both"/>
        <w:rPr>
          <w:rFonts w:ascii="Century" w:hAnsi="Century"/>
          <w:sz w:val="28"/>
          <w:szCs w:val="28"/>
        </w:rPr>
      </w:pPr>
      <w:r w:rsidRPr="003779C3">
        <w:rPr>
          <w:rFonts w:ascii="Century" w:hAnsi="Century"/>
          <w:sz w:val="28"/>
          <w:szCs w:val="28"/>
        </w:rPr>
        <w:t>Proposed renumbered subparts 17</w:t>
      </w:r>
      <w:r w:rsidR="001806D0">
        <w:rPr>
          <w:rFonts w:ascii="Century" w:hAnsi="Century"/>
          <w:sz w:val="28"/>
          <w:szCs w:val="28"/>
        </w:rPr>
        <w:t>-</w:t>
      </w:r>
      <w:r w:rsidRPr="003779C3">
        <w:rPr>
          <w:rFonts w:ascii="Century" w:hAnsi="Century"/>
          <w:sz w:val="28"/>
          <w:szCs w:val="28"/>
        </w:rPr>
        <w:t>22 are the existing tax-related exemptions in subparts 4 (small claims procedures in the Arizona Tax Court), 14 (State Board of Tax Appeals disputes involving less than $25,000), 16 (authorized practice before the Internal Revenue Service), 17 (authorized financial and tax advice and related documents), 21 (tax return preparation),</w:t>
      </w:r>
      <w:r w:rsidRPr="003779C3">
        <w:rPr>
          <w:rStyle w:val="FootnoteReference"/>
          <w:rFonts w:ascii="Century" w:hAnsi="Century"/>
          <w:sz w:val="28"/>
          <w:szCs w:val="28"/>
        </w:rPr>
        <w:footnoteReference w:id="3"/>
      </w:r>
      <w:r w:rsidRPr="003779C3">
        <w:rPr>
          <w:rFonts w:ascii="Century" w:hAnsi="Century"/>
          <w:sz w:val="28"/>
          <w:szCs w:val="28"/>
        </w:rPr>
        <w:t xml:space="preserve"> and 26 (registered property tax agents).</w:t>
      </w:r>
    </w:p>
    <w:p w:rsidR="004D48EA" w:rsidRPr="003779C3" w:rsidRDefault="004D48EA" w:rsidP="0088631F">
      <w:pPr>
        <w:pStyle w:val="BodyText"/>
        <w:spacing w:after="0" w:line="480" w:lineRule="auto"/>
        <w:jc w:val="both"/>
        <w:rPr>
          <w:rFonts w:ascii="Century" w:hAnsi="Century"/>
          <w:sz w:val="28"/>
          <w:szCs w:val="28"/>
        </w:rPr>
      </w:pPr>
      <w:r w:rsidRPr="003779C3">
        <w:rPr>
          <w:rFonts w:ascii="Century" w:hAnsi="Century"/>
          <w:sz w:val="28"/>
          <w:szCs w:val="28"/>
        </w:rPr>
        <w:t>Finally,</w:t>
      </w:r>
      <w:r w:rsidR="00381F62" w:rsidRPr="003779C3">
        <w:rPr>
          <w:rFonts w:ascii="Century" w:hAnsi="Century"/>
          <w:sz w:val="28"/>
          <w:szCs w:val="28"/>
        </w:rPr>
        <w:t xml:space="preserve"> current subpart 30 (licensed fiduciaries) is renumbered as</w:t>
      </w:r>
      <w:r w:rsidR="00A925B0">
        <w:rPr>
          <w:rFonts w:ascii="Century" w:hAnsi="Century"/>
          <w:sz w:val="28"/>
          <w:szCs w:val="28"/>
        </w:rPr>
        <w:t xml:space="preserve"> a</w:t>
      </w:r>
      <w:r w:rsidR="00381F62" w:rsidRPr="003779C3">
        <w:rPr>
          <w:rFonts w:ascii="Century" w:hAnsi="Century"/>
          <w:sz w:val="28"/>
          <w:szCs w:val="28"/>
        </w:rPr>
        <w:t xml:space="preserve"> final exemption 23.</w:t>
      </w:r>
    </w:p>
    <w:p w:rsidR="00860A35" w:rsidRPr="003779C3" w:rsidRDefault="001504AB" w:rsidP="0088631F">
      <w:pPr>
        <w:pStyle w:val="BodyText"/>
        <w:spacing w:after="0" w:line="480" w:lineRule="auto"/>
        <w:jc w:val="both"/>
        <w:rPr>
          <w:rFonts w:ascii="Century" w:hAnsi="Century"/>
          <w:sz w:val="28"/>
          <w:szCs w:val="28"/>
        </w:rPr>
      </w:pPr>
      <w:r w:rsidRPr="003779C3">
        <w:rPr>
          <w:rFonts w:ascii="Century" w:hAnsi="Century"/>
          <w:sz w:val="28"/>
          <w:szCs w:val="28"/>
        </w:rPr>
        <w:t>For</w:t>
      </w:r>
      <w:r w:rsidR="004C1E24" w:rsidRPr="003779C3">
        <w:rPr>
          <w:rFonts w:ascii="Century" w:hAnsi="Century"/>
          <w:sz w:val="28"/>
          <w:szCs w:val="28"/>
        </w:rPr>
        <w:t xml:space="preserve"> good cause</w:t>
      </w:r>
      <w:r w:rsidRPr="003779C3">
        <w:rPr>
          <w:rFonts w:ascii="Century" w:hAnsi="Century"/>
          <w:sz w:val="28"/>
          <w:szCs w:val="28"/>
        </w:rPr>
        <w:t>, including that</w:t>
      </w:r>
      <w:r w:rsidR="004C1E24" w:rsidRPr="003779C3">
        <w:rPr>
          <w:rFonts w:ascii="Century" w:hAnsi="Century"/>
          <w:sz w:val="28"/>
          <w:szCs w:val="28"/>
        </w:rPr>
        <w:t xml:space="preserve"> of </w:t>
      </w:r>
      <w:r w:rsidR="00BF7156" w:rsidRPr="003779C3">
        <w:rPr>
          <w:rFonts w:ascii="Century" w:hAnsi="Century"/>
          <w:sz w:val="28"/>
          <w:szCs w:val="28"/>
        </w:rPr>
        <w:t>easing needless burdens on the courts and litigants</w:t>
      </w:r>
      <w:r w:rsidRPr="003779C3">
        <w:rPr>
          <w:rFonts w:ascii="Century" w:hAnsi="Century"/>
          <w:sz w:val="28"/>
          <w:szCs w:val="28"/>
        </w:rPr>
        <w:t xml:space="preserve"> and increasing access to justice</w:t>
      </w:r>
      <w:r w:rsidR="004C1E24" w:rsidRPr="003779C3">
        <w:rPr>
          <w:rFonts w:ascii="Century" w:hAnsi="Century"/>
          <w:sz w:val="28"/>
          <w:szCs w:val="28"/>
        </w:rPr>
        <w:t>, Petitioner ask</w:t>
      </w:r>
      <w:r w:rsidR="001806D0">
        <w:rPr>
          <w:rFonts w:ascii="Century" w:hAnsi="Century"/>
          <w:sz w:val="28"/>
          <w:szCs w:val="28"/>
        </w:rPr>
        <w:t>s</w:t>
      </w:r>
      <w:r w:rsidR="004C1E24" w:rsidRPr="003779C3">
        <w:rPr>
          <w:rFonts w:ascii="Century" w:hAnsi="Century"/>
          <w:sz w:val="28"/>
          <w:szCs w:val="28"/>
        </w:rPr>
        <w:t xml:space="preserve"> th</w:t>
      </w:r>
      <w:r w:rsidR="00761546">
        <w:rPr>
          <w:rFonts w:ascii="Century" w:hAnsi="Century"/>
          <w:sz w:val="28"/>
          <w:szCs w:val="28"/>
        </w:rPr>
        <w:t>is</w:t>
      </w:r>
      <w:r w:rsidR="004C1E24" w:rsidRPr="003779C3">
        <w:rPr>
          <w:rFonts w:ascii="Century" w:hAnsi="Century"/>
          <w:sz w:val="28"/>
          <w:szCs w:val="28"/>
        </w:rPr>
        <w:t xml:space="preserve"> Court </w:t>
      </w:r>
      <w:r w:rsidR="001806D0">
        <w:rPr>
          <w:rFonts w:ascii="Century" w:hAnsi="Century"/>
          <w:sz w:val="28"/>
          <w:szCs w:val="28"/>
        </w:rPr>
        <w:t xml:space="preserve">to </w:t>
      </w:r>
      <w:r w:rsidR="00BF7156" w:rsidRPr="003779C3">
        <w:rPr>
          <w:rFonts w:ascii="Century" w:hAnsi="Century"/>
          <w:sz w:val="28"/>
          <w:szCs w:val="28"/>
        </w:rPr>
        <w:t xml:space="preserve">revamp Rule 31(d) and adopt the amended form </w:t>
      </w:r>
      <w:r w:rsidR="00450779" w:rsidRPr="003779C3">
        <w:rPr>
          <w:rFonts w:ascii="Century" w:hAnsi="Century"/>
          <w:sz w:val="28"/>
          <w:szCs w:val="28"/>
        </w:rPr>
        <w:t>discussed</w:t>
      </w:r>
      <w:r w:rsidR="008D1DAD" w:rsidRPr="003779C3">
        <w:rPr>
          <w:rFonts w:ascii="Century" w:hAnsi="Century"/>
          <w:sz w:val="28"/>
          <w:szCs w:val="28"/>
        </w:rPr>
        <w:t xml:space="preserve"> above</w:t>
      </w:r>
      <w:r w:rsidR="00450779" w:rsidRPr="003779C3">
        <w:rPr>
          <w:rFonts w:ascii="Century" w:hAnsi="Century"/>
          <w:sz w:val="28"/>
          <w:szCs w:val="28"/>
        </w:rPr>
        <w:t xml:space="preserve"> and shown in full in Appendices A and B to this Petition</w:t>
      </w:r>
      <w:r w:rsidR="004C1E24" w:rsidRPr="003779C3">
        <w:rPr>
          <w:rFonts w:ascii="Century" w:hAnsi="Century"/>
          <w:sz w:val="28"/>
          <w:szCs w:val="28"/>
        </w:rPr>
        <w:t>.</w:t>
      </w:r>
    </w:p>
    <w:p w:rsidR="0098204D" w:rsidRPr="003779C3" w:rsidRDefault="00F6457B" w:rsidP="00327841">
      <w:pPr>
        <w:pStyle w:val="Pleading1L1"/>
        <w:spacing w:after="120"/>
        <w:rPr>
          <w:rFonts w:ascii="Century" w:hAnsi="Century"/>
          <w:sz w:val="28"/>
          <w:szCs w:val="28"/>
        </w:rPr>
      </w:pPr>
      <w:r w:rsidRPr="003779C3">
        <w:rPr>
          <w:rFonts w:ascii="Century" w:hAnsi="Century"/>
          <w:sz w:val="28"/>
          <w:szCs w:val="28"/>
        </w:rPr>
        <w:t>Rule 31(</w:t>
      </w:r>
      <w:r w:rsidRPr="003779C3">
        <w:rPr>
          <w:rFonts w:ascii="Century" w:hAnsi="Century"/>
          <w:caps w:val="0"/>
          <w:sz w:val="28"/>
          <w:szCs w:val="28"/>
        </w:rPr>
        <w:t>d</w:t>
      </w:r>
      <w:r w:rsidRPr="003779C3">
        <w:rPr>
          <w:rFonts w:ascii="Century" w:hAnsi="Century"/>
          <w:sz w:val="28"/>
          <w:szCs w:val="28"/>
        </w:rPr>
        <w:t>) currently contains thirty-one exceptions, with various subparts</w:t>
      </w:r>
      <w:r w:rsidR="001504AB" w:rsidRPr="003779C3">
        <w:rPr>
          <w:rFonts w:ascii="Century" w:hAnsi="Century"/>
          <w:sz w:val="28"/>
          <w:szCs w:val="28"/>
        </w:rPr>
        <w:t>, making it difficult to apply and administer</w:t>
      </w:r>
      <w:r w:rsidR="00BC6D75" w:rsidRPr="003779C3">
        <w:rPr>
          <w:rFonts w:ascii="Century" w:hAnsi="Century"/>
          <w:sz w:val="28"/>
          <w:szCs w:val="28"/>
        </w:rPr>
        <w:t>.</w:t>
      </w:r>
    </w:p>
    <w:p w:rsidR="00775DA5" w:rsidRPr="003779C3" w:rsidRDefault="00913DE6" w:rsidP="00775DA5">
      <w:pPr>
        <w:pStyle w:val="BodyText"/>
        <w:spacing w:after="0" w:line="480" w:lineRule="auto"/>
        <w:jc w:val="both"/>
        <w:rPr>
          <w:rFonts w:ascii="Century" w:hAnsi="Century"/>
          <w:sz w:val="28"/>
          <w:szCs w:val="28"/>
        </w:rPr>
      </w:pPr>
      <w:r w:rsidRPr="003779C3">
        <w:rPr>
          <w:rFonts w:ascii="Century" w:hAnsi="Century"/>
          <w:sz w:val="28"/>
          <w:szCs w:val="28"/>
        </w:rPr>
        <w:t>From their inception, exemptions to Rule 31 focused on efficiencies for corporat</w:t>
      </w:r>
      <w:r w:rsidR="0051425D">
        <w:rPr>
          <w:rFonts w:ascii="Century" w:hAnsi="Century"/>
          <w:sz w:val="28"/>
          <w:szCs w:val="28"/>
        </w:rPr>
        <w:t>e entities</w:t>
      </w:r>
      <w:r w:rsidRPr="003779C3">
        <w:rPr>
          <w:rFonts w:ascii="Century" w:hAnsi="Century"/>
          <w:sz w:val="28"/>
          <w:szCs w:val="28"/>
        </w:rPr>
        <w:t xml:space="preserve"> and access to justice. </w:t>
      </w:r>
      <w:r w:rsidR="003779C3" w:rsidRPr="003779C3">
        <w:rPr>
          <w:rFonts w:ascii="Century" w:hAnsi="Century"/>
          <w:sz w:val="28"/>
          <w:szCs w:val="28"/>
        </w:rPr>
        <w:t xml:space="preserve">And </w:t>
      </w:r>
      <w:r w:rsidR="00CD0793" w:rsidRPr="003779C3">
        <w:rPr>
          <w:rFonts w:ascii="Century" w:hAnsi="Century"/>
          <w:sz w:val="28"/>
          <w:szCs w:val="28"/>
        </w:rPr>
        <w:t>Arizona has provisions for non</w:t>
      </w:r>
      <w:r w:rsidR="001806D0">
        <w:rPr>
          <w:rFonts w:ascii="Century" w:hAnsi="Century"/>
          <w:sz w:val="28"/>
          <w:szCs w:val="28"/>
        </w:rPr>
        <w:t>-</w:t>
      </w:r>
      <w:r w:rsidR="00CD0793" w:rsidRPr="003779C3">
        <w:rPr>
          <w:rFonts w:ascii="Century" w:hAnsi="Century"/>
          <w:sz w:val="28"/>
          <w:szCs w:val="28"/>
        </w:rPr>
        <w:t xml:space="preserve">lawyer representation in both Rule 31(d) and in the state constitution. </w:t>
      </w:r>
      <w:r w:rsidR="00CD0793" w:rsidRPr="003779C3">
        <w:rPr>
          <w:rFonts w:ascii="Century" w:hAnsi="Century"/>
          <w:i/>
          <w:sz w:val="28"/>
          <w:szCs w:val="28"/>
        </w:rPr>
        <w:t xml:space="preserve">See </w:t>
      </w:r>
      <w:r w:rsidR="00CD0793" w:rsidRPr="003779C3">
        <w:rPr>
          <w:rFonts w:ascii="Century" w:hAnsi="Century"/>
          <w:sz w:val="28"/>
          <w:szCs w:val="28"/>
        </w:rPr>
        <w:t xml:space="preserve">Laurel A. </w:t>
      </w:r>
      <w:proofErr w:type="spellStart"/>
      <w:r w:rsidR="00CD0793" w:rsidRPr="003779C3">
        <w:rPr>
          <w:rFonts w:ascii="Century" w:hAnsi="Century"/>
          <w:sz w:val="28"/>
          <w:szCs w:val="28"/>
        </w:rPr>
        <w:t>Rigertas</w:t>
      </w:r>
      <w:proofErr w:type="spellEnd"/>
      <w:r w:rsidR="00CD0793" w:rsidRPr="003779C3">
        <w:rPr>
          <w:rFonts w:ascii="Century" w:hAnsi="Century"/>
          <w:sz w:val="28"/>
          <w:szCs w:val="28"/>
        </w:rPr>
        <w:t xml:space="preserve">, </w:t>
      </w:r>
      <w:r w:rsidR="00CD0793" w:rsidRPr="003779C3">
        <w:rPr>
          <w:rFonts w:ascii="Century" w:hAnsi="Century"/>
          <w:i/>
          <w:sz w:val="28"/>
          <w:szCs w:val="28"/>
        </w:rPr>
        <w:t>Stratification of the Legal Profession: A Debate in Need of a Public Forum</w:t>
      </w:r>
      <w:r w:rsidR="00CD0793" w:rsidRPr="003779C3">
        <w:rPr>
          <w:rFonts w:ascii="Century" w:hAnsi="Century"/>
          <w:sz w:val="28"/>
          <w:szCs w:val="28"/>
        </w:rPr>
        <w:t xml:space="preserve">, 2012 </w:t>
      </w:r>
      <w:r w:rsidR="00CD0793" w:rsidRPr="003779C3">
        <w:rPr>
          <w:rFonts w:ascii="Century" w:hAnsi="Century"/>
          <w:smallCaps/>
          <w:sz w:val="28"/>
          <w:szCs w:val="28"/>
        </w:rPr>
        <w:t>Prof. Law</w:t>
      </w:r>
      <w:r w:rsidR="00CD0793" w:rsidRPr="003779C3">
        <w:rPr>
          <w:rFonts w:ascii="Century" w:hAnsi="Century"/>
          <w:sz w:val="28"/>
          <w:szCs w:val="28"/>
        </w:rPr>
        <w:t xml:space="preserve"> 79, 114-16 (2012) (citing Ariz. R. Supreme Ct. 31 and</w:t>
      </w:r>
      <w:r w:rsidR="007978B9" w:rsidRPr="003779C3">
        <w:rPr>
          <w:rFonts w:ascii="Century" w:hAnsi="Century"/>
          <w:sz w:val="28"/>
          <w:szCs w:val="28"/>
        </w:rPr>
        <w:t xml:space="preserve"> </w:t>
      </w:r>
      <w:r w:rsidR="007978B9" w:rsidRPr="003779C3">
        <w:rPr>
          <w:rFonts w:ascii="Century" w:hAnsi="Century"/>
          <w:smallCaps/>
          <w:sz w:val="28"/>
          <w:szCs w:val="28"/>
        </w:rPr>
        <w:t xml:space="preserve">Ariz. </w:t>
      </w:r>
      <w:proofErr w:type="gramStart"/>
      <w:r w:rsidR="007978B9" w:rsidRPr="003779C3">
        <w:rPr>
          <w:rFonts w:ascii="Century" w:hAnsi="Century"/>
          <w:smallCaps/>
          <w:sz w:val="28"/>
          <w:szCs w:val="28"/>
        </w:rPr>
        <w:t>Const.</w:t>
      </w:r>
      <w:r w:rsidR="007978B9" w:rsidRPr="003779C3">
        <w:rPr>
          <w:rFonts w:ascii="Century" w:hAnsi="Century"/>
          <w:sz w:val="28"/>
          <w:szCs w:val="28"/>
        </w:rPr>
        <w:t xml:space="preserve"> art.</w:t>
      </w:r>
      <w:proofErr w:type="gramEnd"/>
      <w:r w:rsidR="007978B9" w:rsidRPr="003779C3">
        <w:rPr>
          <w:rFonts w:ascii="Century" w:hAnsi="Century"/>
          <w:sz w:val="28"/>
          <w:szCs w:val="28"/>
        </w:rPr>
        <w:t xml:space="preserve"> 26)</w:t>
      </w:r>
      <w:r w:rsidR="003779C3" w:rsidRPr="003779C3">
        <w:rPr>
          <w:rFonts w:ascii="Century" w:hAnsi="Century"/>
          <w:sz w:val="28"/>
          <w:szCs w:val="28"/>
        </w:rPr>
        <w:t>.</w:t>
      </w:r>
      <w:r w:rsidR="00CD0793" w:rsidRPr="003779C3">
        <w:rPr>
          <w:rFonts w:ascii="Century" w:hAnsi="Century"/>
          <w:sz w:val="28"/>
          <w:szCs w:val="28"/>
        </w:rPr>
        <w:t xml:space="preserve"> </w:t>
      </w:r>
      <w:r w:rsidR="00CD0793" w:rsidRPr="003779C3">
        <w:rPr>
          <w:rFonts w:ascii="Century" w:hAnsi="Century"/>
          <w:i/>
          <w:sz w:val="28"/>
          <w:szCs w:val="28"/>
        </w:rPr>
        <w:t xml:space="preserve"> </w:t>
      </w:r>
      <w:r w:rsidR="00A200DF" w:rsidRPr="003779C3">
        <w:rPr>
          <w:rFonts w:ascii="Century" w:hAnsi="Century"/>
          <w:sz w:val="28"/>
          <w:szCs w:val="28"/>
        </w:rPr>
        <w:t>Corporate self-representation was actually the impetus behind t</w:t>
      </w:r>
      <w:r w:rsidR="00697456" w:rsidRPr="003779C3">
        <w:rPr>
          <w:rFonts w:ascii="Century" w:hAnsi="Century"/>
          <w:sz w:val="28"/>
          <w:szCs w:val="28"/>
        </w:rPr>
        <w:t>he very first exemption</w:t>
      </w:r>
      <w:r w:rsidRPr="003779C3">
        <w:rPr>
          <w:rFonts w:ascii="Century" w:hAnsi="Century"/>
          <w:sz w:val="28"/>
          <w:szCs w:val="28"/>
        </w:rPr>
        <w:t>—adopted in 1979—</w:t>
      </w:r>
      <w:r w:rsidR="00697456" w:rsidRPr="003779C3">
        <w:rPr>
          <w:rFonts w:ascii="Century" w:hAnsi="Century"/>
          <w:sz w:val="28"/>
          <w:szCs w:val="28"/>
        </w:rPr>
        <w:t>from Rule 31’s general prohibition on anyone other than an active member of the State Bar representing another and engaging in activities that cou</w:t>
      </w:r>
      <w:r w:rsidR="00DF2F46" w:rsidRPr="003779C3">
        <w:rPr>
          <w:rFonts w:ascii="Century" w:hAnsi="Century"/>
          <w:sz w:val="28"/>
          <w:szCs w:val="28"/>
        </w:rPr>
        <w:t>ld be termed the practice of law</w:t>
      </w:r>
      <w:r w:rsidR="00697456" w:rsidRPr="003779C3">
        <w:rPr>
          <w:rFonts w:ascii="Century" w:hAnsi="Century"/>
          <w:sz w:val="28"/>
          <w:szCs w:val="28"/>
        </w:rPr>
        <w:t>.</w:t>
      </w:r>
      <w:r w:rsidR="00DF2F46" w:rsidRPr="003779C3">
        <w:rPr>
          <w:rFonts w:ascii="Century" w:hAnsi="Century"/>
          <w:sz w:val="28"/>
          <w:szCs w:val="28"/>
        </w:rPr>
        <w:t xml:space="preserve"> </w:t>
      </w:r>
      <w:r w:rsidRPr="003779C3">
        <w:rPr>
          <w:rFonts w:ascii="Century" w:hAnsi="Century"/>
          <w:sz w:val="28"/>
          <w:szCs w:val="28"/>
        </w:rPr>
        <w:t xml:space="preserve">In a number of situations, it began to make economic sense to allow corporate self-representation and recognize corporate autonomy. </w:t>
      </w:r>
      <w:r w:rsidR="00DF2F46" w:rsidRPr="003779C3">
        <w:rPr>
          <w:rFonts w:ascii="Century" w:hAnsi="Century"/>
          <w:sz w:val="28"/>
          <w:szCs w:val="28"/>
        </w:rPr>
        <w:t>Rule 31(d</w:t>
      </w:r>
      <w:proofErr w:type="gramStart"/>
      <w:r w:rsidR="00DF2F46" w:rsidRPr="003779C3">
        <w:rPr>
          <w:rFonts w:ascii="Century" w:hAnsi="Century"/>
          <w:sz w:val="28"/>
          <w:szCs w:val="28"/>
        </w:rPr>
        <w:t>)(</w:t>
      </w:r>
      <w:proofErr w:type="gramEnd"/>
      <w:r w:rsidR="00DF2F46" w:rsidRPr="003779C3">
        <w:rPr>
          <w:rFonts w:ascii="Century" w:hAnsi="Century"/>
          <w:sz w:val="28"/>
          <w:szCs w:val="28"/>
        </w:rPr>
        <w:t>3), Ariz. R. Supreme Ct., today provides that:</w:t>
      </w:r>
    </w:p>
    <w:p w:rsidR="00DF2F46" w:rsidRPr="003779C3" w:rsidRDefault="00DF2F46" w:rsidP="00DF2F46">
      <w:pPr>
        <w:pStyle w:val="BodyText"/>
        <w:ind w:left="720" w:right="720" w:firstLine="0"/>
        <w:jc w:val="both"/>
        <w:rPr>
          <w:rFonts w:ascii="Century" w:hAnsi="Century" w:cs="Arial"/>
          <w:sz w:val="28"/>
          <w:szCs w:val="28"/>
          <w:lang w:val="en"/>
        </w:rPr>
      </w:pPr>
      <w:r w:rsidRPr="003779C3">
        <w:rPr>
          <w:rFonts w:ascii="Century" w:hAnsi="Century" w:cs="Arial"/>
          <w:sz w:val="28"/>
          <w:szCs w:val="28"/>
          <w:lang w:val="en"/>
        </w:rPr>
        <w:t xml:space="preserve">An officer of a corporation or a managing member of a limited liability company who is not an active member of the state bar may represent such entity before a justice court or police court provided that: the entity has specifically authorized such officer or managing member to represent it before such courts; such representation is not the </w:t>
      </w:r>
      <w:r w:rsidR="003779C3">
        <w:rPr>
          <w:rFonts w:ascii="Century" w:hAnsi="Century" w:cs="Arial"/>
          <w:sz w:val="28"/>
          <w:szCs w:val="28"/>
          <w:lang w:val="en"/>
        </w:rPr>
        <w:t>officer's or managing member’</w:t>
      </w:r>
      <w:r w:rsidRPr="003779C3">
        <w:rPr>
          <w:rFonts w:ascii="Century" w:hAnsi="Century" w:cs="Arial"/>
          <w:sz w:val="28"/>
          <w:szCs w:val="28"/>
          <w:lang w:val="en"/>
        </w:rPr>
        <w:t>s primary duty to the entity, but secondary or incidental to other duties relating to the management or operation of the entity; and the entity was an original party to or a first assignee of a conditional sales contract, conveyance, transaction or occurrence that gave rise to the cause of action in such court, and the assignment was not made for a collection purpose.</w:t>
      </w:r>
    </w:p>
    <w:p w:rsidR="00DF2F46" w:rsidRPr="003779C3" w:rsidRDefault="00DF2F46" w:rsidP="00DF2F46">
      <w:pPr>
        <w:pStyle w:val="BodyText"/>
        <w:spacing w:after="0" w:line="480" w:lineRule="auto"/>
        <w:ind w:firstLine="0"/>
        <w:jc w:val="both"/>
        <w:rPr>
          <w:rFonts w:ascii="Century" w:hAnsi="Century"/>
          <w:sz w:val="28"/>
          <w:szCs w:val="28"/>
          <w:lang w:val="en"/>
        </w:rPr>
      </w:pPr>
      <w:r w:rsidRPr="003779C3">
        <w:rPr>
          <w:rFonts w:ascii="Century" w:hAnsi="Century"/>
          <w:sz w:val="28"/>
          <w:szCs w:val="28"/>
          <w:lang w:val="en"/>
        </w:rPr>
        <w:t xml:space="preserve">Thus, corporate entities may represent themselves—through their managing members and officers—in justice or police courts, so long as (1) there is specific authorization by the entity, (2) the officer or member is not acting as a </w:t>
      </w:r>
      <w:r w:rsidRPr="003779C3">
        <w:rPr>
          <w:rFonts w:ascii="Century" w:hAnsi="Century"/>
          <w:i/>
          <w:sz w:val="28"/>
          <w:szCs w:val="28"/>
          <w:lang w:val="en"/>
        </w:rPr>
        <w:t>de facto</w:t>
      </w:r>
      <w:r w:rsidRPr="003779C3">
        <w:rPr>
          <w:rFonts w:ascii="Century" w:hAnsi="Century"/>
          <w:sz w:val="28"/>
          <w:szCs w:val="28"/>
          <w:lang w:val="en"/>
        </w:rPr>
        <w:t xml:space="preserve"> in-house counsel, (3) the entity was an original party or initial assignee to the transaction or occurrence giving rise to the case, and (4), if the corporate entity is an assignee, then no collection purpose was had for the assignment. </w:t>
      </w:r>
      <w:r w:rsidR="00A200DF" w:rsidRPr="003779C3">
        <w:rPr>
          <w:rFonts w:ascii="Century" w:hAnsi="Century"/>
          <w:sz w:val="28"/>
          <w:szCs w:val="28"/>
          <w:lang w:val="en"/>
        </w:rPr>
        <w:t>Petitioner</w:t>
      </w:r>
      <w:r w:rsidR="001806D0">
        <w:rPr>
          <w:rFonts w:ascii="Century" w:hAnsi="Century"/>
          <w:sz w:val="28"/>
          <w:szCs w:val="28"/>
          <w:lang w:val="en"/>
        </w:rPr>
        <w:t xml:space="preserve"> </w:t>
      </w:r>
      <w:r w:rsidR="00A200DF" w:rsidRPr="003779C3">
        <w:rPr>
          <w:rFonts w:ascii="Century" w:hAnsi="Century"/>
          <w:sz w:val="28"/>
          <w:szCs w:val="28"/>
          <w:lang w:val="en"/>
        </w:rPr>
        <w:t>seek</w:t>
      </w:r>
      <w:r w:rsidR="001806D0">
        <w:rPr>
          <w:rFonts w:ascii="Century" w:hAnsi="Century"/>
          <w:sz w:val="28"/>
          <w:szCs w:val="28"/>
          <w:lang w:val="en"/>
        </w:rPr>
        <w:t>s</w:t>
      </w:r>
      <w:r w:rsidR="00A200DF" w:rsidRPr="003779C3">
        <w:rPr>
          <w:rFonts w:ascii="Century" w:hAnsi="Century"/>
          <w:sz w:val="28"/>
          <w:szCs w:val="28"/>
          <w:lang w:val="en"/>
        </w:rPr>
        <w:t xml:space="preserve"> to expand on this original exemption and promote the access-to-justice principles it embodies.</w:t>
      </w:r>
      <w:r w:rsidR="002D4C18" w:rsidRPr="003779C3">
        <w:rPr>
          <w:rFonts w:ascii="Century" w:hAnsi="Century"/>
          <w:sz w:val="28"/>
          <w:szCs w:val="28"/>
          <w:lang w:val="en"/>
        </w:rPr>
        <w:t xml:space="preserve"> As discussed below, the expansion is consistent with the modern trend of case law</w:t>
      </w:r>
      <w:r w:rsidR="00CF626F">
        <w:rPr>
          <w:rFonts w:ascii="Century" w:hAnsi="Century"/>
          <w:sz w:val="28"/>
          <w:szCs w:val="28"/>
          <w:lang w:val="en"/>
        </w:rPr>
        <w:t xml:space="preserve"> and previous Rule 31 amendments</w:t>
      </w:r>
      <w:r w:rsidR="002D4C18" w:rsidRPr="003779C3">
        <w:rPr>
          <w:rFonts w:ascii="Century" w:hAnsi="Century"/>
          <w:sz w:val="28"/>
          <w:szCs w:val="28"/>
          <w:lang w:val="en"/>
        </w:rPr>
        <w:t>.</w:t>
      </w:r>
    </w:p>
    <w:p w:rsidR="00A200DF" w:rsidRPr="003779C3" w:rsidRDefault="00DF2F46" w:rsidP="00A200DF">
      <w:pPr>
        <w:pStyle w:val="BodyText"/>
        <w:spacing w:after="0" w:line="480" w:lineRule="auto"/>
        <w:jc w:val="both"/>
        <w:rPr>
          <w:rFonts w:ascii="Century" w:hAnsi="Century"/>
          <w:sz w:val="28"/>
          <w:szCs w:val="28"/>
          <w:lang w:val="en"/>
        </w:rPr>
      </w:pPr>
      <w:r w:rsidRPr="003779C3">
        <w:rPr>
          <w:rFonts w:ascii="Century" w:hAnsi="Century"/>
          <w:sz w:val="28"/>
          <w:szCs w:val="28"/>
          <w:lang w:val="en"/>
        </w:rPr>
        <w:t>The Legislature</w:t>
      </w:r>
      <w:r w:rsidRPr="003779C3">
        <w:rPr>
          <w:rStyle w:val="FootnoteReference"/>
          <w:rFonts w:ascii="Century" w:hAnsi="Century"/>
          <w:sz w:val="28"/>
          <w:szCs w:val="28"/>
          <w:lang w:val="en"/>
        </w:rPr>
        <w:footnoteReference w:id="4"/>
      </w:r>
      <w:r w:rsidRPr="003779C3">
        <w:rPr>
          <w:rFonts w:ascii="Century" w:hAnsi="Century"/>
          <w:sz w:val="28"/>
          <w:szCs w:val="28"/>
          <w:lang w:val="en"/>
        </w:rPr>
        <w:t xml:space="preserve"> added the original exemption to what was then A.R.S. § 32-267 in 1977. </w:t>
      </w:r>
      <w:r w:rsidR="00CF626F">
        <w:rPr>
          <w:rFonts w:ascii="Century" w:hAnsi="Century"/>
          <w:sz w:val="28"/>
          <w:szCs w:val="28"/>
          <w:lang w:val="en"/>
        </w:rPr>
        <w:t xml:space="preserve">Many have been added since. </w:t>
      </w:r>
      <w:r w:rsidR="00A200DF" w:rsidRPr="003779C3">
        <w:rPr>
          <w:rFonts w:ascii="Century" w:hAnsi="Century"/>
          <w:sz w:val="28"/>
          <w:szCs w:val="28"/>
          <w:lang w:val="en"/>
        </w:rPr>
        <w:t>Petitioner respectfully suggest</w:t>
      </w:r>
      <w:r w:rsidR="001806D0">
        <w:rPr>
          <w:rFonts w:ascii="Century" w:hAnsi="Century"/>
          <w:sz w:val="28"/>
          <w:szCs w:val="28"/>
          <w:lang w:val="en"/>
        </w:rPr>
        <w:t>s</w:t>
      </w:r>
      <w:r w:rsidR="00A200DF" w:rsidRPr="003779C3">
        <w:rPr>
          <w:rFonts w:ascii="Century" w:hAnsi="Century"/>
          <w:sz w:val="28"/>
          <w:szCs w:val="28"/>
          <w:lang w:val="en"/>
        </w:rPr>
        <w:t xml:space="preserve"> the time has come to combine and streamline those exemptions in the interests of certainty, clarity, and judicial economy.</w:t>
      </w:r>
      <w:r w:rsidR="00C73A73" w:rsidRPr="003779C3">
        <w:rPr>
          <w:rFonts w:ascii="Century" w:hAnsi="Century"/>
          <w:sz w:val="28"/>
          <w:szCs w:val="28"/>
          <w:lang w:val="en"/>
        </w:rPr>
        <w:t xml:space="preserve"> Courts, parties, and counsel all </w:t>
      </w:r>
      <w:r w:rsidR="001806D0">
        <w:rPr>
          <w:rFonts w:ascii="Century" w:hAnsi="Century"/>
          <w:sz w:val="28"/>
          <w:szCs w:val="28"/>
          <w:lang w:val="en"/>
        </w:rPr>
        <w:t xml:space="preserve">will </w:t>
      </w:r>
      <w:r w:rsidR="00C73A73" w:rsidRPr="003779C3">
        <w:rPr>
          <w:rFonts w:ascii="Century" w:hAnsi="Century"/>
          <w:sz w:val="28"/>
          <w:szCs w:val="28"/>
          <w:lang w:val="en"/>
        </w:rPr>
        <w:t xml:space="preserve">benefit from a reorganized, simplified, and clarified </w:t>
      </w:r>
      <w:r w:rsidR="001806D0">
        <w:rPr>
          <w:rFonts w:ascii="Century" w:hAnsi="Century"/>
          <w:sz w:val="28"/>
          <w:szCs w:val="28"/>
          <w:lang w:val="en"/>
        </w:rPr>
        <w:t>Rule 31</w:t>
      </w:r>
      <w:r w:rsidR="00C73A73" w:rsidRPr="003779C3">
        <w:rPr>
          <w:rFonts w:ascii="Century" w:hAnsi="Century"/>
          <w:sz w:val="28"/>
          <w:szCs w:val="28"/>
          <w:lang w:val="en"/>
        </w:rPr>
        <w:t>.</w:t>
      </w:r>
      <w:r w:rsidR="00E25BB4" w:rsidRPr="003779C3">
        <w:rPr>
          <w:rFonts w:ascii="Century" w:hAnsi="Century"/>
          <w:sz w:val="28"/>
          <w:szCs w:val="28"/>
          <w:lang w:val="en"/>
        </w:rPr>
        <w:t xml:space="preserve"> Rule 31 exemptions have sprouted persistently in a less-than-manicured field, but as the Executive Director of the Institute for the Advancement of the American Legal System has noted, the need for artful pruning </w:t>
      </w:r>
      <w:r w:rsidR="001806D0">
        <w:rPr>
          <w:rFonts w:ascii="Century" w:hAnsi="Century"/>
          <w:sz w:val="28"/>
          <w:szCs w:val="28"/>
          <w:lang w:val="en"/>
        </w:rPr>
        <w:t xml:space="preserve">has </w:t>
      </w:r>
      <w:r w:rsidR="00E25BB4" w:rsidRPr="003779C3">
        <w:rPr>
          <w:rFonts w:ascii="Century" w:hAnsi="Century"/>
          <w:sz w:val="28"/>
          <w:szCs w:val="28"/>
          <w:lang w:val="en"/>
        </w:rPr>
        <w:t>become more urgent:</w:t>
      </w:r>
    </w:p>
    <w:p w:rsidR="00E25BB4" w:rsidRPr="003779C3" w:rsidRDefault="00E25BB4" w:rsidP="00E25BB4">
      <w:pPr>
        <w:pStyle w:val="BodyText"/>
        <w:ind w:left="720" w:right="720" w:firstLine="0"/>
        <w:jc w:val="both"/>
        <w:rPr>
          <w:rFonts w:ascii="Century" w:hAnsi="Century"/>
          <w:sz w:val="28"/>
          <w:szCs w:val="28"/>
        </w:rPr>
      </w:pPr>
      <w:r w:rsidRPr="003779C3">
        <w:rPr>
          <w:rFonts w:ascii="Century" w:hAnsi="Century"/>
          <w:sz w:val="28"/>
          <w:szCs w:val="28"/>
        </w:rPr>
        <w:t>The poorly tended field was the civil court system itself, where, for the last two decades, cases have indeed taken far too long to resolve and cost way too much. There is no world in which it would have made sense to take a $600 claim to court, or even a $6,000 claim. Many would argue that it would not even make sense to take a $60,000 claim to court.</w:t>
      </w:r>
    </w:p>
    <w:p w:rsidR="00E25BB4" w:rsidRPr="003779C3" w:rsidRDefault="00E25BB4" w:rsidP="00E25BB4">
      <w:pPr>
        <w:pStyle w:val="BodyText"/>
        <w:spacing w:after="0" w:line="480" w:lineRule="auto"/>
        <w:ind w:firstLine="0"/>
        <w:jc w:val="both"/>
        <w:rPr>
          <w:rFonts w:ascii="Century" w:hAnsi="Century"/>
          <w:sz w:val="28"/>
          <w:szCs w:val="28"/>
          <w:lang w:val="en"/>
        </w:rPr>
      </w:pPr>
      <w:r w:rsidRPr="003779C3">
        <w:rPr>
          <w:rFonts w:ascii="Century" w:hAnsi="Century"/>
          <w:i/>
          <w:sz w:val="28"/>
          <w:szCs w:val="28"/>
          <w:lang w:val="en"/>
        </w:rPr>
        <w:t>See</w:t>
      </w:r>
      <w:r w:rsidRPr="003779C3">
        <w:rPr>
          <w:rFonts w:ascii="Century" w:hAnsi="Century"/>
          <w:sz w:val="28"/>
          <w:szCs w:val="28"/>
          <w:lang w:val="en"/>
        </w:rPr>
        <w:t xml:space="preserve"> Rebecca Love </w:t>
      </w:r>
      <w:proofErr w:type="spellStart"/>
      <w:r w:rsidRPr="003779C3">
        <w:rPr>
          <w:rFonts w:ascii="Century" w:hAnsi="Century"/>
          <w:sz w:val="28"/>
          <w:szCs w:val="28"/>
          <w:lang w:val="en"/>
        </w:rPr>
        <w:t>Kourlis</w:t>
      </w:r>
      <w:proofErr w:type="spellEnd"/>
      <w:r w:rsidRPr="003779C3">
        <w:rPr>
          <w:rFonts w:ascii="Century" w:hAnsi="Century"/>
          <w:sz w:val="28"/>
          <w:szCs w:val="28"/>
          <w:lang w:val="en"/>
        </w:rPr>
        <w:t xml:space="preserve">, “Tending the Field: Bolstering the Courts to Compete with Arbitration,” November 4, 2015, </w:t>
      </w:r>
      <w:r w:rsidRPr="003779C3">
        <w:rPr>
          <w:rFonts w:ascii="Century" w:hAnsi="Century"/>
          <w:i/>
          <w:sz w:val="28"/>
          <w:szCs w:val="28"/>
          <w:lang w:val="en"/>
        </w:rPr>
        <w:t>available at</w:t>
      </w:r>
      <w:r w:rsidRPr="003779C3">
        <w:rPr>
          <w:rFonts w:ascii="Century" w:hAnsi="Century"/>
          <w:sz w:val="28"/>
          <w:szCs w:val="28"/>
          <w:lang w:val="en"/>
        </w:rPr>
        <w:t xml:space="preserve"> </w:t>
      </w:r>
      <w:hyperlink r:id="rId9" w:history="1">
        <w:r w:rsidRPr="003779C3">
          <w:rPr>
            <w:rStyle w:val="Hyperlink"/>
            <w:rFonts w:ascii="Century" w:hAnsi="Century"/>
            <w:color w:val="auto"/>
            <w:sz w:val="28"/>
            <w:szCs w:val="28"/>
            <w:lang w:val="en"/>
          </w:rPr>
          <w:t>http://iaals.du.edu/blog/tending-field-bolstering-courts-compete-arbitration</w:t>
        </w:r>
      </w:hyperlink>
      <w:r w:rsidRPr="003779C3">
        <w:rPr>
          <w:rFonts w:ascii="Century" w:hAnsi="Century"/>
          <w:sz w:val="28"/>
          <w:szCs w:val="28"/>
          <w:lang w:val="en"/>
        </w:rPr>
        <w:t>. Those dollar amounts make far less economic sense for</w:t>
      </w:r>
      <w:r w:rsidR="00C2554C" w:rsidRPr="003779C3">
        <w:rPr>
          <w:rFonts w:ascii="Century" w:hAnsi="Century"/>
          <w:sz w:val="28"/>
          <w:szCs w:val="28"/>
          <w:lang w:val="en"/>
        </w:rPr>
        <w:t xml:space="preserve"> small </w:t>
      </w:r>
      <w:r w:rsidR="00E432C6">
        <w:rPr>
          <w:rFonts w:ascii="Century" w:hAnsi="Century"/>
          <w:sz w:val="28"/>
          <w:szCs w:val="28"/>
          <w:lang w:val="en"/>
        </w:rPr>
        <w:t xml:space="preserve">Arizona </w:t>
      </w:r>
      <w:r w:rsidR="00C2554C" w:rsidRPr="003779C3">
        <w:rPr>
          <w:rFonts w:ascii="Century" w:hAnsi="Century"/>
          <w:sz w:val="28"/>
          <w:szCs w:val="28"/>
          <w:lang w:val="en"/>
        </w:rPr>
        <w:t xml:space="preserve">corporate entities </w:t>
      </w:r>
      <w:r w:rsidR="00E432C6">
        <w:rPr>
          <w:rFonts w:ascii="Century" w:hAnsi="Century"/>
          <w:sz w:val="28"/>
          <w:szCs w:val="28"/>
          <w:lang w:val="en"/>
        </w:rPr>
        <w:t xml:space="preserve">that Rule 31 </w:t>
      </w:r>
      <w:r w:rsidR="00C2554C" w:rsidRPr="003779C3">
        <w:rPr>
          <w:rFonts w:ascii="Century" w:hAnsi="Century"/>
          <w:sz w:val="28"/>
          <w:szCs w:val="28"/>
          <w:lang w:val="en"/>
        </w:rPr>
        <w:t>force</w:t>
      </w:r>
      <w:r w:rsidR="00E432C6">
        <w:rPr>
          <w:rFonts w:ascii="Century" w:hAnsi="Century"/>
          <w:sz w:val="28"/>
          <w:szCs w:val="28"/>
          <w:lang w:val="en"/>
        </w:rPr>
        <w:t>s</w:t>
      </w:r>
      <w:r w:rsidR="00C2554C" w:rsidRPr="003779C3">
        <w:rPr>
          <w:rFonts w:ascii="Century" w:hAnsi="Century"/>
          <w:sz w:val="28"/>
          <w:szCs w:val="28"/>
          <w:lang w:val="en"/>
        </w:rPr>
        <w:t xml:space="preserve"> to hire a lawyer to pursue such claims. In most cases, the amount in controversy would be spent before the complaint is fully drafted. Th</w:t>
      </w:r>
      <w:r w:rsidR="00B64A1A">
        <w:rPr>
          <w:rFonts w:ascii="Century" w:hAnsi="Century"/>
          <w:sz w:val="28"/>
          <w:szCs w:val="28"/>
          <w:lang w:val="en"/>
        </w:rPr>
        <w:t xml:space="preserve">is outcome is </w:t>
      </w:r>
      <w:r w:rsidR="00CF626F">
        <w:rPr>
          <w:rFonts w:ascii="Century" w:hAnsi="Century"/>
          <w:sz w:val="28"/>
          <w:szCs w:val="28"/>
          <w:lang w:val="en"/>
        </w:rPr>
        <w:t>in</w:t>
      </w:r>
      <w:r w:rsidR="00B64A1A">
        <w:rPr>
          <w:rFonts w:ascii="Century" w:hAnsi="Century"/>
          <w:sz w:val="28"/>
          <w:szCs w:val="28"/>
          <w:lang w:val="en"/>
        </w:rPr>
        <w:t xml:space="preserve">consistent with this </w:t>
      </w:r>
      <w:r w:rsidR="00C2554C" w:rsidRPr="003779C3">
        <w:rPr>
          <w:rFonts w:ascii="Century" w:hAnsi="Century"/>
          <w:sz w:val="28"/>
          <w:szCs w:val="28"/>
          <w:lang w:val="en"/>
        </w:rPr>
        <w:t>Court’s Strategic Agenda</w:t>
      </w:r>
      <w:r w:rsidR="00B64A1A" w:rsidRPr="00B64A1A">
        <w:rPr>
          <w:rFonts w:ascii="Century" w:hAnsi="Century"/>
          <w:sz w:val="28"/>
          <w:szCs w:val="28"/>
          <w:lang w:eastAsia="zh-CN"/>
        </w:rPr>
        <w:t xml:space="preserve"> </w:t>
      </w:r>
      <w:r w:rsidR="00B64A1A">
        <w:rPr>
          <w:rFonts w:ascii="Century" w:hAnsi="Century"/>
          <w:sz w:val="28"/>
          <w:szCs w:val="28"/>
          <w:lang w:eastAsia="zh-CN"/>
        </w:rPr>
        <w:t xml:space="preserve">for 2014-2019, </w:t>
      </w:r>
      <w:r w:rsidR="00B64A1A" w:rsidRPr="003779C3">
        <w:rPr>
          <w:rFonts w:ascii="Century" w:hAnsi="Century"/>
          <w:sz w:val="28"/>
          <w:szCs w:val="28"/>
          <w:lang w:eastAsia="zh-CN"/>
        </w:rPr>
        <w:t>entitled “Advancing Justice Together: Courts and Com</w:t>
      </w:r>
      <w:r w:rsidR="00B64A1A">
        <w:rPr>
          <w:rFonts w:ascii="Century" w:hAnsi="Century"/>
          <w:sz w:val="28"/>
          <w:szCs w:val="28"/>
          <w:lang w:eastAsia="zh-CN"/>
        </w:rPr>
        <w:t>munities” (the Strategic Agenda).</w:t>
      </w:r>
      <w:r w:rsidR="00C2554C" w:rsidRPr="003779C3">
        <w:rPr>
          <w:rFonts w:ascii="Century" w:hAnsi="Century"/>
          <w:sz w:val="28"/>
          <w:szCs w:val="28"/>
          <w:lang w:val="en"/>
        </w:rPr>
        <w:t xml:space="preserve"> </w:t>
      </w:r>
      <w:r w:rsidR="00B64A1A">
        <w:rPr>
          <w:rFonts w:ascii="Century" w:hAnsi="Century"/>
          <w:sz w:val="28"/>
          <w:szCs w:val="28"/>
          <w:lang w:val="en"/>
        </w:rPr>
        <w:t xml:space="preserve">The first goal of the Strategic Agenda </w:t>
      </w:r>
      <w:r w:rsidR="00C2554C" w:rsidRPr="003779C3">
        <w:rPr>
          <w:rFonts w:ascii="Century" w:hAnsi="Century"/>
          <w:sz w:val="28"/>
          <w:szCs w:val="28"/>
          <w:lang w:val="en"/>
        </w:rPr>
        <w:t>is to promote “access to justice as technology and our State’s population and economy continue to change</w:t>
      </w:r>
      <w:r w:rsidR="00CF626F">
        <w:rPr>
          <w:rFonts w:ascii="Century" w:hAnsi="Century"/>
          <w:sz w:val="28"/>
          <w:szCs w:val="28"/>
          <w:lang w:val="en"/>
        </w:rPr>
        <w:t>.</w:t>
      </w:r>
      <w:r w:rsidR="00C2554C" w:rsidRPr="003779C3">
        <w:rPr>
          <w:rFonts w:ascii="Century" w:hAnsi="Century"/>
          <w:sz w:val="28"/>
          <w:szCs w:val="28"/>
          <w:lang w:val="en"/>
        </w:rPr>
        <w:t xml:space="preserve">” </w:t>
      </w:r>
      <w:r w:rsidR="00CF626F">
        <w:rPr>
          <w:rFonts w:ascii="Century" w:hAnsi="Century"/>
          <w:sz w:val="28"/>
          <w:szCs w:val="28"/>
          <w:lang w:val="en"/>
        </w:rPr>
        <w:t xml:space="preserve"> Amending Rule 31(d) is a solid step in that direction.</w:t>
      </w:r>
    </w:p>
    <w:p w:rsidR="0098204D" w:rsidRPr="003779C3" w:rsidRDefault="001504AB" w:rsidP="005E3448">
      <w:pPr>
        <w:pStyle w:val="Pleading1L1"/>
        <w:spacing w:after="120"/>
        <w:rPr>
          <w:rFonts w:ascii="Century" w:hAnsi="Century"/>
          <w:sz w:val="28"/>
          <w:szCs w:val="28"/>
        </w:rPr>
      </w:pPr>
      <w:r w:rsidRPr="003779C3">
        <w:rPr>
          <w:rFonts w:ascii="Century" w:hAnsi="Century"/>
          <w:sz w:val="28"/>
          <w:szCs w:val="28"/>
        </w:rPr>
        <w:t>the proposed amendments dovetail with this court’s continued focus on clarifying and simplifying rules to increase access to justice</w:t>
      </w:r>
      <w:r w:rsidR="0098204D" w:rsidRPr="003779C3">
        <w:rPr>
          <w:rFonts w:ascii="Century" w:hAnsi="Century"/>
          <w:sz w:val="28"/>
          <w:szCs w:val="28"/>
        </w:rPr>
        <w:t>.</w:t>
      </w:r>
    </w:p>
    <w:p w:rsidR="001671F2" w:rsidRPr="003779C3" w:rsidRDefault="001671F2" w:rsidP="001671F2">
      <w:pPr>
        <w:pStyle w:val="BodyText"/>
        <w:spacing w:after="0" w:line="480" w:lineRule="auto"/>
        <w:jc w:val="both"/>
        <w:rPr>
          <w:rFonts w:ascii="Century" w:hAnsi="Century" w:cs="TimesNewRomanPSMT"/>
          <w:sz w:val="28"/>
          <w:szCs w:val="28"/>
        </w:rPr>
      </w:pPr>
      <w:r w:rsidRPr="003779C3">
        <w:rPr>
          <w:rFonts w:ascii="Century" w:hAnsi="Century"/>
          <w:sz w:val="28"/>
          <w:szCs w:val="28"/>
          <w:lang w:eastAsia="zh-CN"/>
        </w:rPr>
        <w:t>This Court’s Strategic Agenda</w:t>
      </w:r>
      <w:r w:rsidR="00B64A1A">
        <w:rPr>
          <w:rFonts w:ascii="Century" w:hAnsi="Century"/>
          <w:sz w:val="28"/>
          <w:szCs w:val="28"/>
          <w:lang w:eastAsia="zh-CN"/>
        </w:rPr>
        <w:t xml:space="preserve"> </w:t>
      </w:r>
      <w:r w:rsidR="00C2554C" w:rsidRPr="003779C3">
        <w:rPr>
          <w:rFonts w:ascii="Century" w:hAnsi="Century"/>
          <w:sz w:val="28"/>
          <w:szCs w:val="28"/>
          <w:lang w:eastAsia="zh-CN"/>
        </w:rPr>
        <w:t xml:space="preserve">also </w:t>
      </w:r>
      <w:r w:rsidRPr="003779C3">
        <w:rPr>
          <w:rFonts w:ascii="Century" w:hAnsi="Century"/>
          <w:sz w:val="28"/>
          <w:szCs w:val="28"/>
          <w:lang w:eastAsia="zh-CN"/>
        </w:rPr>
        <w:t>includes as a significant item “the review of certain Arizona court rules to restyle, simplify, and clarify” them</w:t>
      </w:r>
      <w:r w:rsidR="006F089D" w:rsidRPr="003779C3">
        <w:rPr>
          <w:rFonts w:ascii="Century" w:hAnsi="Century"/>
          <w:sz w:val="28"/>
          <w:szCs w:val="28"/>
          <w:lang w:eastAsia="zh-CN"/>
        </w:rPr>
        <w:t>.</w:t>
      </w:r>
      <w:r w:rsidR="007C0731" w:rsidRPr="003779C3">
        <w:rPr>
          <w:rStyle w:val="FootnoteReference"/>
          <w:rFonts w:ascii="Century" w:hAnsi="Century"/>
          <w:sz w:val="28"/>
          <w:szCs w:val="28"/>
          <w:lang w:eastAsia="zh-CN"/>
        </w:rPr>
        <w:footnoteReference w:id="5"/>
      </w:r>
      <w:r w:rsidRPr="003779C3">
        <w:rPr>
          <w:rFonts w:ascii="Century" w:hAnsi="Century"/>
          <w:sz w:val="28"/>
          <w:szCs w:val="28"/>
          <w:lang w:eastAsia="zh-CN"/>
        </w:rPr>
        <w:t xml:space="preserve"> </w:t>
      </w:r>
      <w:r w:rsidR="00A925B0">
        <w:rPr>
          <w:rFonts w:ascii="Century" w:hAnsi="Century"/>
          <w:i/>
          <w:sz w:val="28"/>
          <w:szCs w:val="28"/>
          <w:lang w:eastAsia="zh-CN"/>
        </w:rPr>
        <w:t xml:space="preserve">See </w:t>
      </w:r>
      <w:r w:rsidRPr="003779C3">
        <w:rPr>
          <w:rFonts w:ascii="Century" w:hAnsi="Century"/>
          <w:smallCaps/>
          <w:sz w:val="28"/>
          <w:szCs w:val="28"/>
          <w:lang w:eastAsia="zh-CN"/>
        </w:rPr>
        <w:t>Admin. Order</w:t>
      </w:r>
      <w:r w:rsidRPr="003779C3">
        <w:rPr>
          <w:rFonts w:ascii="Century" w:hAnsi="Century"/>
          <w:sz w:val="28"/>
          <w:szCs w:val="28"/>
          <w:lang w:eastAsia="zh-CN"/>
        </w:rPr>
        <w:t xml:space="preserve"> No. 2014-116, dated November 24, 2014. In establishing the Task Force on the Arizona Rules of Civil Procedure, this Court </w:t>
      </w:r>
      <w:r w:rsidR="00CF626F">
        <w:rPr>
          <w:rFonts w:ascii="Century" w:hAnsi="Century"/>
          <w:sz w:val="28"/>
          <w:szCs w:val="28"/>
          <w:lang w:eastAsia="zh-CN"/>
        </w:rPr>
        <w:t xml:space="preserve">said, </w:t>
      </w:r>
      <w:r w:rsidRPr="003779C3">
        <w:rPr>
          <w:rFonts w:ascii="Century" w:hAnsi="Century"/>
          <w:sz w:val="28"/>
          <w:szCs w:val="28"/>
          <w:lang w:eastAsia="zh-CN"/>
        </w:rPr>
        <w:t>“</w:t>
      </w:r>
      <w:r w:rsidRPr="003779C3">
        <w:rPr>
          <w:rFonts w:ascii="Century" w:hAnsi="Century" w:cs="TimesNewRomanPSMT"/>
          <w:sz w:val="28"/>
          <w:szCs w:val="28"/>
        </w:rPr>
        <w:t>Arizona court rules require periodic review and revision to keep pace with technology, to accommodate changing case management systems, and to ensure that our courts are accessible to</w:t>
      </w:r>
      <w:r w:rsidRPr="003779C3">
        <w:rPr>
          <w:rFonts w:ascii="Century" w:hAnsi="Century"/>
          <w:sz w:val="28"/>
          <w:szCs w:val="28"/>
          <w:lang w:eastAsia="zh-CN"/>
        </w:rPr>
        <w:t xml:space="preserve"> </w:t>
      </w:r>
      <w:r w:rsidRPr="003779C3">
        <w:rPr>
          <w:rFonts w:ascii="Century" w:hAnsi="Century" w:cs="TimesNewRomanPSMT"/>
          <w:sz w:val="28"/>
          <w:szCs w:val="28"/>
        </w:rPr>
        <w:t xml:space="preserve">litigants, whether represented by counsel or self-represented.” </w:t>
      </w:r>
      <w:r w:rsidRPr="003779C3">
        <w:rPr>
          <w:rFonts w:ascii="Century" w:hAnsi="Century" w:cs="TimesNewRomanPSMT"/>
          <w:i/>
          <w:sz w:val="28"/>
          <w:szCs w:val="28"/>
        </w:rPr>
        <w:t>Id.</w:t>
      </w:r>
      <w:r w:rsidR="00565A11" w:rsidRPr="003779C3">
        <w:rPr>
          <w:rFonts w:ascii="Century" w:hAnsi="Century" w:cs="TimesNewRomanPSMT"/>
          <w:sz w:val="28"/>
          <w:szCs w:val="28"/>
        </w:rPr>
        <w:t xml:space="preserve"> Though it has been amended 35 times in about as many years, </w:t>
      </w:r>
      <w:r w:rsidR="003F10D5">
        <w:rPr>
          <w:rFonts w:ascii="Century" w:hAnsi="Century" w:cs="TimesNewRomanPSMT"/>
          <w:sz w:val="28"/>
          <w:szCs w:val="28"/>
        </w:rPr>
        <w:t>a careful</w:t>
      </w:r>
      <w:r w:rsidR="00E432C6">
        <w:rPr>
          <w:rFonts w:ascii="Century" w:hAnsi="Century" w:cs="TimesNewRomanPSMT"/>
          <w:sz w:val="28"/>
          <w:szCs w:val="28"/>
        </w:rPr>
        <w:t xml:space="preserve"> reading of Rule 31</w:t>
      </w:r>
      <w:r w:rsidR="00947B75">
        <w:rPr>
          <w:rFonts w:ascii="Century" w:hAnsi="Century" w:cs="TimesNewRomanPSMT"/>
          <w:sz w:val="28"/>
          <w:szCs w:val="28"/>
        </w:rPr>
        <w:t>(d)</w:t>
      </w:r>
      <w:r w:rsidR="00E432C6">
        <w:rPr>
          <w:rFonts w:ascii="Century" w:hAnsi="Century" w:cs="TimesNewRomanPSMT"/>
          <w:sz w:val="28"/>
          <w:szCs w:val="28"/>
        </w:rPr>
        <w:t>’s exemptions</w:t>
      </w:r>
      <w:r w:rsidR="003F10D5">
        <w:rPr>
          <w:rFonts w:ascii="Century" w:hAnsi="Century" w:cs="TimesNewRomanPSMT"/>
          <w:sz w:val="28"/>
          <w:szCs w:val="28"/>
        </w:rPr>
        <w:t xml:space="preserve"> </w:t>
      </w:r>
      <w:r w:rsidR="00E432C6">
        <w:rPr>
          <w:rFonts w:ascii="Century" w:hAnsi="Century" w:cs="TimesNewRomanPSMT"/>
          <w:sz w:val="28"/>
          <w:szCs w:val="28"/>
        </w:rPr>
        <w:t xml:space="preserve">demonstrates the need for </w:t>
      </w:r>
      <w:r w:rsidR="00565A11" w:rsidRPr="003779C3">
        <w:rPr>
          <w:rFonts w:ascii="Century" w:hAnsi="Century" w:cs="TimesNewRomanPSMT"/>
          <w:sz w:val="28"/>
          <w:szCs w:val="28"/>
        </w:rPr>
        <w:t>a thorough review and revision.</w:t>
      </w:r>
      <w:r w:rsidR="007C0731" w:rsidRPr="003779C3">
        <w:rPr>
          <w:rFonts w:ascii="Century" w:hAnsi="Century" w:cs="TimesNewRomanPSMT"/>
          <w:sz w:val="28"/>
          <w:szCs w:val="28"/>
        </w:rPr>
        <w:t xml:space="preserve"> </w:t>
      </w:r>
      <w:r w:rsidR="007C0731" w:rsidRPr="003779C3">
        <w:rPr>
          <w:rFonts w:ascii="Century" w:hAnsi="Century" w:cs="TimesNewRomanPSMT"/>
          <w:i/>
          <w:sz w:val="28"/>
          <w:szCs w:val="28"/>
        </w:rPr>
        <w:t>See generally</w:t>
      </w:r>
      <w:r w:rsidR="007C0731" w:rsidRPr="003779C3">
        <w:rPr>
          <w:rFonts w:ascii="Century" w:hAnsi="Century" w:cs="TimesNewRomanPSMT"/>
          <w:sz w:val="28"/>
          <w:szCs w:val="28"/>
        </w:rPr>
        <w:t xml:space="preserve"> Ariz. R. Supreme Ct. 31</w:t>
      </w:r>
      <w:r w:rsidR="00A925B0">
        <w:rPr>
          <w:rFonts w:ascii="Century" w:hAnsi="Century" w:cs="TimesNewRomanPSMT"/>
          <w:sz w:val="28"/>
          <w:szCs w:val="28"/>
        </w:rPr>
        <w:t>(d)</w:t>
      </w:r>
      <w:r w:rsidR="007C0731" w:rsidRPr="003779C3">
        <w:rPr>
          <w:rFonts w:ascii="Century" w:hAnsi="Century" w:cs="TimesNewRomanPSMT"/>
          <w:sz w:val="28"/>
          <w:szCs w:val="28"/>
        </w:rPr>
        <w:t>.</w:t>
      </w:r>
      <w:r w:rsidR="00565A11" w:rsidRPr="003779C3">
        <w:rPr>
          <w:rFonts w:ascii="Century" w:hAnsi="Century" w:cs="TimesNewRomanPSMT"/>
          <w:sz w:val="28"/>
          <w:szCs w:val="28"/>
        </w:rPr>
        <w:t xml:space="preserve"> </w:t>
      </w:r>
      <w:r w:rsidR="00E432C6">
        <w:rPr>
          <w:rFonts w:ascii="Century" w:hAnsi="Century" w:cs="TimesNewRomanPSMT"/>
          <w:sz w:val="28"/>
          <w:szCs w:val="28"/>
        </w:rPr>
        <w:t xml:space="preserve">Rule 31 </w:t>
      </w:r>
      <w:r w:rsidR="00565A11" w:rsidRPr="003779C3">
        <w:rPr>
          <w:rFonts w:ascii="Century" w:hAnsi="Century" w:cs="TimesNewRomanPSMT"/>
          <w:sz w:val="28"/>
          <w:szCs w:val="28"/>
        </w:rPr>
        <w:t xml:space="preserve">should be </w:t>
      </w:r>
      <w:r w:rsidR="00E432C6">
        <w:rPr>
          <w:rFonts w:ascii="Century" w:hAnsi="Century" w:cs="TimesNewRomanPSMT"/>
          <w:sz w:val="28"/>
          <w:szCs w:val="28"/>
        </w:rPr>
        <w:t xml:space="preserve">revised to be </w:t>
      </w:r>
      <w:r w:rsidR="00565A11" w:rsidRPr="003779C3">
        <w:rPr>
          <w:rFonts w:ascii="Century" w:hAnsi="Century" w:cs="TimesNewRomanPSMT"/>
          <w:sz w:val="28"/>
          <w:szCs w:val="28"/>
        </w:rPr>
        <w:t xml:space="preserve">more accessible to litigants, including corporate litigants, whether they are self-represented or have counsel. </w:t>
      </w:r>
    </w:p>
    <w:p w:rsidR="00310492" w:rsidRPr="003779C3" w:rsidRDefault="00310492" w:rsidP="00310492">
      <w:pPr>
        <w:pStyle w:val="BodyText"/>
        <w:spacing w:after="0" w:line="480" w:lineRule="auto"/>
        <w:jc w:val="both"/>
        <w:rPr>
          <w:rFonts w:ascii="Century" w:hAnsi="Century" w:cs="TimesNewRomanPSMT"/>
          <w:sz w:val="28"/>
          <w:szCs w:val="28"/>
        </w:rPr>
      </w:pPr>
      <w:r w:rsidRPr="003779C3">
        <w:rPr>
          <w:rFonts w:ascii="Century" w:hAnsi="Century" w:cs="TimesNewRomanPSMT"/>
          <w:sz w:val="28"/>
          <w:szCs w:val="28"/>
        </w:rPr>
        <w:t>As this Court noted in establishing its Committee on Civil Justice Reform, Arizona courts do not shirk from me</w:t>
      </w:r>
      <w:r w:rsidR="007C0731" w:rsidRPr="003779C3">
        <w:rPr>
          <w:rFonts w:ascii="Century" w:hAnsi="Century" w:cs="TimesNewRomanPSMT"/>
          <w:sz w:val="28"/>
          <w:szCs w:val="28"/>
        </w:rPr>
        <w:t>aningful reforms accomplished via</w:t>
      </w:r>
      <w:r w:rsidRPr="003779C3">
        <w:rPr>
          <w:rFonts w:ascii="Century" w:hAnsi="Century" w:cs="TimesNewRomanPSMT"/>
          <w:sz w:val="28"/>
          <w:szCs w:val="28"/>
        </w:rPr>
        <w:t xml:space="preserve"> rule change. </w:t>
      </w:r>
      <w:proofErr w:type="gramStart"/>
      <w:r w:rsidRPr="003779C3">
        <w:rPr>
          <w:rFonts w:ascii="Century" w:hAnsi="Century" w:cs="TimesNewRomanPSMT"/>
          <w:smallCaps/>
          <w:sz w:val="28"/>
          <w:szCs w:val="28"/>
        </w:rPr>
        <w:t>admin.</w:t>
      </w:r>
      <w:proofErr w:type="gramEnd"/>
      <w:r w:rsidRPr="003779C3">
        <w:rPr>
          <w:rFonts w:ascii="Century" w:hAnsi="Century" w:cs="TimesNewRomanPSMT"/>
          <w:smallCaps/>
          <w:sz w:val="28"/>
          <w:szCs w:val="28"/>
        </w:rPr>
        <w:t xml:space="preserve"> Order</w:t>
      </w:r>
      <w:r w:rsidRPr="003779C3">
        <w:rPr>
          <w:rFonts w:ascii="Century" w:hAnsi="Century" w:cs="TimesNewRomanPSMT"/>
          <w:sz w:val="28"/>
          <w:szCs w:val="28"/>
        </w:rPr>
        <w:t xml:space="preserve"> 2015-126, dated December 23, 2015. Indeed, Arizona’s judiciary has a long history of reform through rule changes, including </w:t>
      </w:r>
      <w:r w:rsidR="009506BB">
        <w:rPr>
          <w:rFonts w:ascii="Century" w:hAnsi="Century" w:cs="TimesNewRomanPSMT"/>
          <w:sz w:val="28"/>
          <w:szCs w:val="28"/>
        </w:rPr>
        <w:t xml:space="preserve">the </w:t>
      </w:r>
      <w:r w:rsidRPr="003779C3">
        <w:rPr>
          <w:rFonts w:ascii="Century" w:hAnsi="Century" w:cs="TimesNewRomanPSMT"/>
          <w:sz w:val="28"/>
          <w:szCs w:val="28"/>
        </w:rPr>
        <w:t xml:space="preserve">myriad changes to Rule 31. </w:t>
      </w:r>
      <w:r w:rsidR="00E432C6">
        <w:rPr>
          <w:rFonts w:ascii="Century" w:hAnsi="Century" w:cs="TimesNewRomanPSMT"/>
          <w:sz w:val="28"/>
          <w:szCs w:val="28"/>
        </w:rPr>
        <w:t>Th</w:t>
      </w:r>
      <w:r w:rsidR="00761546">
        <w:rPr>
          <w:rFonts w:ascii="Century" w:hAnsi="Century" w:cs="TimesNewRomanPSMT"/>
          <w:sz w:val="28"/>
          <w:szCs w:val="28"/>
        </w:rPr>
        <w:t>is</w:t>
      </w:r>
      <w:r w:rsidR="00E432C6">
        <w:rPr>
          <w:rFonts w:ascii="Century" w:hAnsi="Century" w:cs="TimesNewRomanPSMT"/>
          <w:sz w:val="28"/>
          <w:szCs w:val="28"/>
        </w:rPr>
        <w:t xml:space="preserve"> </w:t>
      </w:r>
      <w:r w:rsidRPr="003779C3">
        <w:rPr>
          <w:rFonts w:ascii="Century" w:hAnsi="Century" w:cs="TimesNewRomanPSMT"/>
          <w:sz w:val="28"/>
          <w:szCs w:val="28"/>
        </w:rPr>
        <w:t>Court</w:t>
      </w:r>
      <w:r w:rsidR="00E432C6">
        <w:rPr>
          <w:rFonts w:ascii="Century" w:hAnsi="Century" w:cs="TimesNewRomanPSMT"/>
          <w:sz w:val="28"/>
          <w:szCs w:val="28"/>
        </w:rPr>
        <w:t xml:space="preserve"> has stressed </w:t>
      </w:r>
      <w:r w:rsidRPr="003779C3">
        <w:rPr>
          <w:rFonts w:ascii="Century" w:hAnsi="Century" w:cs="TimesNewRomanPSMT"/>
          <w:sz w:val="28"/>
          <w:szCs w:val="28"/>
        </w:rPr>
        <w:t>that “[</w:t>
      </w:r>
      <w:proofErr w:type="spellStart"/>
      <w:r w:rsidRPr="003779C3">
        <w:rPr>
          <w:rFonts w:ascii="Century" w:hAnsi="Century" w:cs="TimesNewRomanPSMT"/>
          <w:sz w:val="28"/>
          <w:szCs w:val="28"/>
        </w:rPr>
        <w:t>i</w:t>
      </w:r>
      <w:proofErr w:type="spellEnd"/>
      <w:r w:rsidRPr="003779C3">
        <w:rPr>
          <w:rFonts w:ascii="Century" w:hAnsi="Century" w:cs="TimesNewRomanPSMT"/>
          <w:sz w:val="28"/>
          <w:szCs w:val="28"/>
        </w:rPr>
        <w:t>]</w:t>
      </w:r>
      <w:proofErr w:type="spellStart"/>
      <w:r w:rsidRPr="003779C3">
        <w:rPr>
          <w:rFonts w:ascii="Century" w:hAnsi="Century" w:cs="TimesNewRomanPSMT"/>
          <w:sz w:val="28"/>
          <w:szCs w:val="28"/>
        </w:rPr>
        <w:t>deas</w:t>
      </w:r>
      <w:proofErr w:type="spellEnd"/>
      <w:r w:rsidRPr="003779C3">
        <w:rPr>
          <w:rFonts w:ascii="Century" w:hAnsi="Century" w:cs="TimesNewRomanPSMT"/>
          <w:sz w:val="28"/>
          <w:szCs w:val="28"/>
        </w:rPr>
        <w:t xml:space="preserve"> for further civil justice reforms should be informed by careful consideration of recent national efforts and studies.” </w:t>
      </w:r>
      <w:r w:rsidRPr="003779C3">
        <w:rPr>
          <w:rFonts w:ascii="Century" w:hAnsi="Century" w:cs="TimesNewRomanPSMT"/>
          <w:i/>
          <w:sz w:val="28"/>
          <w:szCs w:val="28"/>
        </w:rPr>
        <w:t>Id.</w:t>
      </w:r>
      <w:r w:rsidRPr="003779C3">
        <w:rPr>
          <w:rFonts w:ascii="Century" w:hAnsi="Century" w:cs="TimesNewRomanPSMT"/>
          <w:sz w:val="28"/>
          <w:szCs w:val="28"/>
        </w:rPr>
        <w:t xml:space="preserve"> Given the </w:t>
      </w:r>
      <w:r w:rsidR="009506BB">
        <w:rPr>
          <w:rFonts w:ascii="Century" w:hAnsi="Century" w:cs="TimesNewRomanPSMT"/>
          <w:sz w:val="28"/>
          <w:szCs w:val="28"/>
        </w:rPr>
        <w:t xml:space="preserve">trend in </w:t>
      </w:r>
      <w:r w:rsidRPr="003779C3">
        <w:rPr>
          <w:rFonts w:ascii="Century" w:hAnsi="Century" w:cs="TimesNewRomanPSMT"/>
          <w:sz w:val="28"/>
          <w:szCs w:val="28"/>
        </w:rPr>
        <w:t>state and national case law, meaningful revisions to Rule 31</w:t>
      </w:r>
      <w:r w:rsidR="007C0731" w:rsidRPr="003779C3">
        <w:rPr>
          <w:rFonts w:ascii="Century" w:hAnsi="Century" w:cs="TimesNewRomanPSMT"/>
          <w:sz w:val="28"/>
          <w:szCs w:val="28"/>
        </w:rPr>
        <w:t>—especially those promoting corporate self-representation under the right circumstances—</w:t>
      </w:r>
      <w:r w:rsidRPr="003779C3">
        <w:rPr>
          <w:rFonts w:ascii="Century" w:hAnsi="Century" w:cs="TimesNewRomanPSMT"/>
          <w:sz w:val="28"/>
          <w:szCs w:val="28"/>
        </w:rPr>
        <w:t xml:space="preserve">have become necessary. </w:t>
      </w:r>
    </w:p>
    <w:p w:rsidR="0098204D" w:rsidRPr="003779C3" w:rsidRDefault="001504AB" w:rsidP="00CC5A21">
      <w:pPr>
        <w:pStyle w:val="Pleading1L1"/>
        <w:spacing w:after="120"/>
        <w:rPr>
          <w:rFonts w:ascii="Century" w:hAnsi="Century"/>
          <w:sz w:val="28"/>
          <w:szCs w:val="28"/>
        </w:rPr>
      </w:pPr>
      <w:r w:rsidRPr="003779C3">
        <w:rPr>
          <w:rFonts w:ascii="Century" w:hAnsi="Century"/>
          <w:sz w:val="28"/>
          <w:szCs w:val="28"/>
        </w:rPr>
        <w:t>the proposed amendments are in line with state and national case law reflecting corporate autonomy</w:t>
      </w:r>
      <w:r w:rsidR="0098204D" w:rsidRPr="003779C3">
        <w:rPr>
          <w:rFonts w:ascii="Century" w:hAnsi="Century"/>
          <w:sz w:val="28"/>
          <w:szCs w:val="28"/>
        </w:rPr>
        <w:t>.</w:t>
      </w:r>
    </w:p>
    <w:p w:rsidR="006C70D9" w:rsidRPr="003779C3" w:rsidRDefault="00E432C6" w:rsidP="00367AC9">
      <w:pPr>
        <w:pStyle w:val="BodyText"/>
        <w:spacing w:after="0" w:line="480" w:lineRule="auto"/>
        <w:jc w:val="both"/>
        <w:rPr>
          <w:rFonts w:ascii="Century" w:hAnsi="Century"/>
          <w:sz w:val="28"/>
          <w:szCs w:val="28"/>
        </w:rPr>
      </w:pPr>
      <w:r>
        <w:rPr>
          <w:rFonts w:ascii="Century" w:hAnsi="Century"/>
          <w:sz w:val="28"/>
          <w:szCs w:val="28"/>
        </w:rPr>
        <w:t>M</w:t>
      </w:r>
      <w:r w:rsidR="008C6514" w:rsidRPr="003779C3">
        <w:rPr>
          <w:rFonts w:ascii="Century" w:hAnsi="Century"/>
          <w:sz w:val="28"/>
          <w:szCs w:val="28"/>
        </w:rPr>
        <w:t>odern judicial trend</w:t>
      </w:r>
      <w:r w:rsidR="00B64A1A">
        <w:rPr>
          <w:rFonts w:ascii="Century" w:hAnsi="Century"/>
          <w:sz w:val="28"/>
          <w:szCs w:val="28"/>
        </w:rPr>
        <w:t>s</w:t>
      </w:r>
      <w:r w:rsidR="008C6514" w:rsidRPr="003779C3">
        <w:rPr>
          <w:rFonts w:ascii="Century" w:hAnsi="Century"/>
          <w:sz w:val="28"/>
          <w:szCs w:val="28"/>
        </w:rPr>
        <w:t xml:space="preserve"> expand corporate self-determination, including corporate self-representation. </w:t>
      </w:r>
      <w:r w:rsidR="00B64A1A">
        <w:rPr>
          <w:rFonts w:ascii="Century" w:hAnsi="Century"/>
          <w:sz w:val="28"/>
          <w:szCs w:val="28"/>
        </w:rPr>
        <w:t>This trend</w:t>
      </w:r>
      <w:r w:rsidR="00D35645">
        <w:rPr>
          <w:rFonts w:ascii="Century" w:hAnsi="Century"/>
          <w:sz w:val="28"/>
          <w:szCs w:val="28"/>
        </w:rPr>
        <w:t>, based in decisional and constitutional law,</w:t>
      </w:r>
      <w:r w:rsidR="00B64A1A">
        <w:rPr>
          <w:rFonts w:ascii="Century" w:hAnsi="Century"/>
          <w:sz w:val="28"/>
          <w:szCs w:val="28"/>
        </w:rPr>
        <w:t xml:space="preserve"> militates in favor of reforming </w:t>
      </w:r>
      <w:r w:rsidR="00A925B0">
        <w:rPr>
          <w:rFonts w:ascii="Century" w:hAnsi="Century"/>
          <w:sz w:val="28"/>
          <w:szCs w:val="28"/>
        </w:rPr>
        <w:t>Rule 31</w:t>
      </w:r>
      <w:r w:rsidR="00367AC9" w:rsidRPr="003779C3">
        <w:rPr>
          <w:rFonts w:ascii="Century" w:hAnsi="Century"/>
          <w:sz w:val="28"/>
          <w:szCs w:val="28"/>
        </w:rPr>
        <w:t xml:space="preserve">. </w:t>
      </w:r>
      <w:r w:rsidR="006C70D9" w:rsidRPr="003779C3">
        <w:rPr>
          <w:rFonts w:ascii="Century" w:hAnsi="Century"/>
          <w:i/>
          <w:sz w:val="28"/>
          <w:szCs w:val="28"/>
        </w:rPr>
        <w:t xml:space="preserve">Cf. Dobson Bay Club II DD, LLC v. La </w:t>
      </w:r>
      <w:proofErr w:type="spellStart"/>
      <w:r w:rsidR="006C70D9" w:rsidRPr="003779C3">
        <w:rPr>
          <w:rFonts w:ascii="Century" w:hAnsi="Century"/>
          <w:i/>
          <w:sz w:val="28"/>
          <w:szCs w:val="28"/>
        </w:rPr>
        <w:t>Sonrisa</w:t>
      </w:r>
      <w:proofErr w:type="spellEnd"/>
      <w:r w:rsidR="006C70D9" w:rsidRPr="003779C3">
        <w:rPr>
          <w:rFonts w:ascii="Century" w:hAnsi="Century"/>
          <w:i/>
          <w:sz w:val="28"/>
          <w:szCs w:val="28"/>
        </w:rPr>
        <w:t xml:space="preserve"> de Siena, LLC</w:t>
      </w:r>
      <w:r w:rsidR="006C70D9" w:rsidRPr="003779C3">
        <w:rPr>
          <w:rFonts w:ascii="Century" w:hAnsi="Century"/>
          <w:sz w:val="28"/>
          <w:szCs w:val="28"/>
        </w:rPr>
        <w:t>, 242 Ariz. 108,</w:t>
      </w:r>
      <w:r w:rsidR="005A3A97">
        <w:rPr>
          <w:rFonts w:ascii="Century" w:hAnsi="Century"/>
          <w:sz w:val="28"/>
          <w:szCs w:val="28"/>
        </w:rPr>
        <w:t xml:space="preserve"> 117,</w:t>
      </w:r>
      <w:r w:rsidR="006C70D9" w:rsidRPr="003779C3">
        <w:rPr>
          <w:rFonts w:ascii="Century" w:hAnsi="Century"/>
          <w:sz w:val="28"/>
          <w:szCs w:val="28"/>
        </w:rPr>
        <w:t xml:space="preserve"> ¶</w:t>
      </w:r>
      <w:r w:rsidR="00D35645">
        <w:rPr>
          <w:rFonts w:ascii="Century" w:hAnsi="Century"/>
          <w:sz w:val="28"/>
          <w:szCs w:val="28"/>
        </w:rPr>
        <w:t>46</w:t>
      </w:r>
      <w:r w:rsidR="006C70D9" w:rsidRPr="003779C3">
        <w:rPr>
          <w:rFonts w:ascii="Century" w:hAnsi="Century"/>
          <w:sz w:val="28"/>
          <w:szCs w:val="28"/>
        </w:rPr>
        <w:t xml:space="preserve"> (2017) (</w:t>
      </w:r>
      <w:proofErr w:type="spellStart"/>
      <w:r w:rsidR="006C70D9" w:rsidRPr="003779C3">
        <w:rPr>
          <w:rFonts w:ascii="Century" w:hAnsi="Century"/>
          <w:sz w:val="28"/>
          <w:szCs w:val="28"/>
        </w:rPr>
        <w:t>Bolick</w:t>
      </w:r>
      <w:proofErr w:type="spellEnd"/>
      <w:r w:rsidR="006C70D9" w:rsidRPr="003779C3">
        <w:rPr>
          <w:rFonts w:ascii="Century" w:hAnsi="Century"/>
          <w:sz w:val="28"/>
          <w:szCs w:val="28"/>
        </w:rPr>
        <w:t>, J., dissenting) (</w:t>
      </w:r>
      <w:r w:rsidR="00D35645">
        <w:rPr>
          <w:rFonts w:ascii="Century" w:hAnsi="Century"/>
          <w:sz w:val="28"/>
          <w:szCs w:val="28"/>
        </w:rPr>
        <w:t>“Freedom of contract allows individuals to order their affairs and exchange goods and services, without coercion, in accord with their personal values and priorities.”</w:t>
      </w:r>
      <w:r w:rsidR="006C70D9" w:rsidRPr="003779C3">
        <w:rPr>
          <w:rFonts w:ascii="Century" w:hAnsi="Century"/>
          <w:sz w:val="28"/>
          <w:szCs w:val="28"/>
        </w:rPr>
        <w:t>)</w:t>
      </w:r>
      <w:r w:rsidR="00D35645">
        <w:rPr>
          <w:rFonts w:ascii="Century" w:hAnsi="Century"/>
          <w:sz w:val="28"/>
          <w:szCs w:val="28"/>
        </w:rPr>
        <w:t>.</w:t>
      </w:r>
    </w:p>
    <w:p w:rsidR="00012E28" w:rsidRDefault="00B64A1A" w:rsidP="00012E28">
      <w:pPr>
        <w:pStyle w:val="BodyText"/>
        <w:spacing w:after="0" w:line="480" w:lineRule="auto"/>
        <w:jc w:val="both"/>
        <w:rPr>
          <w:rFonts w:ascii="Century" w:hAnsi="Century"/>
          <w:sz w:val="28"/>
          <w:szCs w:val="28"/>
        </w:rPr>
      </w:pPr>
      <w:r>
        <w:rPr>
          <w:rFonts w:ascii="Century" w:hAnsi="Century"/>
          <w:sz w:val="28"/>
          <w:szCs w:val="28"/>
        </w:rPr>
        <w:t>T</w:t>
      </w:r>
      <w:r w:rsidRPr="003779C3">
        <w:rPr>
          <w:rFonts w:ascii="Century" w:hAnsi="Century"/>
          <w:sz w:val="28"/>
          <w:szCs w:val="28"/>
        </w:rPr>
        <w:t>he proposed changes to Rule 31</w:t>
      </w:r>
      <w:r w:rsidR="006E670F">
        <w:rPr>
          <w:rFonts w:ascii="Century" w:hAnsi="Century"/>
          <w:sz w:val="28"/>
          <w:szCs w:val="28"/>
        </w:rPr>
        <w:t xml:space="preserve"> also</w:t>
      </w:r>
      <w:r w:rsidRPr="003779C3">
        <w:rPr>
          <w:rFonts w:ascii="Century" w:hAnsi="Century"/>
          <w:sz w:val="28"/>
          <w:szCs w:val="28"/>
        </w:rPr>
        <w:t xml:space="preserve"> </w:t>
      </w:r>
      <w:r>
        <w:rPr>
          <w:rFonts w:ascii="Century" w:hAnsi="Century"/>
          <w:sz w:val="28"/>
          <w:szCs w:val="28"/>
        </w:rPr>
        <w:t xml:space="preserve">honor </w:t>
      </w:r>
      <w:r w:rsidRPr="003779C3">
        <w:rPr>
          <w:rFonts w:ascii="Century" w:hAnsi="Century"/>
          <w:sz w:val="28"/>
          <w:szCs w:val="28"/>
        </w:rPr>
        <w:t>the legal fiction of corporate personhood</w:t>
      </w:r>
      <w:r>
        <w:rPr>
          <w:rFonts w:ascii="Century" w:hAnsi="Century"/>
          <w:sz w:val="28"/>
          <w:szCs w:val="28"/>
        </w:rPr>
        <w:t xml:space="preserve">. </w:t>
      </w:r>
      <w:r w:rsidR="009506BB">
        <w:rPr>
          <w:rFonts w:ascii="Century" w:hAnsi="Century"/>
          <w:sz w:val="28"/>
          <w:szCs w:val="28"/>
        </w:rPr>
        <w:t>C</w:t>
      </w:r>
      <w:r>
        <w:rPr>
          <w:rFonts w:ascii="Century" w:hAnsi="Century"/>
          <w:sz w:val="28"/>
          <w:szCs w:val="28"/>
        </w:rPr>
        <w:t xml:space="preserve">orporate entities may </w:t>
      </w:r>
      <w:r w:rsidR="00310492" w:rsidRPr="003779C3">
        <w:rPr>
          <w:rFonts w:ascii="Century" w:hAnsi="Century"/>
          <w:sz w:val="28"/>
          <w:szCs w:val="28"/>
        </w:rPr>
        <w:t xml:space="preserve">act </w:t>
      </w:r>
      <w:r>
        <w:rPr>
          <w:rFonts w:ascii="Century" w:hAnsi="Century"/>
          <w:sz w:val="28"/>
          <w:szCs w:val="28"/>
        </w:rPr>
        <w:t xml:space="preserve">only </w:t>
      </w:r>
      <w:r w:rsidR="00310492" w:rsidRPr="003779C3">
        <w:rPr>
          <w:rFonts w:ascii="Century" w:hAnsi="Century"/>
          <w:sz w:val="28"/>
          <w:szCs w:val="28"/>
        </w:rPr>
        <w:t>through the people who form them</w:t>
      </w:r>
      <w:r w:rsidR="00012E28" w:rsidRPr="003779C3">
        <w:rPr>
          <w:rFonts w:ascii="Century" w:hAnsi="Century"/>
          <w:sz w:val="28"/>
          <w:szCs w:val="28"/>
        </w:rPr>
        <w:t xml:space="preserve">. The purpose of </w:t>
      </w:r>
      <w:r>
        <w:rPr>
          <w:rFonts w:ascii="Century" w:hAnsi="Century"/>
          <w:sz w:val="28"/>
          <w:szCs w:val="28"/>
        </w:rPr>
        <w:t xml:space="preserve">the legal </w:t>
      </w:r>
      <w:r w:rsidR="00012E28" w:rsidRPr="003779C3">
        <w:rPr>
          <w:rFonts w:ascii="Century" w:hAnsi="Century"/>
          <w:sz w:val="28"/>
          <w:szCs w:val="28"/>
        </w:rPr>
        <w:t>fiction</w:t>
      </w:r>
      <w:r>
        <w:rPr>
          <w:rFonts w:ascii="Century" w:hAnsi="Century"/>
          <w:sz w:val="28"/>
          <w:szCs w:val="28"/>
        </w:rPr>
        <w:t xml:space="preserve"> </w:t>
      </w:r>
      <w:r w:rsidR="00012E28" w:rsidRPr="003779C3">
        <w:rPr>
          <w:rFonts w:ascii="Century" w:hAnsi="Century"/>
          <w:sz w:val="28"/>
          <w:szCs w:val="28"/>
        </w:rPr>
        <w:t xml:space="preserve">and the purpose of the proposed changes </w:t>
      </w:r>
      <w:proofErr w:type="gramStart"/>
      <w:r w:rsidR="00012E28" w:rsidRPr="003779C3">
        <w:rPr>
          <w:rFonts w:ascii="Century" w:hAnsi="Century"/>
          <w:sz w:val="28"/>
          <w:szCs w:val="28"/>
        </w:rPr>
        <w:t>is</w:t>
      </w:r>
      <w:proofErr w:type="gramEnd"/>
      <w:r w:rsidR="00012E28" w:rsidRPr="003779C3">
        <w:rPr>
          <w:rFonts w:ascii="Century" w:hAnsi="Century"/>
          <w:sz w:val="28"/>
          <w:szCs w:val="28"/>
        </w:rPr>
        <w:t xml:space="preserve"> to provide greater protections for human beings</w:t>
      </w:r>
      <w:r w:rsidR="00921969">
        <w:rPr>
          <w:rFonts w:ascii="Century" w:hAnsi="Century"/>
          <w:sz w:val="28"/>
          <w:szCs w:val="28"/>
        </w:rPr>
        <w:t xml:space="preserve"> who both organize themselves into </w:t>
      </w:r>
      <w:r w:rsidR="00B24E49">
        <w:rPr>
          <w:rFonts w:ascii="Century" w:hAnsi="Century"/>
          <w:sz w:val="28"/>
          <w:szCs w:val="28"/>
        </w:rPr>
        <w:t>corporate entities</w:t>
      </w:r>
      <w:r w:rsidR="00921969">
        <w:rPr>
          <w:rFonts w:ascii="Century" w:hAnsi="Century"/>
          <w:sz w:val="28"/>
          <w:szCs w:val="28"/>
        </w:rPr>
        <w:t xml:space="preserve"> and are subject to court rules, individually and as corporate entities</w:t>
      </w:r>
      <w:r w:rsidR="00012E28" w:rsidRPr="003779C3">
        <w:rPr>
          <w:rFonts w:ascii="Century" w:hAnsi="Century"/>
          <w:sz w:val="28"/>
          <w:szCs w:val="28"/>
        </w:rPr>
        <w:t xml:space="preserve">. </w:t>
      </w:r>
      <w:r w:rsidR="00012E28" w:rsidRPr="003779C3">
        <w:rPr>
          <w:rFonts w:ascii="Century" w:hAnsi="Century"/>
          <w:i/>
          <w:sz w:val="28"/>
          <w:szCs w:val="28"/>
        </w:rPr>
        <w:t>See Burwell v. Hobby Lobby Stores, Inc.</w:t>
      </w:r>
      <w:r w:rsidR="00012E28" w:rsidRPr="003779C3">
        <w:rPr>
          <w:rFonts w:ascii="Century" w:hAnsi="Century"/>
          <w:sz w:val="28"/>
          <w:szCs w:val="28"/>
        </w:rPr>
        <w:t>, 134 S. Ct. 2751, 2768 (2014)</w:t>
      </w:r>
      <w:r w:rsidR="006C70D9" w:rsidRPr="003779C3">
        <w:rPr>
          <w:rFonts w:ascii="Century" w:hAnsi="Century"/>
          <w:sz w:val="28"/>
          <w:szCs w:val="28"/>
        </w:rPr>
        <w:t>.</w:t>
      </w:r>
      <w:r w:rsidR="00B96E7A">
        <w:rPr>
          <w:rFonts w:ascii="Century" w:hAnsi="Century"/>
          <w:sz w:val="28"/>
          <w:szCs w:val="28"/>
        </w:rPr>
        <w:t xml:space="preserve"> </w:t>
      </w:r>
    </w:p>
    <w:p w:rsidR="007E6A9A" w:rsidRPr="007E6A9A" w:rsidRDefault="009506BB" w:rsidP="00012E28">
      <w:pPr>
        <w:pStyle w:val="BodyText"/>
        <w:spacing w:after="0" w:line="480" w:lineRule="auto"/>
        <w:jc w:val="both"/>
        <w:rPr>
          <w:rFonts w:ascii="Century" w:hAnsi="Century"/>
          <w:sz w:val="28"/>
          <w:szCs w:val="28"/>
        </w:rPr>
      </w:pPr>
      <w:r>
        <w:rPr>
          <w:rFonts w:ascii="Century" w:hAnsi="Century"/>
          <w:sz w:val="28"/>
          <w:szCs w:val="28"/>
        </w:rPr>
        <w:t>Further</w:t>
      </w:r>
      <w:r w:rsidR="006E670F">
        <w:rPr>
          <w:rFonts w:ascii="Century" w:hAnsi="Century"/>
          <w:sz w:val="28"/>
          <w:szCs w:val="28"/>
        </w:rPr>
        <w:t>, this Court</w:t>
      </w:r>
      <w:r w:rsidR="007E6A9A">
        <w:rPr>
          <w:rFonts w:ascii="Century" w:hAnsi="Century"/>
          <w:sz w:val="28"/>
          <w:szCs w:val="28"/>
        </w:rPr>
        <w:t xml:space="preserve"> amended Rule 31</w:t>
      </w:r>
      <w:r w:rsidR="006E670F">
        <w:rPr>
          <w:rFonts w:ascii="Century" w:hAnsi="Century"/>
          <w:sz w:val="28"/>
          <w:szCs w:val="28"/>
        </w:rPr>
        <w:t xml:space="preserve"> more than 30 years ago</w:t>
      </w:r>
      <w:r w:rsidR="007E6A9A">
        <w:rPr>
          <w:rFonts w:ascii="Century" w:hAnsi="Century"/>
          <w:sz w:val="28"/>
          <w:szCs w:val="28"/>
        </w:rPr>
        <w:t xml:space="preserve"> to specifically overrule appellate case law holding that </w:t>
      </w:r>
      <w:r w:rsidR="00003CF7">
        <w:rPr>
          <w:rFonts w:ascii="Century" w:hAnsi="Century"/>
          <w:sz w:val="28"/>
          <w:szCs w:val="28"/>
        </w:rPr>
        <w:t xml:space="preserve">lay employee who was not an agent under attorney supervision could not represent </w:t>
      </w:r>
      <w:r w:rsidR="007E6A9A">
        <w:rPr>
          <w:rFonts w:ascii="Century" w:hAnsi="Century"/>
          <w:sz w:val="28"/>
          <w:szCs w:val="28"/>
        </w:rPr>
        <w:t xml:space="preserve">a corporate employer before the Unemployment Insurance Appeals Board of the Department of Economic Security. </w:t>
      </w:r>
      <w:r w:rsidR="007E6A9A">
        <w:rPr>
          <w:rFonts w:ascii="Century" w:hAnsi="Century"/>
          <w:i/>
          <w:sz w:val="28"/>
          <w:szCs w:val="28"/>
        </w:rPr>
        <w:t>See</w:t>
      </w:r>
      <w:r w:rsidR="007E6A9A">
        <w:rPr>
          <w:rFonts w:ascii="Century" w:hAnsi="Century"/>
          <w:sz w:val="28"/>
          <w:szCs w:val="28"/>
        </w:rPr>
        <w:t xml:space="preserve"> 1986 Amendment to Rule 31 (adding what now appears as Rule 31(d</w:t>
      </w:r>
      <w:proofErr w:type="gramStart"/>
      <w:r w:rsidR="007E6A9A">
        <w:rPr>
          <w:rFonts w:ascii="Century" w:hAnsi="Century"/>
          <w:sz w:val="28"/>
          <w:szCs w:val="28"/>
        </w:rPr>
        <w:t>)(</w:t>
      </w:r>
      <w:proofErr w:type="gramEnd"/>
      <w:r w:rsidR="007E6A9A">
        <w:rPr>
          <w:rFonts w:ascii="Century" w:hAnsi="Century"/>
          <w:sz w:val="28"/>
          <w:szCs w:val="28"/>
        </w:rPr>
        <w:t xml:space="preserve">1) to allow a corporate employer to “represent itself through an officer or employee” and </w:t>
      </w:r>
      <w:r w:rsidR="00003CF7">
        <w:rPr>
          <w:rFonts w:ascii="Century" w:hAnsi="Century"/>
          <w:sz w:val="28"/>
          <w:szCs w:val="28"/>
        </w:rPr>
        <w:t xml:space="preserve">effectively </w:t>
      </w:r>
      <w:r w:rsidR="007E6A9A">
        <w:rPr>
          <w:rFonts w:ascii="Century" w:hAnsi="Century"/>
          <w:sz w:val="28"/>
          <w:szCs w:val="28"/>
        </w:rPr>
        <w:t xml:space="preserve">overruling </w:t>
      </w:r>
      <w:proofErr w:type="spellStart"/>
      <w:r w:rsidR="007E6A9A">
        <w:rPr>
          <w:rFonts w:ascii="Century" w:hAnsi="Century"/>
          <w:i/>
          <w:sz w:val="28"/>
          <w:szCs w:val="28"/>
        </w:rPr>
        <w:t>Anamax</w:t>
      </w:r>
      <w:proofErr w:type="spellEnd"/>
      <w:r w:rsidR="007E6A9A">
        <w:rPr>
          <w:rFonts w:ascii="Century" w:hAnsi="Century"/>
          <w:i/>
          <w:sz w:val="28"/>
          <w:szCs w:val="28"/>
        </w:rPr>
        <w:t xml:space="preserve"> Min. Co. v. Arizona Dep’t of Econ. Sec.</w:t>
      </w:r>
      <w:r w:rsidR="007E6A9A">
        <w:rPr>
          <w:rFonts w:ascii="Century" w:hAnsi="Century"/>
          <w:sz w:val="28"/>
          <w:szCs w:val="28"/>
        </w:rPr>
        <w:t>, 147 Ariz. 482 (App. 1985)</w:t>
      </w:r>
      <w:r w:rsidR="006E670F">
        <w:rPr>
          <w:rFonts w:ascii="Century" w:hAnsi="Century"/>
          <w:sz w:val="28"/>
          <w:szCs w:val="28"/>
        </w:rPr>
        <w:t>)</w:t>
      </w:r>
      <w:r w:rsidR="00DB010D">
        <w:rPr>
          <w:rFonts w:ascii="Century" w:hAnsi="Century"/>
          <w:sz w:val="28"/>
          <w:szCs w:val="28"/>
        </w:rPr>
        <w:t xml:space="preserve">; </w:t>
      </w:r>
      <w:r w:rsidR="00DB010D">
        <w:rPr>
          <w:rFonts w:ascii="Century" w:hAnsi="Century"/>
          <w:i/>
          <w:sz w:val="28"/>
          <w:szCs w:val="28"/>
        </w:rPr>
        <w:t xml:space="preserve">see also </w:t>
      </w:r>
      <w:proofErr w:type="spellStart"/>
      <w:r w:rsidR="00DB010D">
        <w:rPr>
          <w:rFonts w:ascii="Century" w:hAnsi="Century"/>
          <w:sz w:val="28"/>
          <w:szCs w:val="28"/>
        </w:rPr>
        <w:t>Suzannah</w:t>
      </w:r>
      <w:proofErr w:type="spellEnd"/>
      <w:r w:rsidR="00DB010D">
        <w:rPr>
          <w:rFonts w:ascii="Century" w:hAnsi="Century"/>
          <w:sz w:val="28"/>
          <w:szCs w:val="28"/>
        </w:rPr>
        <w:t xml:space="preserve"> R. McCord, Comment, </w:t>
      </w:r>
      <w:proofErr w:type="gramStart"/>
      <w:r w:rsidR="00DB010D">
        <w:rPr>
          <w:rFonts w:ascii="Century" w:hAnsi="Century"/>
          <w:i/>
          <w:sz w:val="28"/>
          <w:szCs w:val="28"/>
        </w:rPr>
        <w:t>Corporate</w:t>
      </w:r>
      <w:proofErr w:type="gramEnd"/>
      <w:r w:rsidR="00DB010D">
        <w:rPr>
          <w:rFonts w:ascii="Century" w:hAnsi="Century"/>
          <w:i/>
          <w:sz w:val="28"/>
          <w:szCs w:val="28"/>
        </w:rPr>
        <w:t xml:space="preserve"> Self-Representation: Is It Truly the Unauthorized Practice of Law</w:t>
      </w:r>
      <w:r w:rsidR="00DB010D">
        <w:rPr>
          <w:rFonts w:ascii="Century" w:hAnsi="Century"/>
          <w:sz w:val="28"/>
          <w:szCs w:val="28"/>
        </w:rPr>
        <w:t xml:space="preserve">, </w:t>
      </w:r>
      <w:r w:rsidR="00DB010D">
        <w:rPr>
          <w:rFonts w:ascii="Century" w:hAnsi="Century"/>
          <w:smallCaps/>
          <w:sz w:val="28"/>
          <w:szCs w:val="28"/>
        </w:rPr>
        <w:t>67 Ark. L. Rev. 371</w:t>
      </w:r>
      <w:r w:rsidR="00DB010D">
        <w:rPr>
          <w:rFonts w:ascii="Century" w:hAnsi="Century"/>
          <w:sz w:val="28"/>
          <w:szCs w:val="28"/>
        </w:rPr>
        <w:t xml:space="preserve"> (2014)</w:t>
      </w:r>
      <w:r w:rsidR="006E670F">
        <w:rPr>
          <w:rFonts w:ascii="Century" w:hAnsi="Century"/>
          <w:sz w:val="28"/>
          <w:szCs w:val="28"/>
        </w:rPr>
        <w:t xml:space="preserve">. </w:t>
      </w:r>
      <w:r>
        <w:rPr>
          <w:rFonts w:ascii="Century" w:hAnsi="Century"/>
          <w:sz w:val="28"/>
          <w:szCs w:val="28"/>
        </w:rPr>
        <w:t xml:space="preserve">This Court should continue the </w:t>
      </w:r>
      <w:r w:rsidR="006E670F">
        <w:rPr>
          <w:rFonts w:ascii="Century" w:hAnsi="Century"/>
          <w:sz w:val="28"/>
          <w:szCs w:val="28"/>
        </w:rPr>
        <w:t>long-time trend of expanding corporate self-representation via rule change.</w:t>
      </w:r>
    </w:p>
    <w:p w:rsidR="0098204D" w:rsidRPr="003779C3" w:rsidRDefault="001504AB" w:rsidP="001B783A">
      <w:pPr>
        <w:pStyle w:val="Pleading1L1"/>
        <w:spacing w:after="120"/>
        <w:rPr>
          <w:rFonts w:ascii="Century" w:hAnsi="Century"/>
          <w:sz w:val="28"/>
          <w:szCs w:val="28"/>
        </w:rPr>
      </w:pPr>
      <w:r w:rsidRPr="003779C3">
        <w:rPr>
          <w:rFonts w:ascii="Century" w:hAnsi="Century"/>
          <w:sz w:val="28"/>
          <w:szCs w:val="28"/>
        </w:rPr>
        <w:t>the proposed amendments would lessen burdens on courts and parties</w:t>
      </w:r>
      <w:r w:rsidR="0098204D" w:rsidRPr="003779C3">
        <w:rPr>
          <w:rFonts w:ascii="Century" w:hAnsi="Century"/>
          <w:sz w:val="28"/>
          <w:szCs w:val="28"/>
        </w:rPr>
        <w:t>.</w:t>
      </w:r>
    </w:p>
    <w:p w:rsidR="003B5154" w:rsidRDefault="00565A11" w:rsidP="00565A11">
      <w:pPr>
        <w:pStyle w:val="BodyText"/>
        <w:spacing w:after="0" w:line="480" w:lineRule="auto"/>
        <w:jc w:val="both"/>
        <w:rPr>
          <w:rFonts w:ascii="Century" w:hAnsi="Century"/>
          <w:sz w:val="28"/>
          <w:szCs w:val="28"/>
        </w:rPr>
      </w:pPr>
      <w:r w:rsidRPr="003779C3">
        <w:rPr>
          <w:rFonts w:ascii="Century" w:hAnsi="Century"/>
          <w:sz w:val="28"/>
          <w:szCs w:val="28"/>
        </w:rPr>
        <w:t>The proposed changes to Rule 31</w:t>
      </w:r>
      <w:r w:rsidR="009506BB">
        <w:rPr>
          <w:rFonts w:ascii="Century" w:hAnsi="Century"/>
          <w:sz w:val="28"/>
          <w:szCs w:val="28"/>
        </w:rPr>
        <w:t xml:space="preserve"> are not </w:t>
      </w:r>
      <w:r w:rsidRPr="003779C3">
        <w:rPr>
          <w:rFonts w:ascii="Century" w:hAnsi="Century"/>
          <w:sz w:val="28"/>
          <w:szCs w:val="28"/>
        </w:rPr>
        <w:t>an end-run around the UPL rules</w:t>
      </w:r>
      <w:r w:rsidR="009506BB">
        <w:rPr>
          <w:rFonts w:ascii="Century" w:hAnsi="Century"/>
          <w:sz w:val="28"/>
          <w:szCs w:val="28"/>
        </w:rPr>
        <w:t xml:space="preserve"> and </w:t>
      </w:r>
      <w:r w:rsidRPr="003779C3">
        <w:rPr>
          <w:rFonts w:ascii="Century" w:hAnsi="Century"/>
          <w:sz w:val="28"/>
          <w:szCs w:val="28"/>
        </w:rPr>
        <w:t>would not significantly increase risks that inspire the regulation of the practice of law</w:t>
      </w:r>
      <w:r w:rsidR="00B64A1A">
        <w:rPr>
          <w:rFonts w:ascii="Century" w:hAnsi="Century"/>
          <w:sz w:val="28"/>
          <w:szCs w:val="28"/>
        </w:rPr>
        <w:t xml:space="preserve">. To the contrary, the proposed changes measurably </w:t>
      </w:r>
      <w:r w:rsidRPr="003779C3">
        <w:rPr>
          <w:rFonts w:ascii="Century" w:hAnsi="Century"/>
          <w:sz w:val="28"/>
          <w:szCs w:val="28"/>
        </w:rPr>
        <w:t>would lessen burdens on courts and parties</w:t>
      </w:r>
      <w:r w:rsidR="00B96E7A">
        <w:rPr>
          <w:rFonts w:ascii="Century" w:hAnsi="Century"/>
          <w:sz w:val="28"/>
          <w:szCs w:val="28"/>
        </w:rPr>
        <w:t>—the human beings involved in litigation</w:t>
      </w:r>
      <w:r w:rsidR="00921969">
        <w:rPr>
          <w:rFonts w:ascii="Century" w:hAnsi="Century"/>
          <w:sz w:val="28"/>
          <w:szCs w:val="28"/>
        </w:rPr>
        <w:t>—especially those parties that seek to represent themselves</w:t>
      </w:r>
      <w:r w:rsidRPr="003779C3">
        <w:rPr>
          <w:rFonts w:ascii="Century" w:hAnsi="Century"/>
          <w:sz w:val="28"/>
          <w:szCs w:val="28"/>
        </w:rPr>
        <w:t>.</w:t>
      </w:r>
      <w:r w:rsidR="00716450" w:rsidRPr="00DD6A46">
        <w:rPr>
          <w:rStyle w:val="FootnoteReference"/>
          <w:rFonts w:ascii="Century" w:hAnsi="Century"/>
          <w:sz w:val="28"/>
          <w:szCs w:val="28"/>
        </w:rPr>
        <w:footnoteReference w:id="6"/>
      </w:r>
    </w:p>
    <w:p w:rsidR="0058254D" w:rsidRDefault="00B64A1A" w:rsidP="00565A11">
      <w:pPr>
        <w:pStyle w:val="BodyText"/>
        <w:spacing w:after="0" w:line="480" w:lineRule="auto"/>
        <w:jc w:val="both"/>
        <w:rPr>
          <w:rFonts w:ascii="Century" w:hAnsi="Century"/>
          <w:sz w:val="28"/>
          <w:szCs w:val="28"/>
        </w:rPr>
      </w:pPr>
      <w:r>
        <w:rPr>
          <w:rFonts w:ascii="Century" w:hAnsi="Century"/>
          <w:sz w:val="28"/>
          <w:szCs w:val="28"/>
        </w:rPr>
        <w:t xml:space="preserve">The proposed changes align with </w:t>
      </w:r>
      <w:r w:rsidR="003F10D5">
        <w:rPr>
          <w:rFonts w:ascii="Century" w:hAnsi="Century"/>
          <w:sz w:val="28"/>
          <w:szCs w:val="28"/>
        </w:rPr>
        <w:t xml:space="preserve">this </w:t>
      </w:r>
      <w:r w:rsidR="0023138C" w:rsidRPr="003779C3">
        <w:rPr>
          <w:rFonts w:ascii="Century" w:hAnsi="Century"/>
          <w:sz w:val="28"/>
          <w:szCs w:val="28"/>
        </w:rPr>
        <w:t>Court’s Strategic Agenda</w:t>
      </w:r>
      <w:r w:rsidR="00950433">
        <w:rPr>
          <w:rFonts w:ascii="Century" w:hAnsi="Century"/>
          <w:sz w:val="28"/>
          <w:szCs w:val="28"/>
        </w:rPr>
        <w:t xml:space="preserve"> goals</w:t>
      </w:r>
      <w:r w:rsidR="003F10D5">
        <w:rPr>
          <w:rFonts w:ascii="Century" w:hAnsi="Century"/>
          <w:sz w:val="28"/>
          <w:szCs w:val="28"/>
        </w:rPr>
        <w:t xml:space="preserve">. At </w:t>
      </w:r>
      <w:r w:rsidR="0023138C" w:rsidRPr="003779C3">
        <w:rPr>
          <w:rFonts w:ascii="Century" w:hAnsi="Century"/>
          <w:sz w:val="28"/>
          <w:szCs w:val="28"/>
        </w:rPr>
        <w:t xml:space="preserve">least six goals relate to services for self-represented litigants prominently set forth under </w:t>
      </w:r>
      <w:r w:rsidR="003F10D5">
        <w:rPr>
          <w:rFonts w:ascii="Century" w:hAnsi="Century"/>
          <w:sz w:val="28"/>
          <w:szCs w:val="28"/>
        </w:rPr>
        <w:t xml:space="preserve">the Strategic Agenda’s </w:t>
      </w:r>
      <w:r w:rsidR="0023138C" w:rsidRPr="003779C3">
        <w:rPr>
          <w:rFonts w:ascii="Century" w:hAnsi="Century"/>
          <w:sz w:val="28"/>
          <w:szCs w:val="28"/>
        </w:rPr>
        <w:t xml:space="preserve">Goal One of Promoting Access to Justice. </w:t>
      </w:r>
      <w:proofErr w:type="gramStart"/>
      <w:r w:rsidR="0023138C" w:rsidRPr="003779C3">
        <w:rPr>
          <w:rFonts w:ascii="Century" w:hAnsi="Century"/>
          <w:sz w:val="28"/>
          <w:szCs w:val="28"/>
        </w:rPr>
        <w:t>(</w:t>
      </w:r>
      <w:r w:rsidR="003F10D5">
        <w:rPr>
          <w:rFonts w:ascii="Century" w:hAnsi="Century"/>
          <w:sz w:val="28"/>
          <w:szCs w:val="28"/>
        </w:rPr>
        <w:t xml:space="preserve">Strategic </w:t>
      </w:r>
      <w:r w:rsidR="0023138C" w:rsidRPr="003779C3">
        <w:rPr>
          <w:rFonts w:ascii="Century" w:hAnsi="Century"/>
          <w:sz w:val="28"/>
          <w:szCs w:val="28"/>
        </w:rPr>
        <w:t xml:space="preserve">Agenda, </w:t>
      </w:r>
      <w:r w:rsidR="003F10D5">
        <w:rPr>
          <w:rFonts w:ascii="Century" w:hAnsi="Century"/>
          <w:sz w:val="28"/>
          <w:szCs w:val="28"/>
        </w:rPr>
        <w:t>p.</w:t>
      </w:r>
      <w:r w:rsidR="0023138C" w:rsidRPr="003779C3">
        <w:rPr>
          <w:rFonts w:ascii="Century" w:hAnsi="Century"/>
          <w:sz w:val="28"/>
          <w:szCs w:val="28"/>
        </w:rPr>
        <w:t xml:space="preserve"> 2.)</w:t>
      </w:r>
      <w:proofErr w:type="gramEnd"/>
      <w:r w:rsidR="0023138C" w:rsidRPr="003779C3">
        <w:rPr>
          <w:rFonts w:ascii="Century" w:hAnsi="Century"/>
          <w:sz w:val="28"/>
          <w:szCs w:val="28"/>
        </w:rPr>
        <w:t xml:space="preserve"> Access to justice “is advanced not only by examining legal representation for moderate and low-income persons, but also by helping self-represented litigants and others navigate the judicial process . . . .” </w:t>
      </w:r>
      <w:r w:rsidR="00C1162A" w:rsidRPr="003779C3">
        <w:rPr>
          <w:rFonts w:ascii="Century" w:hAnsi="Century"/>
          <w:i/>
          <w:sz w:val="28"/>
          <w:szCs w:val="28"/>
        </w:rPr>
        <w:t xml:space="preserve">Id. </w:t>
      </w:r>
      <w:r w:rsidR="00C1162A" w:rsidRPr="003779C3">
        <w:rPr>
          <w:rFonts w:ascii="Century" w:hAnsi="Century"/>
          <w:sz w:val="28"/>
          <w:szCs w:val="28"/>
        </w:rPr>
        <w:t>Arizona courts have worked extremely hard to provide services for self-represented litigants</w:t>
      </w:r>
      <w:r w:rsidR="006E2685" w:rsidRPr="003779C3">
        <w:rPr>
          <w:rFonts w:ascii="Century" w:hAnsi="Century"/>
          <w:sz w:val="28"/>
          <w:szCs w:val="28"/>
        </w:rPr>
        <w:t xml:space="preserve"> (SRLs)</w:t>
      </w:r>
      <w:r w:rsidR="00C1162A" w:rsidRPr="003779C3">
        <w:rPr>
          <w:rFonts w:ascii="Century" w:hAnsi="Century"/>
          <w:sz w:val="28"/>
          <w:szCs w:val="28"/>
        </w:rPr>
        <w:t xml:space="preserve">—i.e., to teach the skills and provide the tools necessary for people to represent themselves. The </w:t>
      </w:r>
      <w:r w:rsidR="00B24E49">
        <w:rPr>
          <w:rFonts w:ascii="Century" w:hAnsi="Century"/>
          <w:sz w:val="28"/>
          <w:szCs w:val="28"/>
        </w:rPr>
        <w:t>corporate entities</w:t>
      </w:r>
      <w:r w:rsidR="00C1162A" w:rsidRPr="003779C3">
        <w:rPr>
          <w:rFonts w:ascii="Century" w:hAnsi="Century"/>
          <w:sz w:val="28"/>
          <w:szCs w:val="28"/>
        </w:rPr>
        <w:t xml:space="preserve"> in which people have chosen to organize themselves should not be left behind. Just as individuals may be priced out of our system of justice, so may small or less-well-funded corporate entities. </w:t>
      </w:r>
    </w:p>
    <w:p w:rsidR="00037E8A" w:rsidRDefault="003F10D5" w:rsidP="00565A11">
      <w:pPr>
        <w:pStyle w:val="BodyText"/>
        <w:spacing w:after="0" w:line="480" w:lineRule="auto"/>
        <w:jc w:val="both"/>
        <w:rPr>
          <w:rFonts w:ascii="Century" w:hAnsi="Century"/>
          <w:sz w:val="28"/>
          <w:szCs w:val="28"/>
        </w:rPr>
      </w:pPr>
      <w:r>
        <w:rPr>
          <w:rFonts w:ascii="Century" w:hAnsi="Century"/>
          <w:sz w:val="28"/>
          <w:szCs w:val="28"/>
        </w:rPr>
        <w:t xml:space="preserve">The </w:t>
      </w:r>
      <w:r w:rsidR="00037E8A">
        <w:rPr>
          <w:rFonts w:ascii="Century" w:hAnsi="Century"/>
          <w:sz w:val="28"/>
          <w:szCs w:val="28"/>
        </w:rPr>
        <w:t xml:space="preserve">judicial branch </w:t>
      </w:r>
      <w:r w:rsidR="00003CF7">
        <w:rPr>
          <w:rFonts w:ascii="Century" w:hAnsi="Century"/>
          <w:sz w:val="28"/>
          <w:szCs w:val="28"/>
        </w:rPr>
        <w:t xml:space="preserve">has </w:t>
      </w:r>
      <w:r w:rsidR="006E2685" w:rsidRPr="003779C3">
        <w:rPr>
          <w:rFonts w:ascii="Century" w:hAnsi="Century"/>
          <w:sz w:val="28"/>
          <w:szCs w:val="28"/>
        </w:rPr>
        <w:t>expand</w:t>
      </w:r>
      <w:r>
        <w:rPr>
          <w:rFonts w:ascii="Century" w:hAnsi="Century"/>
          <w:sz w:val="28"/>
          <w:szCs w:val="28"/>
        </w:rPr>
        <w:t xml:space="preserve">ed individual SRLs </w:t>
      </w:r>
      <w:r w:rsidR="006E2685" w:rsidRPr="003779C3">
        <w:rPr>
          <w:rFonts w:ascii="Century" w:hAnsi="Century"/>
          <w:sz w:val="28"/>
          <w:szCs w:val="28"/>
        </w:rPr>
        <w:t xml:space="preserve">access to web-based forms and </w:t>
      </w:r>
      <w:r>
        <w:rPr>
          <w:rFonts w:ascii="Century" w:hAnsi="Century"/>
          <w:sz w:val="28"/>
          <w:szCs w:val="28"/>
        </w:rPr>
        <w:t xml:space="preserve">made </w:t>
      </w:r>
      <w:r w:rsidR="006E2685" w:rsidRPr="003779C3">
        <w:rPr>
          <w:rFonts w:ascii="Century" w:hAnsi="Century"/>
          <w:sz w:val="28"/>
          <w:szCs w:val="28"/>
        </w:rPr>
        <w:t xml:space="preserve">court forms easily understandable </w:t>
      </w:r>
      <w:r>
        <w:rPr>
          <w:rFonts w:ascii="Century" w:hAnsi="Century"/>
          <w:sz w:val="28"/>
          <w:szCs w:val="28"/>
        </w:rPr>
        <w:t xml:space="preserve">for </w:t>
      </w:r>
      <w:r w:rsidR="006E2685" w:rsidRPr="003779C3">
        <w:rPr>
          <w:rFonts w:ascii="Century" w:hAnsi="Century"/>
          <w:sz w:val="28"/>
          <w:szCs w:val="28"/>
        </w:rPr>
        <w:t>SRL</w:t>
      </w:r>
      <w:r>
        <w:rPr>
          <w:rFonts w:ascii="Century" w:hAnsi="Century"/>
          <w:sz w:val="28"/>
          <w:szCs w:val="28"/>
        </w:rPr>
        <w:t xml:space="preserve">s. </w:t>
      </w:r>
      <w:r w:rsidR="00037E8A" w:rsidRPr="003779C3">
        <w:rPr>
          <w:rFonts w:ascii="Century" w:hAnsi="Century"/>
          <w:sz w:val="28"/>
          <w:szCs w:val="28"/>
        </w:rPr>
        <w:t xml:space="preserve">Somewhat ironically, </w:t>
      </w:r>
      <w:r w:rsidR="00037E8A">
        <w:rPr>
          <w:rFonts w:ascii="Century" w:hAnsi="Century"/>
          <w:sz w:val="28"/>
          <w:szCs w:val="28"/>
        </w:rPr>
        <w:t>t</w:t>
      </w:r>
      <w:r w:rsidR="00037E8A" w:rsidRPr="003779C3">
        <w:rPr>
          <w:rFonts w:ascii="Century" w:hAnsi="Century"/>
          <w:sz w:val="28"/>
          <w:szCs w:val="28"/>
        </w:rPr>
        <w:t xml:space="preserve">he main </w:t>
      </w:r>
      <w:r w:rsidR="00037E8A">
        <w:rPr>
          <w:rFonts w:ascii="Century" w:hAnsi="Century"/>
          <w:sz w:val="28"/>
          <w:szCs w:val="28"/>
        </w:rPr>
        <w:t xml:space="preserve">court </w:t>
      </w:r>
      <w:r w:rsidR="00037E8A" w:rsidRPr="003779C3">
        <w:rPr>
          <w:rFonts w:ascii="Century" w:hAnsi="Century"/>
          <w:sz w:val="28"/>
          <w:szCs w:val="28"/>
        </w:rPr>
        <w:t xml:space="preserve">form related to Rule 31 </w:t>
      </w:r>
      <w:r w:rsidR="00037E8A">
        <w:rPr>
          <w:rFonts w:ascii="Century" w:hAnsi="Century"/>
          <w:sz w:val="28"/>
          <w:szCs w:val="28"/>
        </w:rPr>
        <w:t xml:space="preserve">highlights the lack of access for corporate entities that seek to represent themselves and gives individual SRLs the tools to slam </w:t>
      </w:r>
      <w:r w:rsidR="006E2685" w:rsidRPr="003779C3">
        <w:rPr>
          <w:rFonts w:ascii="Century" w:hAnsi="Century"/>
          <w:sz w:val="28"/>
          <w:szCs w:val="28"/>
        </w:rPr>
        <w:t xml:space="preserve">the courthouse door </w:t>
      </w:r>
      <w:r w:rsidR="00950433">
        <w:rPr>
          <w:rFonts w:ascii="Century" w:hAnsi="Century"/>
          <w:sz w:val="28"/>
          <w:szCs w:val="28"/>
        </w:rPr>
        <w:t xml:space="preserve">on </w:t>
      </w:r>
      <w:r w:rsidR="00037E8A">
        <w:rPr>
          <w:rFonts w:ascii="Century" w:hAnsi="Century"/>
          <w:sz w:val="28"/>
          <w:szCs w:val="28"/>
        </w:rPr>
        <w:t>those corporate entities</w:t>
      </w:r>
      <w:r w:rsidR="006E2685" w:rsidRPr="003779C3">
        <w:rPr>
          <w:rFonts w:ascii="Century" w:hAnsi="Century"/>
          <w:sz w:val="28"/>
          <w:szCs w:val="28"/>
        </w:rPr>
        <w:t xml:space="preserve">. </w:t>
      </w:r>
      <w:r w:rsidR="006E2685" w:rsidRPr="003779C3">
        <w:rPr>
          <w:rFonts w:ascii="Century" w:hAnsi="Century"/>
          <w:i/>
          <w:sz w:val="28"/>
          <w:szCs w:val="28"/>
        </w:rPr>
        <w:t xml:space="preserve">See </w:t>
      </w:r>
      <w:r w:rsidR="006E2685" w:rsidRPr="003779C3">
        <w:rPr>
          <w:rFonts w:ascii="Century" w:hAnsi="Century"/>
          <w:sz w:val="28"/>
          <w:szCs w:val="28"/>
        </w:rPr>
        <w:t xml:space="preserve">3 </w:t>
      </w:r>
      <w:r w:rsidR="006E2685" w:rsidRPr="003779C3">
        <w:rPr>
          <w:rFonts w:ascii="Century" w:hAnsi="Century"/>
          <w:smallCaps/>
          <w:sz w:val="28"/>
          <w:szCs w:val="28"/>
        </w:rPr>
        <w:t xml:space="preserve">Ariz. Legal Forms, Debtor-Creditor </w:t>
      </w:r>
      <w:r w:rsidR="006E2685" w:rsidRPr="003779C3">
        <w:rPr>
          <w:rFonts w:ascii="Century" w:hAnsi="Century"/>
          <w:sz w:val="28"/>
          <w:szCs w:val="28"/>
        </w:rPr>
        <w:t>§ 9.39.2 “Motion to Strike Answer for Failure to Obtain Counsel for [LLC] [Corporation]”</w:t>
      </w:r>
      <w:r w:rsidR="00424F00" w:rsidRPr="003779C3">
        <w:rPr>
          <w:rFonts w:ascii="Century" w:hAnsi="Century"/>
          <w:sz w:val="28"/>
          <w:szCs w:val="28"/>
        </w:rPr>
        <w:t xml:space="preserve"> (2d. ed. September 2017) (citing Rule 31 of this Court’s rules).</w:t>
      </w:r>
      <w:r w:rsidR="006E2685" w:rsidRPr="003779C3">
        <w:rPr>
          <w:rFonts w:ascii="Century" w:hAnsi="Century"/>
          <w:sz w:val="28"/>
          <w:szCs w:val="28"/>
        </w:rPr>
        <w:t xml:space="preserve"> </w:t>
      </w:r>
    </w:p>
    <w:p w:rsidR="0023138C" w:rsidRPr="003779C3" w:rsidRDefault="00037E8A" w:rsidP="00565A11">
      <w:pPr>
        <w:pStyle w:val="BodyText"/>
        <w:spacing w:after="0" w:line="480" w:lineRule="auto"/>
        <w:jc w:val="both"/>
      </w:pPr>
      <w:r>
        <w:rPr>
          <w:rFonts w:ascii="Century" w:hAnsi="Century"/>
          <w:sz w:val="28"/>
          <w:szCs w:val="28"/>
        </w:rPr>
        <w:t xml:space="preserve">A </w:t>
      </w:r>
      <w:r w:rsidR="006E2685" w:rsidRPr="003779C3">
        <w:rPr>
          <w:rFonts w:ascii="Century" w:hAnsi="Century"/>
          <w:sz w:val="28"/>
          <w:szCs w:val="28"/>
        </w:rPr>
        <w:t xml:space="preserve">common objection to </w:t>
      </w:r>
      <w:r w:rsidR="009B3AB4">
        <w:rPr>
          <w:rFonts w:ascii="Century" w:hAnsi="Century"/>
          <w:sz w:val="28"/>
          <w:szCs w:val="28"/>
        </w:rPr>
        <w:t xml:space="preserve">allowing corporate entities to represent themselves is the </w:t>
      </w:r>
      <w:r w:rsidR="00950433">
        <w:rPr>
          <w:rFonts w:ascii="Century" w:hAnsi="Century"/>
          <w:sz w:val="28"/>
          <w:szCs w:val="28"/>
        </w:rPr>
        <w:t xml:space="preserve">flawed </w:t>
      </w:r>
      <w:r w:rsidR="009B3AB4">
        <w:rPr>
          <w:rFonts w:ascii="Century" w:hAnsi="Century"/>
          <w:sz w:val="28"/>
          <w:szCs w:val="28"/>
        </w:rPr>
        <w:t xml:space="preserve">assumption </w:t>
      </w:r>
      <w:r w:rsidR="006E2685" w:rsidRPr="003779C3">
        <w:rPr>
          <w:rFonts w:ascii="Century" w:hAnsi="Century"/>
          <w:sz w:val="28"/>
          <w:szCs w:val="28"/>
        </w:rPr>
        <w:t xml:space="preserve">that </w:t>
      </w:r>
      <w:r w:rsidR="009B3AB4">
        <w:rPr>
          <w:rFonts w:ascii="Century" w:hAnsi="Century"/>
          <w:sz w:val="28"/>
          <w:szCs w:val="28"/>
        </w:rPr>
        <w:t xml:space="preserve">those </w:t>
      </w:r>
      <w:r w:rsidR="006E2685" w:rsidRPr="003779C3">
        <w:rPr>
          <w:rFonts w:ascii="Century" w:hAnsi="Century"/>
          <w:sz w:val="28"/>
          <w:szCs w:val="28"/>
        </w:rPr>
        <w:t xml:space="preserve">corporate entities </w:t>
      </w:r>
      <w:r w:rsidR="009B3AB4">
        <w:rPr>
          <w:rFonts w:ascii="Century" w:hAnsi="Century"/>
          <w:sz w:val="28"/>
          <w:szCs w:val="28"/>
        </w:rPr>
        <w:t xml:space="preserve">are doomed to </w:t>
      </w:r>
      <w:r w:rsidR="006E2685" w:rsidRPr="003779C3">
        <w:rPr>
          <w:rFonts w:ascii="Century" w:hAnsi="Century"/>
          <w:sz w:val="28"/>
          <w:szCs w:val="28"/>
        </w:rPr>
        <w:t>lose</w:t>
      </w:r>
      <w:r w:rsidR="009B3AB4">
        <w:rPr>
          <w:rFonts w:ascii="Century" w:hAnsi="Century"/>
          <w:sz w:val="28"/>
          <w:szCs w:val="28"/>
        </w:rPr>
        <w:t xml:space="preserve">. The current Rule 31 guarantees that outcome because it forecloses those </w:t>
      </w:r>
      <w:r w:rsidR="009B3AB4" w:rsidRPr="003779C3">
        <w:rPr>
          <w:rFonts w:ascii="Century" w:hAnsi="Century"/>
          <w:sz w:val="28"/>
          <w:szCs w:val="28"/>
        </w:rPr>
        <w:t>corporate entities</w:t>
      </w:r>
      <w:r w:rsidR="009B3AB4">
        <w:rPr>
          <w:rFonts w:ascii="Century" w:hAnsi="Century"/>
          <w:sz w:val="28"/>
          <w:szCs w:val="28"/>
        </w:rPr>
        <w:t>’</w:t>
      </w:r>
      <w:r w:rsidR="009B3AB4" w:rsidRPr="003779C3">
        <w:rPr>
          <w:rFonts w:ascii="Century" w:hAnsi="Century"/>
          <w:sz w:val="28"/>
          <w:szCs w:val="28"/>
        </w:rPr>
        <w:t xml:space="preserve"> access to the courts</w:t>
      </w:r>
      <w:r w:rsidR="009B3AB4">
        <w:rPr>
          <w:rFonts w:ascii="Century" w:hAnsi="Century"/>
          <w:sz w:val="28"/>
          <w:szCs w:val="28"/>
        </w:rPr>
        <w:t xml:space="preserve">. They lose by default because they, like many individuals, </w:t>
      </w:r>
      <w:r w:rsidR="006E2685" w:rsidRPr="003779C3">
        <w:rPr>
          <w:rFonts w:ascii="Century" w:hAnsi="Century"/>
          <w:sz w:val="28"/>
          <w:szCs w:val="28"/>
        </w:rPr>
        <w:t xml:space="preserve">cannot </w:t>
      </w:r>
      <w:r w:rsidR="0051425D">
        <w:rPr>
          <w:rFonts w:ascii="Century" w:hAnsi="Century"/>
          <w:sz w:val="28"/>
          <w:szCs w:val="28"/>
        </w:rPr>
        <w:t xml:space="preserve">afford to </w:t>
      </w:r>
      <w:r w:rsidR="006E2685" w:rsidRPr="003779C3">
        <w:rPr>
          <w:rFonts w:ascii="Century" w:hAnsi="Century"/>
          <w:sz w:val="28"/>
          <w:szCs w:val="28"/>
        </w:rPr>
        <w:t>hire a lawyer.</w:t>
      </w:r>
      <w:r w:rsidR="00AF497D" w:rsidRPr="003779C3">
        <w:rPr>
          <w:rFonts w:ascii="Century" w:hAnsi="Century"/>
          <w:sz w:val="28"/>
          <w:szCs w:val="28"/>
        </w:rPr>
        <w:t xml:space="preserve"> </w:t>
      </w:r>
      <w:r w:rsidR="00AF497D" w:rsidRPr="003779C3">
        <w:rPr>
          <w:rFonts w:ascii="Century" w:hAnsi="Century"/>
          <w:i/>
          <w:sz w:val="28"/>
          <w:szCs w:val="28"/>
        </w:rPr>
        <w:t>See id.</w:t>
      </w:r>
      <w:r w:rsidR="006E2685" w:rsidRPr="003779C3">
        <w:rPr>
          <w:rFonts w:ascii="Century" w:hAnsi="Century"/>
          <w:sz w:val="28"/>
          <w:szCs w:val="28"/>
        </w:rPr>
        <w:t xml:space="preserve"> </w:t>
      </w:r>
      <w:r w:rsidR="00950433">
        <w:rPr>
          <w:rFonts w:ascii="Century" w:hAnsi="Century"/>
          <w:sz w:val="28"/>
          <w:szCs w:val="28"/>
        </w:rPr>
        <w:t>This Court should amend Rule 31</w:t>
      </w:r>
      <w:r w:rsidR="00716450">
        <w:rPr>
          <w:rFonts w:ascii="Century" w:hAnsi="Century"/>
          <w:sz w:val="28"/>
          <w:szCs w:val="28"/>
        </w:rPr>
        <w:t>(d)</w:t>
      </w:r>
      <w:r w:rsidR="00950433">
        <w:rPr>
          <w:rFonts w:ascii="Century" w:hAnsi="Century"/>
          <w:sz w:val="28"/>
          <w:szCs w:val="28"/>
        </w:rPr>
        <w:t xml:space="preserve"> </w:t>
      </w:r>
      <w:r w:rsidR="009B3AB4">
        <w:rPr>
          <w:rFonts w:ascii="Century" w:hAnsi="Century"/>
          <w:sz w:val="28"/>
          <w:szCs w:val="28"/>
        </w:rPr>
        <w:t>to give them</w:t>
      </w:r>
      <w:r w:rsidR="00464525">
        <w:rPr>
          <w:rFonts w:ascii="Century" w:hAnsi="Century"/>
          <w:sz w:val="28"/>
          <w:szCs w:val="28"/>
        </w:rPr>
        <w:t xml:space="preserve"> the</w:t>
      </w:r>
      <w:r w:rsidR="009B3AB4">
        <w:rPr>
          <w:rFonts w:ascii="Century" w:hAnsi="Century"/>
          <w:sz w:val="28"/>
          <w:szCs w:val="28"/>
        </w:rPr>
        <w:t xml:space="preserve"> chance to win.  </w:t>
      </w:r>
      <w:r w:rsidR="003F10D5">
        <w:rPr>
          <w:rFonts w:ascii="Century" w:hAnsi="Century"/>
          <w:sz w:val="28"/>
          <w:szCs w:val="28"/>
        </w:rPr>
        <w:t xml:space="preserve">Is it not better for those corporate entities to have litigated and lost than to never have litigated at all? </w:t>
      </w:r>
      <w:r w:rsidR="00C1162A" w:rsidRPr="003779C3">
        <w:rPr>
          <w:rFonts w:ascii="Century" w:hAnsi="Century"/>
          <w:sz w:val="28"/>
          <w:szCs w:val="28"/>
        </w:rPr>
        <w:t>The proposed changes</w:t>
      </w:r>
      <w:r w:rsidR="00950433">
        <w:rPr>
          <w:rFonts w:ascii="Century" w:hAnsi="Century"/>
          <w:sz w:val="28"/>
          <w:szCs w:val="28"/>
        </w:rPr>
        <w:t xml:space="preserve"> </w:t>
      </w:r>
      <w:r w:rsidR="00C1162A" w:rsidRPr="003779C3">
        <w:rPr>
          <w:rFonts w:ascii="Century" w:hAnsi="Century"/>
          <w:sz w:val="28"/>
          <w:szCs w:val="28"/>
        </w:rPr>
        <w:t>seek to remedy th</w:t>
      </w:r>
      <w:r w:rsidR="0051425D">
        <w:rPr>
          <w:rFonts w:ascii="Century" w:hAnsi="Century"/>
          <w:sz w:val="28"/>
          <w:szCs w:val="28"/>
        </w:rPr>
        <w:t>is situation</w:t>
      </w:r>
      <w:r w:rsidR="00C1162A" w:rsidRPr="003779C3">
        <w:rPr>
          <w:rFonts w:ascii="Century" w:hAnsi="Century"/>
          <w:sz w:val="28"/>
          <w:szCs w:val="28"/>
        </w:rPr>
        <w:t>.</w:t>
      </w:r>
    </w:p>
    <w:p w:rsidR="00CC5A21" w:rsidRPr="003779C3" w:rsidRDefault="001504AB" w:rsidP="00342A50">
      <w:pPr>
        <w:pStyle w:val="Pleading1L1"/>
        <w:rPr>
          <w:rFonts w:ascii="Century" w:hAnsi="Century"/>
          <w:sz w:val="28"/>
          <w:szCs w:val="28"/>
        </w:rPr>
      </w:pPr>
      <w:r w:rsidRPr="003779C3">
        <w:rPr>
          <w:rFonts w:ascii="Century" w:hAnsi="Century"/>
          <w:sz w:val="28"/>
          <w:szCs w:val="28"/>
        </w:rPr>
        <w:t xml:space="preserve">past concerns about the </w:t>
      </w:r>
      <w:r w:rsidR="00832352">
        <w:rPr>
          <w:rFonts w:ascii="Century" w:hAnsi="Century"/>
          <w:sz w:val="28"/>
          <w:szCs w:val="28"/>
        </w:rPr>
        <w:t>UPL</w:t>
      </w:r>
      <w:r w:rsidRPr="003779C3">
        <w:rPr>
          <w:rFonts w:ascii="Century" w:hAnsi="Century"/>
          <w:sz w:val="28"/>
          <w:szCs w:val="28"/>
        </w:rPr>
        <w:t xml:space="preserve"> motivated the now-UNWIELDY rule </w:t>
      </w:r>
      <w:r w:rsidR="00716450">
        <w:rPr>
          <w:rFonts w:ascii="Century" w:hAnsi="Century"/>
          <w:sz w:val="28"/>
          <w:szCs w:val="28"/>
        </w:rPr>
        <w:t xml:space="preserve">AND </w:t>
      </w:r>
      <w:r w:rsidRPr="003779C3">
        <w:rPr>
          <w:rFonts w:ascii="Century" w:hAnsi="Century"/>
          <w:sz w:val="28"/>
          <w:szCs w:val="28"/>
        </w:rPr>
        <w:t>have</w:t>
      </w:r>
      <w:r w:rsidR="0051425D">
        <w:rPr>
          <w:rFonts w:ascii="Century" w:hAnsi="Century"/>
          <w:sz w:val="28"/>
          <w:szCs w:val="28"/>
        </w:rPr>
        <w:t xml:space="preserve"> </w:t>
      </w:r>
      <w:r w:rsidRPr="003779C3">
        <w:rPr>
          <w:rFonts w:ascii="Century" w:hAnsi="Century"/>
          <w:sz w:val="28"/>
          <w:szCs w:val="28"/>
        </w:rPr>
        <w:t>become outmoded</w:t>
      </w:r>
      <w:r w:rsidR="00CC5A21" w:rsidRPr="003779C3">
        <w:rPr>
          <w:rFonts w:ascii="Century" w:hAnsi="Century"/>
          <w:sz w:val="28"/>
          <w:szCs w:val="28"/>
        </w:rPr>
        <w:t>.</w:t>
      </w:r>
    </w:p>
    <w:p w:rsidR="00B71E4A" w:rsidRPr="003779C3" w:rsidRDefault="0051425D" w:rsidP="00716851">
      <w:pPr>
        <w:pStyle w:val="BodyText"/>
        <w:spacing w:after="0" w:line="480" w:lineRule="auto"/>
        <w:jc w:val="both"/>
        <w:rPr>
          <w:rFonts w:ascii="Century" w:hAnsi="Century"/>
          <w:sz w:val="28"/>
          <w:szCs w:val="28"/>
        </w:rPr>
      </w:pPr>
      <w:r>
        <w:rPr>
          <w:rFonts w:ascii="Century" w:hAnsi="Century"/>
          <w:sz w:val="28"/>
          <w:szCs w:val="28"/>
        </w:rPr>
        <w:t xml:space="preserve">Because Arizona’s UPL </w:t>
      </w:r>
      <w:r w:rsidRPr="003779C3">
        <w:rPr>
          <w:rFonts w:ascii="Century" w:hAnsi="Century"/>
          <w:sz w:val="28"/>
          <w:szCs w:val="28"/>
        </w:rPr>
        <w:t>regulations and the extension of self-representation rights to corporat</w:t>
      </w:r>
      <w:r>
        <w:rPr>
          <w:rFonts w:ascii="Century" w:hAnsi="Century"/>
          <w:sz w:val="28"/>
          <w:szCs w:val="28"/>
        </w:rPr>
        <w:t>e entities</w:t>
      </w:r>
      <w:r w:rsidRPr="003779C3">
        <w:rPr>
          <w:rFonts w:ascii="Century" w:hAnsi="Century"/>
          <w:sz w:val="28"/>
          <w:szCs w:val="28"/>
        </w:rPr>
        <w:t xml:space="preserve"> claim the same purpos</w:t>
      </w:r>
      <w:r>
        <w:rPr>
          <w:rFonts w:ascii="Century" w:hAnsi="Century"/>
          <w:sz w:val="28"/>
          <w:szCs w:val="28"/>
        </w:rPr>
        <w:t xml:space="preserve">e, </w:t>
      </w:r>
      <w:r w:rsidRPr="003779C3">
        <w:rPr>
          <w:rFonts w:ascii="Century" w:hAnsi="Century"/>
          <w:sz w:val="28"/>
          <w:szCs w:val="28"/>
        </w:rPr>
        <w:t>marry</w:t>
      </w:r>
      <w:r>
        <w:rPr>
          <w:rFonts w:ascii="Century" w:hAnsi="Century"/>
          <w:sz w:val="28"/>
          <w:szCs w:val="28"/>
        </w:rPr>
        <w:t>ing</w:t>
      </w:r>
      <w:r w:rsidRPr="003779C3">
        <w:rPr>
          <w:rFonts w:ascii="Century" w:hAnsi="Century"/>
          <w:sz w:val="28"/>
          <w:szCs w:val="28"/>
        </w:rPr>
        <w:t xml:space="preserve"> them as proposed </w:t>
      </w:r>
      <w:r>
        <w:rPr>
          <w:rFonts w:ascii="Century" w:hAnsi="Century"/>
          <w:sz w:val="28"/>
          <w:szCs w:val="28"/>
        </w:rPr>
        <w:t>makes sense</w:t>
      </w:r>
      <w:r w:rsidRPr="003779C3">
        <w:rPr>
          <w:rFonts w:ascii="Century" w:hAnsi="Century"/>
          <w:sz w:val="28"/>
          <w:szCs w:val="28"/>
        </w:rPr>
        <w:t xml:space="preserve">. </w:t>
      </w:r>
      <w:r w:rsidR="00B71E4A" w:rsidRPr="003779C3">
        <w:rPr>
          <w:rFonts w:ascii="Century" w:hAnsi="Century"/>
          <w:sz w:val="28"/>
          <w:szCs w:val="28"/>
        </w:rPr>
        <w:t>According to the State Bar of Arizona, the “purpose of the unauthorized practice of law system is to protect the public.”</w:t>
      </w:r>
      <w:r w:rsidR="00B71E4A" w:rsidRPr="003779C3">
        <w:rPr>
          <w:rStyle w:val="FootnoteReference"/>
          <w:rFonts w:ascii="Century" w:hAnsi="Century"/>
          <w:sz w:val="28"/>
          <w:szCs w:val="28"/>
        </w:rPr>
        <w:footnoteReference w:id="7"/>
      </w:r>
      <w:r w:rsidR="00B71E4A" w:rsidRPr="003779C3">
        <w:rPr>
          <w:rFonts w:ascii="Century" w:hAnsi="Century"/>
          <w:sz w:val="28"/>
          <w:szCs w:val="28"/>
        </w:rPr>
        <w:t xml:space="preserve"> </w:t>
      </w:r>
      <w:r>
        <w:rPr>
          <w:rFonts w:ascii="Century" w:hAnsi="Century"/>
          <w:sz w:val="28"/>
          <w:szCs w:val="28"/>
        </w:rPr>
        <w:t>T</w:t>
      </w:r>
      <w:r w:rsidR="00B71E4A" w:rsidRPr="003779C3">
        <w:rPr>
          <w:rFonts w:ascii="Century" w:hAnsi="Century"/>
          <w:sz w:val="28"/>
          <w:szCs w:val="28"/>
        </w:rPr>
        <w:t>he purpose of extending additional rights to corporat</w:t>
      </w:r>
      <w:r>
        <w:rPr>
          <w:rFonts w:ascii="Century" w:hAnsi="Century"/>
          <w:sz w:val="28"/>
          <w:szCs w:val="28"/>
        </w:rPr>
        <w:t>e entities is</w:t>
      </w:r>
      <w:r w:rsidR="001671F2" w:rsidRPr="003779C3">
        <w:rPr>
          <w:rFonts w:ascii="Century" w:hAnsi="Century"/>
          <w:sz w:val="28"/>
          <w:szCs w:val="28"/>
        </w:rPr>
        <w:t xml:space="preserve"> to protect people </w:t>
      </w:r>
      <w:r>
        <w:rPr>
          <w:rFonts w:ascii="Century" w:hAnsi="Century"/>
          <w:sz w:val="28"/>
          <w:szCs w:val="28"/>
        </w:rPr>
        <w:t xml:space="preserve">who </w:t>
      </w:r>
      <w:r w:rsidR="001671F2" w:rsidRPr="003779C3">
        <w:rPr>
          <w:rFonts w:ascii="Century" w:hAnsi="Century"/>
          <w:sz w:val="28"/>
          <w:szCs w:val="28"/>
        </w:rPr>
        <w:t>choos</w:t>
      </w:r>
      <w:r>
        <w:rPr>
          <w:rFonts w:ascii="Century" w:hAnsi="Century"/>
          <w:sz w:val="28"/>
          <w:szCs w:val="28"/>
        </w:rPr>
        <w:t>e</w:t>
      </w:r>
      <w:r w:rsidR="001671F2" w:rsidRPr="003779C3">
        <w:rPr>
          <w:rFonts w:ascii="Century" w:hAnsi="Century"/>
          <w:sz w:val="28"/>
          <w:szCs w:val="28"/>
        </w:rPr>
        <w:t xml:space="preserve"> to organize themselves into a corporate form</w:t>
      </w:r>
      <w:r w:rsidR="00B71E4A" w:rsidRPr="003779C3">
        <w:rPr>
          <w:rFonts w:ascii="Century" w:hAnsi="Century"/>
          <w:sz w:val="28"/>
          <w:szCs w:val="28"/>
        </w:rPr>
        <w:t xml:space="preserve">. As Justice Alito wrote in </w:t>
      </w:r>
      <w:r w:rsidR="00B71E4A" w:rsidRPr="003779C3">
        <w:rPr>
          <w:rFonts w:ascii="Century" w:hAnsi="Century"/>
          <w:i/>
          <w:sz w:val="28"/>
          <w:szCs w:val="28"/>
        </w:rPr>
        <w:t>Burwell v. Hobby Lobby Stores, Inc.</w:t>
      </w:r>
      <w:r w:rsidR="00B71E4A" w:rsidRPr="003779C3">
        <w:rPr>
          <w:rFonts w:ascii="Century" w:hAnsi="Century"/>
          <w:sz w:val="28"/>
          <w:szCs w:val="28"/>
        </w:rPr>
        <w:t>, 134 S. Ct. 2751, 2768 (2014):</w:t>
      </w:r>
    </w:p>
    <w:p w:rsidR="00CC5A21" w:rsidRPr="003779C3" w:rsidRDefault="00B71E4A" w:rsidP="001671F2">
      <w:pPr>
        <w:autoSpaceDE w:val="0"/>
        <w:autoSpaceDN w:val="0"/>
        <w:adjustRightInd w:val="0"/>
        <w:spacing w:after="240"/>
        <w:ind w:left="720" w:right="720"/>
        <w:jc w:val="both"/>
        <w:rPr>
          <w:rFonts w:ascii="Century" w:hAnsi="Century"/>
          <w:sz w:val="28"/>
          <w:szCs w:val="28"/>
        </w:rPr>
      </w:pPr>
      <w:r w:rsidRPr="003779C3">
        <w:rPr>
          <w:rFonts w:ascii="Century" w:hAnsi="Century" w:cs="TimesNewRomanMTStd"/>
          <w:sz w:val="28"/>
          <w:szCs w:val="28"/>
        </w:rPr>
        <w:t xml:space="preserve">A </w:t>
      </w:r>
      <w:r w:rsidR="001671F2" w:rsidRPr="003779C3">
        <w:rPr>
          <w:rFonts w:ascii="Century" w:hAnsi="Century" w:cs="TimesNewRomanMTStd"/>
          <w:sz w:val="28"/>
          <w:szCs w:val="28"/>
        </w:rPr>
        <w:t xml:space="preserve">corporation is simply a form of </w:t>
      </w:r>
      <w:r w:rsidRPr="003779C3">
        <w:rPr>
          <w:rFonts w:ascii="Century" w:hAnsi="Century" w:cs="TimesNewRomanMTStd"/>
          <w:sz w:val="28"/>
          <w:szCs w:val="28"/>
        </w:rPr>
        <w:t xml:space="preserve">organization used by </w:t>
      </w:r>
      <w:r w:rsidR="001671F2" w:rsidRPr="003779C3">
        <w:rPr>
          <w:rFonts w:ascii="Century" w:hAnsi="Century" w:cs="TimesNewRomanMTStd"/>
          <w:sz w:val="28"/>
          <w:szCs w:val="28"/>
        </w:rPr>
        <w:t xml:space="preserve">human beings to achieve desired </w:t>
      </w:r>
      <w:r w:rsidRPr="003779C3">
        <w:rPr>
          <w:rFonts w:ascii="Century" w:hAnsi="Century" w:cs="TimesNewRomanMTStd"/>
          <w:sz w:val="28"/>
          <w:szCs w:val="28"/>
        </w:rPr>
        <w:t xml:space="preserve">ends. An established body </w:t>
      </w:r>
      <w:r w:rsidR="001671F2" w:rsidRPr="003779C3">
        <w:rPr>
          <w:rFonts w:ascii="Century" w:hAnsi="Century" w:cs="TimesNewRomanMTStd"/>
          <w:sz w:val="28"/>
          <w:szCs w:val="28"/>
        </w:rPr>
        <w:t xml:space="preserve">of law specifies the rights and </w:t>
      </w:r>
      <w:r w:rsidRPr="003779C3">
        <w:rPr>
          <w:rFonts w:ascii="Century" w:hAnsi="Century" w:cs="TimesNewRomanMTStd"/>
          <w:sz w:val="28"/>
          <w:szCs w:val="28"/>
        </w:rPr>
        <w:t xml:space="preserve">obligations of the </w:t>
      </w:r>
      <w:r w:rsidRPr="003779C3">
        <w:rPr>
          <w:rFonts w:ascii="Century" w:hAnsi="Century" w:cs="TimesNewRomanMTStd-Italic"/>
          <w:i/>
          <w:iCs/>
          <w:sz w:val="28"/>
          <w:szCs w:val="28"/>
        </w:rPr>
        <w:t xml:space="preserve">people </w:t>
      </w:r>
      <w:r w:rsidRPr="003779C3">
        <w:rPr>
          <w:rFonts w:ascii="Century" w:hAnsi="Century" w:cs="TimesNewRomanMTStd"/>
          <w:sz w:val="28"/>
          <w:szCs w:val="28"/>
        </w:rPr>
        <w:t>(including shareholder</w:t>
      </w:r>
      <w:r w:rsidR="001671F2" w:rsidRPr="003779C3">
        <w:rPr>
          <w:rFonts w:ascii="Century" w:hAnsi="Century" w:cs="TimesNewRomanMTStd"/>
          <w:sz w:val="28"/>
          <w:szCs w:val="28"/>
        </w:rPr>
        <w:t xml:space="preserve">s, officers, </w:t>
      </w:r>
      <w:r w:rsidRPr="003779C3">
        <w:rPr>
          <w:rFonts w:ascii="Century" w:hAnsi="Century" w:cs="TimesNewRomanMTStd"/>
          <w:sz w:val="28"/>
          <w:szCs w:val="28"/>
        </w:rPr>
        <w:t>and employees) who are a</w:t>
      </w:r>
      <w:r w:rsidR="001671F2" w:rsidRPr="003779C3">
        <w:rPr>
          <w:rFonts w:ascii="Century" w:hAnsi="Century" w:cs="TimesNewRomanMTStd"/>
          <w:sz w:val="28"/>
          <w:szCs w:val="28"/>
        </w:rPr>
        <w:t xml:space="preserve">ssociated with a corporation in </w:t>
      </w:r>
      <w:r w:rsidRPr="003779C3">
        <w:rPr>
          <w:rFonts w:ascii="Century" w:hAnsi="Century" w:cs="TimesNewRomanMTStd"/>
          <w:sz w:val="28"/>
          <w:szCs w:val="28"/>
        </w:rPr>
        <w:t>one way or another. When</w:t>
      </w:r>
      <w:r w:rsidR="001671F2" w:rsidRPr="003779C3">
        <w:rPr>
          <w:rFonts w:ascii="Century" w:hAnsi="Century" w:cs="TimesNewRomanMTStd"/>
          <w:sz w:val="28"/>
          <w:szCs w:val="28"/>
        </w:rPr>
        <w:t xml:space="preserve"> rights, whether constitutional </w:t>
      </w:r>
      <w:r w:rsidRPr="003779C3">
        <w:rPr>
          <w:rFonts w:ascii="Century" w:hAnsi="Century" w:cs="TimesNewRomanMTStd"/>
          <w:sz w:val="28"/>
          <w:szCs w:val="28"/>
        </w:rPr>
        <w:t>or statutory, are extend</w:t>
      </w:r>
      <w:r w:rsidR="001671F2" w:rsidRPr="003779C3">
        <w:rPr>
          <w:rFonts w:ascii="Century" w:hAnsi="Century" w:cs="TimesNewRomanMTStd"/>
          <w:sz w:val="28"/>
          <w:szCs w:val="28"/>
        </w:rPr>
        <w:t xml:space="preserve">ed to corporations, the purpose </w:t>
      </w:r>
      <w:r w:rsidRPr="003779C3">
        <w:rPr>
          <w:rFonts w:ascii="Century" w:hAnsi="Century" w:cs="TimesNewRomanMTStd"/>
          <w:sz w:val="28"/>
          <w:szCs w:val="28"/>
        </w:rPr>
        <w:t>is to protect the right</w:t>
      </w:r>
      <w:r w:rsidR="001671F2" w:rsidRPr="003779C3">
        <w:rPr>
          <w:rFonts w:ascii="Century" w:hAnsi="Century" w:cs="TimesNewRomanMTStd"/>
          <w:sz w:val="28"/>
          <w:szCs w:val="28"/>
        </w:rPr>
        <w:t xml:space="preserve">s of these people. For example, </w:t>
      </w:r>
      <w:r w:rsidRPr="003779C3">
        <w:rPr>
          <w:rFonts w:ascii="Century" w:hAnsi="Century" w:cs="TimesNewRomanMTStd"/>
          <w:sz w:val="28"/>
          <w:szCs w:val="28"/>
        </w:rPr>
        <w:t>extending Fourth Amend</w:t>
      </w:r>
      <w:r w:rsidR="001671F2" w:rsidRPr="003779C3">
        <w:rPr>
          <w:rFonts w:ascii="Century" w:hAnsi="Century" w:cs="TimesNewRomanMTStd"/>
          <w:sz w:val="28"/>
          <w:szCs w:val="28"/>
        </w:rPr>
        <w:t xml:space="preserve">ment protection to corporations </w:t>
      </w:r>
      <w:r w:rsidRPr="003779C3">
        <w:rPr>
          <w:rFonts w:ascii="Century" w:hAnsi="Century" w:cs="TimesNewRomanMTStd"/>
          <w:sz w:val="28"/>
          <w:szCs w:val="28"/>
        </w:rPr>
        <w:t>protects the privacy in</w:t>
      </w:r>
      <w:r w:rsidR="001671F2" w:rsidRPr="003779C3">
        <w:rPr>
          <w:rFonts w:ascii="Century" w:hAnsi="Century" w:cs="TimesNewRomanMTStd"/>
          <w:sz w:val="28"/>
          <w:szCs w:val="28"/>
        </w:rPr>
        <w:t xml:space="preserve">terests of employees and others </w:t>
      </w:r>
      <w:r w:rsidRPr="003779C3">
        <w:rPr>
          <w:rFonts w:ascii="Century" w:hAnsi="Century" w:cs="TimesNewRomanMTStd"/>
          <w:sz w:val="28"/>
          <w:szCs w:val="28"/>
        </w:rPr>
        <w:t>associated with the c</w:t>
      </w:r>
      <w:r w:rsidR="001671F2" w:rsidRPr="003779C3">
        <w:rPr>
          <w:rFonts w:ascii="Century" w:hAnsi="Century" w:cs="TimesNewRomanMTStd"/>
          <w:sz w:val="28"/>
          <w:szCs w:val="28"/>
        </w:rPr>
        <w:t xml:space="preserve">ompany. Protecting corporations </w:t>
      </w:r>
      <w:r w:rsidRPr="003779C3">
        <w:rPr>
          <w:rFonts w:ascii="Century" w:hAnsi="Century" w:cs="TimesNewRomanMTStd"/>
          <w:sz w:val="28"/>
          <w:szCs w:val="28"/>
        </w:rPr>
        <w:t>from government seizure of their property without just</w:t>
      </w:r>
      <w:r w:rsidR="001671F2" w:rsidRPr="003779C3">
        <w:rPr>
          <w:rFonts w:ascii="Century" w:hAnsi="Century" w:cs="TimesNewRomanMTStd"/>
          <w:sz w:val="28"/>
          <w:szCs w:val="28"/>
        </w:rPr>
        <w:t xml:space="preserve"> </w:t>
      </w:r>
      <w:r w:rsidRPr="003779C3">
        <w:rPr>
          <w:rFonts w:ascii="Century" w:hAnsi="Century" w:cs="TimesNewRomanMTStd"/>
          <w:sz w:val="28"/>
          <w:szCs w:val="28"/>
        </w:rPr>
        <w:t>compensation protect</w:t>
      </w:r>
      <w:r w:rsidR="001671F2" w:rsidRPr="003779C3">
        <w:rPr>
          <w:rFonts w:ascii="Century" w:hAnsi="Century" w:cs="TimesNewRomanMTStd"/>
          <w:sz w:val="28"/>
          <w:szCs w:val="28"/>
        </w:rPr>
        <w:t xml:space="preserve">s all those who have a stake in </w:t>
      </w:r>
      <w:r w:rsidR="00C02603" w:rsidRPr="003779C3">
        <w:rPr>
          <w:rFonts w:ascii="Century" w:hAnsi="Century" w:cs="TimesNewRomanMTStd"/>
          <w:sz w:val="28"/>
          <w:szCs w:val="28"/>
        </w:rPr>
        <w:t>the corporations’</w:t>
      </w:r>
      <w:r w:rsidRPr="003779C3">
        <w:rPr>
          <w:rFonts w:ascii="Century" w:hAnsi="Century" w:cs="TimesNewRomanMTStd"/>
          <w:sz w:val="28"/>
          <w:szCs w:val="28"/>
        </w:rPr>
        <w:t xml:space="preserve"> financial</w:t>
      </w:r>
      <w:r w:rsidR="001671F2" w:rsidRPr="003779C3">
        <w:rPr>
          <w:rFonts w:ascii="Century" w:hAnsi="Century" w:cs="TimesNewRomanMTStd"/>
          <w:sz w:val="28"/>
          <w:szCs w:val="28"/>
        </w:rPr>
        <w:t xml:space="preserve"> well-being. And protecting the </w:t>
      </w:r>
      <w:r w:rsidRPr="003779C3">
        <w:rPr>
          <w:rFonts w:ascii="Century" w:hAnsi="Century" w:cs="TimesNewRomanMTStd"/>
          <w:sz w:val="28"/>
          <w:szCs w:val="28"/>
        </w:rPr>
        <w:t>free-exercise rights of</w:t>
      </w:r>
      <w:r w:rsidR="001671F2" w:rsidRPr="003779C3">
        <w:rPr>
          <w:rFonts w:ascii="Century" w:hAnsi="Century" w:cs="TimesNewRomanMTStd"/>
          <w:sz w:val="28"/>
          <w:szCs w:val="28"/>
        </w:rPr>
        <w:t xml:space="preserve"> corporations like Hobby Lobby, </w:t>
      </w:r>
      <w:r w:rsidRPr="003779C3">
        <w:rPr>
          <w:rFonts w:ascii="Century" w:hAnsi="Century" w:cs="TimesNewRomanMTStd"/>
          <w:sz w:val="28"/>
          <w:szCs w:val="28"/>
        </w:rPr>
        <w:t xml:space="preserve">Conestoga, and </w:t>
      </w:r>
      <w:proofErr w:type="spellStart"/>
      <w:r w:rsidRPr="003779C3">
        <w:rPr>
          <w:rFonts w:ascii="Century" w:hAnsi="Century" w:cs="TimesNewRomanMTStd"/>
          <w:sz w:val="28"/>
          <w:szCs w:val="28"/>
        </w:rPr>
        <w:t>Mardel</w:t>
      </w:r>
      <w:proofErr w:type="spellEnd"/>
      <w:r w:rsidRPr="003779C3">
        <w:rPr>
          <w:rFonts w:ascii="Century" w:hAnsi="Century" w:cs="TimesNewRomanMTStd"/>
          <w:sz w:val="28"/>
          <w:szCs w:val="28"/>
        </w:rPr>
        <w:t xml:space="preserve"> protec</w:t>
      </w:r>
      <w:r w:rsidR="001671F2" w:rsidRPr="003779C3">
        <w:rPr>
          <w:rFonts w:ascii="Century" w:hAnsi="Century" w:cs="TimesNewRomanMTStd"/>
          <w:sz w:val="28"/>
          <w:szCs w:val="28"/>
        </w:rPr>
        <w:t xml:space="preserve">ts the religious liberty of the </w:t>
      </w:r>
      <w:r w:rsidRPr="003779C3">
        <w:rPr>
          <w:rFonts w:ascii="Century" w:hAnsi="Century" w:cs="TimesNewRomanMTStd"/>
          <w:sz w:val="28"/>
          <w:szCs w:val="28"/>
        </w:rPr>
        <w:t>humans who own and control those companies.</w:t>
      </w:r>
      <w:r w:rsidR="00AE135A" w:rsidRPr="003779C3">
        <w:rPr>
          <w:rFonts w:ascii="Century" w:hAnsi="Century"/>
          <w:sz w:val="28"/>
          <w:szCs w:val="28"/>
        </w:rPr>
        <w:t xml:space="preserve">  </w:t>
      </w:r>
    </w:p>
    <w:p w:rsidR="00037E8A" w:rsidRDefault="0051425D" w:rsidP="0060681A">
      <w:pPr>
        <w:autoSpaceDE w:val="0"/>
        <w:autoSpaceDN w:val="0"/>
        <w:adjustRightInd w:val="0"/>
        <w:spacing w:line="480" w:lineRule="auto"/>
        <w:ind w:firstLine="720"/>
        <w:jc w:val="both"/>
        <w:rPr>
          <w:rFonts w:ascii="Century" w:hAnsi="Century"/>
          <w:sz w:val="28"/>
          <w:szCs w:val="28"/>
        </w:rPr>
      </w:pPr>
      <w:r>
        <w:rPr>
          <w:rFonts w:ascii="Century" w:hAnsi="Century"/>
          <w:sz w:val="28"/>
          <w:szCs w:val="28"/>
        </w:rPr>
        <w:t xml:space="preserve">The longstanding purpose of </w:t>
      </w:r>
      <w:r w:rsidR="00812EB7" w:rsidRPr="003779C3">
        <w:rPr>
          <w:rFonts w:ascii="Century" w:hAnsi="Century"/>
          <w:sz w:val="28"/>
          <w:szCs w:val="28"/>
        </w:rPr>
        <w:t>Rule 31</w:t>
      </w:r>
      <w:r>
        <w:rPr>
          <w:rFonts w:ascii="Century" w:hAnsi="Century"/>
          <w:sz w:val="28"/>
          <w:szCs w:val="28"/>
        </w:rPr>
        <w:t>’s subsections</w:t>
      </w:r>
      <w:r w:rsidR="00812EB7" w:rsidRPr="003779C3">
        <w:rPr>
          <w:rFonts w:ascii="Century" w:hAnsi="Century"/>
          <w:sz w:val="28"/>
          <w:szCs w:val="28"/>
        </w:rPr>
        <w:t xml:space="preserve"> </w:t>
      </w:r>
      <w:r>
        <w:rPr>
          <w:rFonts w:ascii="Century" w:hAnsi="Century"/>
          <w:sz w:val="28"/>
          <w:szCs w:val="28"/>
        </w:rPr>
        <w:t xml:space="preserve">has been </w:t>
      </w:r>
      <w:r w:rsidR="00812EB7" w:rsidRPr="003779C3">
        <w:rPr>
          <w:rFonts w:ascii="Century" w:hAnsi="Century"/>
          <w:sz w:val="28"/>
          <w:szCs w:val="28"/>
        </w:rPr>
        <w:t xml:space="preserve">to increase access to justice and </w:t>
      </w:r>
      <w:r w:rsidR="00964B1C">
        <w:rPr>
          <w:rFonts w:ascii="Century" w:hAnsi="Century"/>
          <w:sz w:val="28"/>
          <w:szCs w:val="28"/>
        </w:rPr>
        <w:t xml:space="preserve">to </w:t>
      </w:r>
      <w:r w:rsidR="00812EB7" w:rsidRPr="003779C3">
        <w:rPr>
          <w:rFonts w:ascii="Century" w:hAnsi="Century"/>
          <w:sz w:val="28"/>
          <w:szCs w:val="28"/>
        </w:rPr>
        <w:t xml:space="preserve">decrease costs associated with participation in our justice system in a variety of settings. </w:t>
      </w:r>
      <w:r>
        <w:rPr>
          <w:rFonts w:ascii="Century" w:hAnsi="Century"/>
          <w:sz w:val="28"/>
          <w:szCs w:val="28"/>
        </w:rPr>
        <w:t>N</w:t>
      </w:r>
      <w:r w:rsidRPr="003779C3">
        <w:rPr>
          <w:rFonts w:ascii="Century" w:hAnsi="Century"/>
          <w:sz w:val="28"/>
          <w:szCs w:val="28"/>
        </w:rPr>
        <w:t>early two decades ago</w:t>
      </w:r>
      <w:r>
        <w:rPr>
          <w:rFonts w:ascii="Century" w:hAnsi="Century"/>
          <w:sz w:val="28"/>
          <w:szCs w:val="28"/>
        </w:rPr>
        <w:t>, P</w:t>
      </w:r>
      <w:r w:rsidR="00812EB7" w:rsidRPr="003779C3">
        <w:rPr>
          <w:rFonts w:ascii="Century" w:hAnsi="Century"/>
          <w:sz w:val="28"/>
          <w:szCs w:val="28"/>
        </w:rPr>
        <w:t>etition R-99-0004 sought to add several exemptions related to administrative proceedings</w:t>
      </w:r>
      <w:r>
        <w:rPr>
          <w:rFonts w:ascii="Century" w:hAnsi="Century"/>
          <w:sz w:val="28"/>
          <w:szCs w:val="28"/>
        </w:rPr>
        <w:t xml:space="preserve">. </w:t>
      </w:r>
      <w:r w:rsidR="00950433">
        <w:rPr>
          <w:rFonts w:ascii="Century" w:hAnsi="Century"/>
          <w:sz w:val="28"/>
          <w:szCs w:val="28"/>
        </w:rPr>
        <w:t>D</w:t>
      </w:r>
      <w:r w:rsidR="00950433" w:rsidRPr="003779C3">
        <w:rPr>
          <w:rFonts w:ascii="Century" w:hAnsi="Century"/>
          <w:sz w:val="28"/>
          <w:szCs w:val="28"/>
        </w:rPr>
        <w:t xml:space="preserve">iverse and sophisticated Arizona </w:t>
      </w:r>
      <w:r w:rsidR="00950433">
        <w:rPr>
          <w:rFonts w:ascii="Century" w:hAnsi="Century"/>
          <w:sz w:val="28"/>
          <w:szCs w:val="28"/>
        </w:rPr>
        <w:t xml:space="preserve">corporate </w:t>
      </w:r>
      <w:r w:rsidR="00950433" w:rsidRPr="003779C3">
        <w:rPr>
          <w:rFonts w:ascii="Century" w:hAnsi="Century"/>
          <w:sz w:val="28"/>
          <w:szCs w:val="28"/>
        </w:rPr>
        <w:t>entities</w:t>
      </w:r>
      <w:r w:rsidR="00950433">
        <w:rPr>
          <w:rFonts w:ascii="Century" w:hAnsi="Century"/>
          <w:sz w:val="28"/>
          <w:szCs w:val="28"/>
        </w:rPr>
        <w:t xml:space="preserve"> roundly supported the proposal</w:t>
      </w:r>
      <w:r w:rsidR="00D8320B" w:rsidRPr="003779C3">
        <w:rPr>
          <w:rFonts w:ascii="Century" w:hAnsi="Century"/>
          <w:sz w:val="28"/>
          <w:szCs w:val="28"/>
        </w:rPr>
        <w:t xml:space="preserve">. The Arizona Hospital and Healthcare Association </w:t>
      </w:r>
      <w:r>
        <w:rPr>
          <w:rFonts w:ascii="Century" w:hAnsi="Century"/>
          <w:sz w:val="28"/>
          <w:szCs w:val="28"/>
        </w:rPr>
        <w:t xml:space="preserve">said, </w:t>
      </w:r>
      <w:r w:rsidR="00D8320B" w:rsidRPr="003779C3">
        <w:rPr>
          <w:rFonts w:ascii="Century" w:hAnsi="Century"/>
          <w:sz w:val="28"/>
          <w:szCs w:val="28"/>
        </w:rPr>
        <w:t>“</w:t>
      </w:r>
      <w:r>
        <w:rPr>
          <w:rFonts w:ascii="Century" w:hAnsi="Century"/>
          <w:sz w:val="28"/>
          <w:szCs w:val="28"/>
        </w:rPr>
        <w:t>I</w:t>
      </w:r>
      <w:r w:rsidR="00D8320B" w:rsidRPr="003779C3">
        <w:rPr>
          <w:rFonts w:ascii="Century" w:hAnsi="Century"/>
          <w:sz w:val="28"/>
          <w:szCs w:val="28"/>
        </w:rPr>
        <w:t>njecting lawyers into the hearing process will do nothing to enhance the process . . . but will significantly increase healthcare providers’ administrative costs of participating in [the Arizona Health Care Cost Containment System].” (</w:t>
      </w:r>
      <w:r w:rsidR="00D8320B" w:rsidRPr="003779C3">
        <w:rPr>
          <w:rFonts w:ascii="Century" w:hAnsi="Century"/>
          <w:i/>
          <w:sz w:val="28"/>
          <w:szCs w:val="28"/>
        </w:rPr>
        <w:t>See</w:t>
      </w:r>
      <w:r w:rsidR="00D8320B" w:rsidRPr="003779C3">
        <w:rPr>
          <w:rFonts w:ascii="Century" w:hAnsi="Century"/>
          <w:sz w:val="28"/>
          <w:szCs w:val="28"/>
        </w:rPr>
        <w:t xml:space="preserve"> Statement of Arizona Hospital and Health Care Association in Support of Proposed Changes to Rule 31, dated June 3, 1999, at 2.)</w:t>
      </w:r>
    </w:p>
    <w:p w:rsidR="00812EB7" w:rsidRPr="003779C3" w:rsidRDefault="0060681A" w:rsidP="0060681A">
      <w:pPr>
        <w:autoSpaceDE w:val="0"/>
        <w:autoSpaceDN w:val="0"/>
        <w:adjustRightInd w:val="0"/>
        <w:spacing w:line="480" w:lineRule="auto"/>
        <w:ind w:firstLine="720"/>
        <w:jc w:val="both"/>
        <w:rPr>
          <w:rFonts w:ascii="Century" w:hAnsi="Century" w:cs="TimesNewRomanMTStd"/>
          <w:sz w:val="28"/>
          <w:szCs w:val="28"/>
        </w:rPr>
      </w:pPr>
      <w:r>
        <w:rPr>
          <w:rFonts w:ascii="Century" w:hAnsi="Century"/>
          <w:sz w:val="28"/>
          <w:szCs w:val="28"/>
        </w:rPr>
        <w:t>Petitioner respectfully submit</w:t>
      </w:r>
      <w:r w:rsidR="0051425D">
        <w:rPr>
          <w:rFonts w:ascii="Century" w:hAnsi="Century"/>
          <w:sz w:val="28"/>
          <w:szCs w:val="28"/>
        </w:rPr>
        <w:t>s</w:t>
      </w:r>
      <w:r>
        <w:rPr>
          <w:rFonts w:ascii="Century" w:hAnsi="Century"/>
          <w:sz w:val="28"/>
          <w:szCs w:val="28"/>
        </w:rPr>
        <w:t xml:space="preserve"> the time has come to </w:t>
      </w:r>
      <w:r w:rsidR="00950433">
        <w:rPr>
          <w:rFonts w:ascii="Century" w:hAnsi="Century"/>
          <w:sz w:val="28"/>
          <w:szCs w:val="28"/>
        </w:rPr>
        <w:t xml:space="preserve">decrease </w:t>
      </w:r>
      <w:r>
        <w:rPr>
          <w:rFonts w:ascii="Century" w:hAnsi="Century"/>
          <w:sz w:val="28"/>
          <w:szCs w:val="28"/>
        </w:rPr>
        <w:t xml:space="preserve">the costs and burdens of litigation for self-represented </w:t>
      </w:r>
      <w:r w:rsidR="0051425D">
        <w:rPr>
          <w:rFonts w:ascii="Century" w:hAnsi="Century"/>
          <w:sz w:val="28"/>
          <w:szCs w:val="28"/>
        </w:rPr>
        <w:t>corporate entities, such as small businesses</w:t>
      </w:r>
      <w:r>
        <w:rPr>
          <w:rFonts w:ascii="Century" w:hAnsi="Century"/>
          <w:sz w:val="28"/>
          <w:szCs w:val="28"/>
        </w:rPr>
        <w:t xml:space="preserve">. </w:t>
      </w:r>
      <w:r w:rsidR="0051425D">
        <w:rPr>
          <w:rFonts w:ascii="Century" w:hAnsi="Century"/>
          <w:sz w:val="28"/>
          <w:szCs w:val="28"/>
        </w:rPr>
        <w:t>R</w:t>
      </w:r>
      <w:r>
        <w:rPr>
          <w:rFonts w:ascii="Century" w:hAnsi="Century"/>
          <w:sz w:val="28"/>
          <w:szCs w:val="28"/>
        </w:rPr>
        <w:t xml:space="preserve">e-envisioning Rule 31(d) </w:t>
      </w:r>
      <w:r w:rsidR="0051425D">
        <w:rPr>
          <w:rFonts w:ascii="Century" w:hAnsi="Century"/>
          <w:sz w:val="28"/>
          <w:szCs w:val="28"/>
        </w:rPr>
        <w:t xml:space="preserve">as </w:t>
      </w:r>
      <w:r>
        <w:rPr>
          <w:rFonts w:ascii="Century" w:hAnsi="Century"/>
          <w:sz w:val="28"/>
          <w:szCs w:val="28"/>
        </w:rPr>
        <w:t>proposed in Appendix A would work toward exactly that.</w:t>
      </w:r>
    </w:p>
    <w:p w:rsidR="00775DA5" w:rsidRPr="003779C3" w:rsidRDefault="00143D76" w:rsidP="00775DA5">
      <w:pPr>
        <w:pStyle w:val="Pleading1L1"/>
        <w:spacing w:after="0" w:line="480" w:lineRule="auto"/>
        <w:rPr>
          <w:rFonts w:ascii="Century" w:hAnsi="Century"/>
          <w:sz w:val="28"/>
          <w:szCs w:val="28"/>
        </w:rPr>
      </w:pPr>
      <w:r w:rsidRPr="003779C3">
        <w:rPr>
          <w:rFonts w:ascii="Century" w:hAnsi="Century"/>
          <w:sz w:val="28"/>
          <w:szCs w:val="28"/>
        </w:rPr>
        <w:t>conclusion</w:t>
      </w:r>
    </w:p>
    <w:p w:rsidR="00775DA5" w:rsidRPr="003779C3" w:rsidRDefault="0060681A" w:rsidP="00812EB7">
      <w:pPr>
        <w:pStyle w:val="BodyText"/>
        <w:spacing w:after="0" w:line="480" w:lineRule="auto"/>
        <w:jc w:val="both"/>
        <w:rPr>
          <w:rFonts w:ascii="Century" w:hAnsi="Century"/>
          <w:sz w:val="28"/>
          <w:szCs w:val="28"/>
        </w:rPr>
      </w:pPr>
      <w:r>
        <w:rPr>
          <w:rFonts w:ascii="Century" w:hAnsi="Century"/>
          <w:sz w:val="28"/>
          <w:szCs w:val="28"/>
        </w:rPr>
        <w:t>Rule 31(d)’s</w:t>
      </w:r>
      <w:r w:rsidR="00BF7156" w:rsidRPr="003779C3">
        <w:rPr>
          <w:rFonts w:ascii="Century" w:hAnsi="Century"/>
          <w:sz w:val="28"/>
          <w:szCs w:val="28"/>
        </w:rPr>
        <w:t xml:space="preserve"> myriad exceptions, yet countless strictures, place courts and parties in a bind</w:t>
      </w:r>
      <w:r w:rsidR="0044739C" w:rsidRPr="003779C3">
        <w:rPr>
          <w:rFonts w:ascii="Century" w:hAnsi="Century"/>
          <w:sz w:val="28"/>
          <w:szCs w:val="28"/>
        </w:rPr>
        <w:t>, stifling</w:t>
      </w:r>
      <w:r w:rsidR="005012A7" w:rsidRPr="003779C3">
        <w:rPr>
          <w:rFonts w:ascii="Century" w:hAnsi="Century"/>
          <w:sz w:val="28"/>
          <w:szCs w:val="28"/>
        </w:rPr>
        <w:t xml:space="preserve"> access to justice and corporate autonomy</w:t>
      </w:r>
      <w:r w:rsidR="00BF7156" w:rsidRPr="003779C3">
        <w:rPr>
          <w:rFonts w:ascii="Century" w:hAnsi="Century"/>
          <w:sz w:val="28"/>
          <w:szCs w:val="28"/>
        </w:rPr>
        <w:t>.</w:t>
      </w:r>
      <w:r w:rsidR="000250D6">
        <w:rPr>
          <w:rFonts w:ascii="Century" w:hAnsi="Century"/>
          <w:sz w:val="28"/>
          <w:szCs w:val="28"/>
        </w:rPr>
        <w:t xml:space="preserve"> Small business litigants, in particular, would benefit from an </w:t>
      </w:r>
      <w:r w:rsidR="00A11D85">
        <w:rPr>
          <w:rFonts w:ascii="Century" w:hAnsi="Century"/>
          <w:sz w:val="28"/>
          <w:szCs w:val="28"/>
        </w:rPr>
        <w:t xml:space="preserve">updated </w:t>
      </w:r>
      <w:r w:rsidR="00382060">
        <w:rPr>
          <w:rFonts w:ascii="Century" w:hAnsi="Century"/>
          <w:sz w:val="28"/>
          <w:szCs w:val="28"/>
        </w:rPr>
        <w:t xml:space="preserve">rule that </w:t>
      </w:r>
      <w:r w:rsidR="00950433">
        <w:rPr>
          <w:rFonts w:ascii="Century" w:hAnsi="Century"/>
          <w:sz w:val="28"/>
          <w:szCs w:val="28"/>
        </w:rPr>
        <w:t xml:space="preserve">improves </w:t>
      </w:r>
      <w:r w:rsidR="00382060">
        <w:rPr>
          <w:rFonts w:ascii="Century" w:hAnsi="Century"/>
          <w:sz w:val="28"/>
          <w:szCs w:val="28"/>
        </w:rPr>
        <w:t>access to justice and recognizes corporate autonomy.</w:t>
      </w:r>
      <w:r w:rsidR="00BF7156" w:rsidRPr="003779C3">
        <w:rPr>
          <w:rFonts w:ascii="Century" w:hAnsi="Century"/>
          <w:sz w:val="28"/>
          <w:szCs w:val="28"/>
        </w:rPr>
        <w:t xml:space="preserve"> </w:t>
      </w:r>
      <w:r w:rsidR="00382060">
        <w:rPr>
          <w:rFonts w:ascii="Century" w:hAnsi="Century"/>
          <w:sz w:val="28"/>
          <w:szCs w:val="28"/>
        </w:rPr>
        <w:t xml:space="preserve">Given that, </w:t>
      </w:r>
      <w:r w:rsidR="00BF7156" w:rsidRPr="003779C3">
        <w:rPr>
          <w:rFonts w:ascii="Century" w:hAnsi="Century"/>
          <w:sz w:val="28"/>
          <w:szCs w:val="28"/>
        </w:rPr>
        <w:t xml:space="preserve">Petitioner </w:t>
      </w:r>
      <w:r w:rsidR="007C0731" w:rsidRPr="003779C3">
        <w:rPr>
          <w:rFonts w:ascii="Century" w:hAnsi="Century"/>
          <w:sz w:val="28"/>
          <w:szCs w:val="28"/>
        </w:rPr>
        <w:t>urge</w:t>
      </w:r>
      <w:r w:rsidR="002F7EED">
        <w:rPr>
          <w:rFonts w:ascii="Century" w:hAnsi="Century"/>
          <w:sz w:val="28"/>
          <w:szCs w:val="28"/>
        </w:rPr>
        <w:t>s</w:t>
      </w:r>
      <w:r w:rsidR="007C0731" w:rsidRPr="003779C3">
        <w:rPr>
          <w:rFonts w:ascii="Century" w:hAnsi="Century"/>
          <w:sz w:val="28"/>
          <w:szCs w:val="28"/>
        </w:rPr>
        <w:t xml:space="preserve"> adoption of the streamlined</w:t>
      </w:r>
      <w:r w:rsidR="00BF7156" w:rsidRPr="003779C3">
        <w:rPr>
          <w:rFonts w:ascii="Century" w:hAnsi="Century"/>
          <w:sz w:val="28"/>
          <w:szCs w:val="28"/>
        </w:rPr>
        <w:t xml:space="preserve"> Rule 31(d) proposed for this Court’s consideration in Appendix A.</w:t>
      </w:r>
      <w:r w:rsidR="00143D76" w:rsidRPr="003779C3">
        <w:rPr>
          <w:rFonts w:ascii="Century" w:hAnsi="Century"/>
          <w:sz w:val="28"/>
          <w:szCs w:val="28"/>
        </w:rPr>
        <w:t xml:space="preserve"> </w:t>
      </w:r>
    </w:p>
    <w:p w:rsidR="00775DA5" w:rsidRPr="003779C3" w:rsidRDefault="00143D76" w:rsidP="001B783A">
      <w:pPr>
        <w:keepNext/>
        <w:keepLines/>
        <w:ind w:left="3240" w:hanging="2520"/>
        <w:rPr>
          <w:rFonts w:ascii="Century" w:hAnsi="Century" w:cs="Times New Roman"/>
          <w:sz w:val="28"/>
          <w:szCs w:val="28"/>
        </w:rPr>
      </w:pPr>
      <w:proofErr w:type="gramStart"/>
      <w:r w:rsidRPr="003779C3">
        <w:rPr>
          <w:rFonts w:ascii="Century" w:hAnsi="Century" w:cs="Times New Roman"/>
          <w:sz w:val="28"/>
          <w:szCs w:val="28"/>
        </w:rPr>
        <w:t xml:space="preserve">RESPECTFULLY SUBMITTED this </w:t>
      </w:r>
      <w:r w:rsidR="00576E1C">
        <w:rPr>
          <w:rFonts w:ascii="Century" w:hAnsi="Century" w:cs="Times New Roman"/>
          <w:sz w:val="28"/>
          <w:szCs w:val="28"/>
        </w:rPr>
        <w:t>8</w:t>
      </w:r>
      <w:r w:rsidRPr="003779C3">
        <w:rPr>
          <w:rFonts w:ascii="Century" w:hAnsi="Century" w:cs="Times New Roman"/>
          <w:sz w:val="28"/>
          <w:szCs w:val="28"/>
        </w:rPr>
        <w:t xml:space="preserve">th day of </w:t>
      </w:r>
      <w:r w:rsidR="00297853" w:rsidRPr="003779C3">
        <w:rPr>
          <w:rFonts w:ascii="Century" w:hAnsi="Century" w:cs="Times New Roman"/>
          <w:sz w:val="28"/>
          <w:szCs w:val="28"/>
        </w:rPr>
        <w:t>January, 2018</w:t>
      </w:r>
      <w:r w:rsidRPr="003779C3">
        <w:rPr>
          <w:rFonts w:ascii="Century" w:hAnsi="Century" w:cs="Times New Roman"/>
          <w:sz w:val="28"/>
          <w:szCs w:val="28"/>
        </w:rPr>
        <w:t>.</w:t>
      </w:r>
      <w:proofErr w:type="gramEnd"/>
    </w:p>
    <w:p w:rsidR="00775DA5" w:rsidRPr="003779C3" w:rsidRDefault="00143D76" w:rsidP="00775DA5">
      <w:pPr>
        <w:keepNext/>
        <w:keepLines/>
        <w:ind w:left="3240" w:hanging="2520"/>
        <w:rPr>
          <w:rFonts w:ascii="Century" w:hAnsi="Century" w:cs="Times New Roman"/>
          <w:sz w:val="28"/>
          <w:szCs w:val="28"/>
        </w:rPr>
      </w:pPr>
      <w:r w:rsidRPr="003779C3">
        <w:rPr>
          <w:rFonts w:ascii="Century" w:hAnsi="Century" w:cs="Times New Roman"/>
          <w:sz w:val="28"/>
          <w:szCs w:val="28"/>
        </w:rPr>
        <w:br/>
      </w:r>
    </w:p>
    <w:p w:rsidR="00775DA5" w:rsidRPr="003779C3" w:rsidRDefault="00297853" w:rsidP="00775DA5">
      <w:pPr>
        <w:keepNext/>
        <w:keepLines/>
        <w:ind w:left="3686"/>
        <w:rPr>
          <w:rFonts w:ascii="Century" w:hAnsi="Century" w:cs="Times New Roman"/>
          <w:caps/>
          <w:sz w:val="28"/>
          <w:szCs w:val="28"/>
        </w:rPr>
      </w:pPr>
      <w:r w:rsidRPr="003779C3">
        <w:rPr>
          <w:rFonts w:ascii="Century" w:hAnsi="Century" w:cs="Times New Roman"/>
          <w:caps/>
          <w:sz w:val="28"/>
          <w:szCs w:val="28"/>
        </w:rPr>
        <w:t>HON. DAVID B. GASS</w:t>
      </w:r>
    </w:p>
    <w:p w:rsidR="00775DA5" w:rsidRPr="003779C3" w:rsidRDefault="00775DA5" w:rsidP="00775DA5">
      <w:pPr>
        <w:keepNext/>
        <w:keepLines/>
        <w:ind w:left="3686"/>
        <w:rPr>
          <w:rFonts w:ascii="Century" w:hAnsi="Century" w:cs="Times New Roman"/>
          <w:caps/>
          <w:sz w:val="28"/>
          <w:szCs w:val="28"/>
        </w:rPr>
      </w:pPr>
    </w:p>
    <w:p w:rsidR="00775DA5" w:rsidRPr="003779C3" w:rsidRDefault="00775DA5" w:rsidP="00775DA5">
      <w:pPr>
        <w:keepNext/>
        <w:keepLines/>
        <w:ind w:left="3686"/>
        <w:rPr>
          <w:rFonts w:ascii="Century" w:hAnsi="Century" w:cs="Times New Roman"/>
          <w:caps/>
          <w:sz w:val="28"/>
          <w:szCs w:val="28"/>
        </w:rPr>
      </w:pPr>
    </w:p>
    <w:p w:rsidR="00775DA5" w:rsidRPr="003779C3" w:rsidRDefault="00775DA5" w:rsidP="00775DA5">
      <w:pPr>
        <w:keepNext/>
        <w:keepLines/>
        <w:ind w:left="3686"/>
        <w:rPr>
          <w:rFonts w:ascii="Century" w:hAnsi="Century" w:cs="Times New Roman"/>
          <w:caps/>
          <w:sz w:val="28"/>
          <w:szCs w:val="28"/>
        </w:rPr>
      </w:pPr>
    </w:p>
    <w:p w:rsidR="00775DA5" w:rsidRPr="003779C3" w:rsidRDefault="00143D76" w:rsidP="00775DA5">
      <w:pPr>
        <w:keepNext/>
        <w:keepLines/>
        <w:ind w:left="3240"/>
        <w:rPr>
          <w:rFonts w:ascii="Century" w:hAnsi="Century" w:cs="Times New Roman"/>
          <w:sz w:val="28"/>
          <w:szCs w:val="28"/>
        </w:rPr>
      </w:pPr>
      <w:proofErr w:type="gramStart"/>
      <w:r w:rsidRPr="003779C3">
        <w:rPr>
          <w:rFonts w:ascii="Century" w:hAnsi="Century" w:cs="Times New Roman"/>
          <w:sz w:val="28"/>
          <w:szCs w:val="28"/>
        </w:rPr>
        <w:t>By  /</w:t>
      </w:r>
      <w:proofErr w:type="gramEnd"/>
      <w:r w:rsidRPr="003779C3">
        <w:rPr>
          <w:rFonts w:ascii="Century" w:hAnsi="Century" w:cs="Times New Roman"/>
          <w:sz w:val="28"/>
          <w:szCs w:val="28"/>
        </w:rPr>
        <w:t xml:space="preserve">s/ </w:t>
      </w:r>
      <w:bookmarkStart w:id="0" w:name="_GoBack"/>
      <w:bookmarkEnd w:id="0"/>
    </w:p>
    <w:p w:rsidR="00775DA5" w:rsidRPr="003779C3" w:rsidRDefault="00297853" w:rsidP="00775DA5">
      <w:pPr>
        <w:keepNext/>
        <w:keepLines/>
        <w:pBdr>
          <w:top w:val="single" w:sz="4" w:space="1" w:color="auto"/>
        </w:pBdr>
        <w:ind w:left="3686" w:right="1440"/>
        <w:rPr>
          <w:rFonts w:ascii="Century" w:hAnsi="Century" w:cs="Times New Roman"/>
          <w:sz w:val="28"/>
          <w:szCs w:val="28"/>
        </w:rPr>
      </w:pPr>
      <w:r w:rsidRPr="003779C3">
        <w:rPr>
          <w:rFonts w:ascii="Century" w:hAnsi="Century" w:cs="Times New Roman"/>
          <w:sz w:val="28"/>
          <w:szCs w:val="28"/>
        </w:rPr>
        <w:t>Hon. David B. Gass</w:t>
      </w:r>
    </w:p>
    <w:p w:rsidR="00297853" w:rsidRPr="003779C3" w:rsidRDefault="00297853" w:rsidP="00775DA5">
      <w:pPr>
        <w:keepNext/>
        <w:keepLines/>
        <w:pBdr>
          <w:top w:val="single" w:sz="4" w:space="1" w:color="auto"/>
        </w:pBdr>
        <w:ind w:left="3686" w:right="1440"/>
        <w:rPr>
          <w:rFonts w:ascii="Century" w:hAnsi="Century" w:cs="Times New Roman"/>
          <w:sz w:val="28"/>
          <w:szCs w:val="28"/>
        </w:rPr>
      </w:pPr>
      <w:r w:rsidRPr="003779C3">
        <w:rPr>
          <w:rFonts w:ascii="Century" w:hAnsi="Century" w:cs="Times New Roman"/>
          <w:sz w:val="28"/>
          <w:szCs w:val="28"/>
        </w:rPr>
        <w:t>Judge of the Superior Court, Maricopa County</w:t>
      </w:r>
    </w:p>
    <w:p w:rsidR="00297853" w:rsidRPr="003779C3" w:rsidRDefault="00297853" w:rsidP="00775DA5">
      <w:pPr>
        <w:keepNext/>
        <w:keepLines/>
        <w:pBdr>
          <w:top w:val="single" w:sz="4" w:space="1" w:color="auto"/>
        </w:pBdr>
        <w:ind w:left="3686" w:right="1440"/>
        <w:rPr>
          <w:rFonts w:ascii="Century" w:hAnsi="Century" w:cs="Times New Roman"/>
          <w:sz w:val="28"/>
          <w:szCs w:val="28"/>
        </w:rPr>
      </w:pPr>
    </w:p>
    <w:p w:rsidR="00297853" w:rsidRPr="003779C3" w:rsidRDefault="00297853">
      <w:pPr>
        <w:rPr>
          <w:rFonts w:ascii="Century" w:hAnsi="Century"/>
          <w:sz w:val="28"/>
          <w:szCs w:val="28"/>
        </w:rPr>
      </w:pPr>
    </w:p>
    <w:p w:rsidR="00297853" w:rsidRPr="003779C3" w:rsidRDefault="00297853">
      <w:pPr>
        <w:rPr>
          <w:rFonts w:ascii="Century" w:hAnsi="Century"/>
          <w:sz w:val="28"/>
          <w:szCs w:val="28"/>
        </w:rPr>
      </w:pPr>
    </w:p>
    <w:p w:rsidR="00297853" w:rsidRPr="003779C3" w:rsidRDefault="00297853">
      <w:pPr>
        <w:rPr>
          <w:rFonts w:ascii="Century" w:hAnsi="Century"/>
          <w:sz w:val="28"/>
          <w:szCs w:val="28"/>
        </w:rPr>
      </w:pPr>
    </w:p>
    <w:p w:rsidR="00297853" w:rsidRPr="003779C3" w:rsidRDefault="00297853">
      <w:pPr>
        <w:rPr>
          <w:rFonts w:ascii="Century" w:hAnsi="Century"/>
          <w:sz w:val="28"/>
          <w:szCs w:val="28"/>
        </w:rPr>
      </w:pPr>
    </w:p>
    <w:p w:rsidR="00040EBE" w:rsidRDefault="004C4940">
      <w:r>
        <w:pict>
          <v:shapetype id="_x0000_t202" coordsize="21600,21600" o:spt="202" path="m,l,21600r21600,l21600,xe">
            <v:stroke joinstyle="miter"/>
            <v:path gradientshapeok="t" o:connecttype="rect"/>
          </v:shapetype>
          <v:shape id="zzmpTrailer_1079_11" o:spid="_x0000_s1040"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040EBE" w:rsidRDefault="00040EBE">
                  <w:pPr>
                    <w:pStyle w:val="MacPacTrailer"/>
                  </w:pPr>
                  <w:r>
                    <w:t>4837-2281-0201</w:t>
                  </w:r>
                </w:p>
                <w:p w:rsidR="00040EBE" w:rsidRDefault="00040EBE">
                  <w:pPr>
                    <w:pStyle w:val="MacPacTrailer"/>
                  </w:pPr>
                </w:p>
              </w:txbxContent>
            </v:textbox>
            <w10:wrap anchorx="margin"/>
          </v:shape>
        </w:pict>
      </w:r>
    </w:p>
    <w:sectPr w:rsidR="00040EBE" w:rsidSect="00775DA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40" w:rsidRDefault="004C4940">
      <w:r>
        <w:separator/>
      </w:r>
    </w:p>
  </w:endnote>
  <w:endnote w:type="continuationSeparator" w:id="0">
    <w:p w:rsidR="004C4940" w:rsidRDefault="004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MTStd">
    <w:panose1 w:val="00000000000000000000"/>
    <w:charset w:val="00"/>
    <w:family w:val="auto"/>
    <w:notTrueType/>
    <w:pitch w:val="default"/>
    <w:sig w:usb0="00000003" w:usb1="00000000" w:usb2="00000000" w:usb3="00000000" w:csb0="00000001" w:csb1="00000000"/>
  </w:font>
  <w:font w:name="TimesNewRomanMTSt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46" w:rsidRDefault="00DD6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w:hAnsi="Century"/>
        <w:sz w:val="28"/>
        <w:szCs w:val="28"/>
      </w:rPr>
      <w:id w:val="-1934120147"/>
      <w:docPartObj>
        <w:docPartGallery w:val="Page Numbers (Bottom of Page)"/>
        <w:docPartUnique/>
      </w:docPartObj>
    </w:sdtPr>
    <w:sdtEndPr>
      <w:rPr>
        <w:noProof/>
      </w:rPr>
    </w:sdtEndPr>
    <w:sdtContent>
      <w:p w:rsidR="005012A7" w:rsidRPr="008056C9" w:rsidRDefault="005012A7">
        <w:pPr>
          <w:pStyle w:val="Footer"/>
          <w:jc w:val="center"/>
          <w:rPr>
            <w:rFonts w:ascii="Century" w:hAnsi="Century"/>
            <w:sz w:val="28"/>
            <w:szCs w:val="28"/>
          </w:rPr>
        </w:pPr>
        <w:r w:rsidRPr="008056C9">
          <w:rPr>
            <w:rFonts w:ascii="Century" w:hAnsi="Century"/>
            <w:sz w:val="28"/>
            <w:szCs w:val="28"/>
          </w:rPr>
          <w:fldChar w:fldCharType="begin"/>
        </w:r>
        <w:r w:rsidRPr="008056C9">
          <w:rPr>
            <w:rFonts w:ascii="Century" w:hAnsi="Century"/>
            <w:sz w:val="28"/>
            <w:szCs w:val="28"/>
          </w:rPr>
          <w:instrText xml:space="preserve"> PAGE   \* MERGEFORMAT </w:instrText>
        </w:r>
        <w:r w:rsidRPr="008056C9">
          <w:rPr>
            <w:rFonts w:ascii="Century" w:hAnsi="Century"/>
            <w:sz w:val="28"/>
            <w:szCs w:val="28"/>
          </w:rPr>
          <w:fldChar w:fldCharType="separate"/>
        </w:r>
        <w:r w:rsidR="00576E1C">
          <w:rPr>
            <w:rFonts w:ascii="Century" w:hAnsi="Century"/>
            <w:noProof/>
            <w:sz w:val="28"/>
            <w:szCs w:val="28"/>
          </w:rPr>
          <w:t>20</w:t>
        </w:r>
        <w:r w:rsidRPr="008056C9">
          <w:rPr>
            <w:rFonts w:ascii="Century" w:hAnsi="Century"/>
            <w:noProof/>
            <w:sz w:val="28"/>
            <w:szCs w:val="28"/>
          </w:rPr>
          <w:fldChar w:fldCharType="end"/>
        </w:r>
      </w:p>
    </w:sdtContent>
  </w:sdt>
  <w:p w:rsidR="005012A7" w:rsidRPr="008056C9" w:rsidRDefault="005012A7">
    <w:pPr>
      <w:pStyle w:val="Footer"/>
      <w:rPr>
        <w:rFonts w:ascii="Century" w:hAnsi="Century"/>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A5" w:rsidRPr="00595778" w:rsidRDefault="00775DA5">
    <w:pPr>
      <w:pStyle w:val="Footer"/>
      <w:jc w:val="center"/>
      <w:rPr>
        <w:rFonts w:ascii="Century" w:hAnsi="Century"/>
        <w:sz w:val="28"/>
        <w:szCs w:val="28"/>
      </w:rPr>
    </w:pPr>
  </w:p>
  <w:p w:rsidR="00775DA5" w:rsidRDefault="00775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40" w:rsidRDefault="004C4940" w:rsidP="00775DA5">
      <w:r>
        <w:separator/>
      </w:r>
    </w:p>
  </w:footnote>
  <w:footnote w:type="continuationSeparator" w:id="0">
    <w:p w:rsidR="004C4940" w:rsidRDefault="004C4940" w:rsidP="00775DA5">
      <w:r>
        <w:continuationSeparator/>
      </w:r>
    </w:p>
  </w:footnote>
  <w:footnote w:id="1">
    <w:p w:rsidR="00801539" w:rsidRPr="00C2554C" w:rsidRDefault="00801539" w:rsidP="00287F07">
      <w:pPr>
        <w:shd w:val="clear" w:color="auto" w:fill="FFFFFF"/>
        <w:spacing w:after="120"/>
        <w:jc w:val="both"/>
        <w:rPr>
          <w:rFonts w:ascii="Century" w:eastAsia="Times New Roman" w:hAnsi="Century" w:cs="Arial"/>
          <w:color w:val="000000"/>
          <w:sz w:val="28"/>
          <w:szCs w:val="28"/>
        </w:rPr>
      </w:pPr>
      <w:r w:rsidRPr="00C2554C">
        <w:rPr>
          <w:rStyle w:val="FootnoteReference"/>
          <w:rFonts w:ascii="Century" w:hAnsi="Century"/>
          <w:sz w:val="28"/>
          <w:szCs w:val="28"/>
        </w:rPr>
        <w:footnoteRef/>
      </w:r>
      <w:r w:rsidRPr="00C2554C">
        <w:rPr>
          <w:rFonts w:ascii="Century" w:hAnsi="Century"/>
          <w:sz w:val="28"/>
          <w:szCs w:val="28"/>
        </w:rPr>
        <w:t xml:space="preserve"> “</w:t>
      </w:r>
      <w:proofErr w:type="spellStart"/>
      <w:proofErr w:type="gramStart"/>
      <w:r w:rsidRPr="00C2554C">
        <w:rPr>
          <w:rFonts w:ascii="Century" w:eastAsia="Times New Roman" w:hAnsi="Century" w:cs="Arial"/>
          <w:bCs/>
          <w:i/>
          <w:iCs/>
          <w:color w:val="000000"/>
          <w:sz w:val="28"/>
          <w:szCs w:val="28"/>
        </w:rPr>
        <w:t>ejusdem</w:t>
      </w:r>
      <w:proofErr w:type="spellEnd"/>
      <w:proofErr w:type="gramEnd"/>
      <w:r w:rsidRPr="00C2554C">
        <w:rPr>
          <w:rFonts w:ascii="Century" w:eastAsia="Times New Roman" w:hAnsi="Century" w:cs="Arial"/>
          <w:bCs/>
          <w:i/>
          <w:iCs/>
          <w:color w:val="000000"/>
          <w:sz w:val="28"/>
          <w:szCs w:val="28"/>
        </w:rPr>
        <w:t xml:space="preserve"> generis</w:t>
      </w:r>
      <w:r w:rsidRPr="00C2554C">
        <w:rPr>
          <w:rFonts w:ascii="Century" w:eastAsia="Times New Roman" w:hAnsi="Century" w:cs="Arial"/>
          <w:color w:val="000000"/>
          <w:sz w:val="28"/>
          <w:szCs w:val="28"/>
        </w:rPr>
        <w:t xml:space="preserve"> . . . [Latin ‘of the same kind or class’] (17c) . . . .” </w:t>
      </w:r>
      <w:proofErr w:type="gramStart"/>
      <w:r w:rsidRPr="00C2554C">
        <w:rPr>
          <w:rFonts w:ascii="Century" w:eastAsia="Times New Roman" w:hAnsi="Century" w:cs="Arial"/>
          <w:color w:val="000000"/>
          <w:sz w:val="28"/>
          <w:szCs w:val="28"/>
        </w:rPr>
        <w:t>EJUSDEM GENERIS, Black’</w:t>
      </w:r>
      <w:r w:rsidRPr="00801539">
        <w:rPr>
          <w:rFonts w:ascii="Century" w:eastAsia="Times New Roman" w:hAnsi="Century" w:cs="Arial"/>
          <w:color w:val="000000"/>
          <w:sz w:val="28"/>
          <w:szCs w:val="28"/>
        </w:rPr>
        <w:t>s Law Dictionary (10th ed. 2014)</w:t>
      </w:r>
      <w:r w:rsidRPr="00C2554C">
        <w:rPr>
          <w:rFonts w:ascii="Century" w:eastAsia="Times New Roman" w:hAnsi="Century" w:cs="Arial"/>
          <w:color w:val="000000"/>
          <w:sz w:val="28"/>
          <w:szCs w:val="28"/>
        </w:rPr>
        <w:t>.</w:t>
      </w:r>
      <w:proofErr w:type="gramEnd"/>
    </w:p>
  </w:footnote>
  <w:footnote w:id="2">
    <w:p w:rsidR="004D48EA" w:rsidRPr="00C2554C" w:rsidRDefault="004D48EA" w:rsidP="00287F07">
      <w:pPr>
        <w:pStyle w:val="FootnoteText"/>
        <w:spacing w:after="120"/>
        <w:jc w:val="both"/>
        <w:rPr>
          <w:rFonts w:ascii="Century" w:hAnsi="Century"/>
          <w:sz w:val="28"/>
          <w:szCs w:val="28"/>
        </w:rPr>
      </w:pPr>
      <w:r w:rsidRPr="00C2554C">
        <w:rPr>
          <w:rStyle w:val="FootnoteReference"/>
          <w:rFonts w:ascii="Century" w:hAnsi="Century"/>
          <w:sz w:val="28"/>
          <w:szCs w:val="28"/>
        </w:rPr>
        <w:footnoteRef/>
      </w:r>
      <w:r w:rsidRPr="00C2554C">
        <w:rPr>
          <w:rFonts w:ascii="Century" w:hAnsi="Century"/>
          <w:sz w:val="28"/>
          <w:szCs w:val="28"/>
        </w:rPr>
        <w:t xml:space="preserve"> This subpart remains in its current place as Rule 31(d</w:t>
      </w:r>
      <w:proofErr w:type="gramStart"/>
      <w:r w:rsidRPr="00C2554C">
        <w:rPr>
          <w:rFonts w:ascii="Century" w:hAnsi="Century"/>
          <w:sz w:val="28"/>
          <w:szCs w:val="28"/>
        </w:rPr>
        <w:t>)(</w:t>
      </w:r>
      <w:proofErr w:type="gramEnd"/>
      <w:r w:rsidRPr="00C2554C">
        <w:rPr>
          <w:rFonts w:ascii="Century" w:hAnsi="Century"/>
          <w:sz w:val="28"/>
          <w:szCs w:val="28"/>
        </w:rPr>
        <w:t>15), as other subparts were reorganized around it.</w:t>
      </w:r>
    </w:p>
  </w:footnote>
  <w:footnote w:id="3">
    <w:p w:rsidR="004D48EA" w:rsidRPr="00C2554C" w:rsidRDefault="004D48EA" w:rsidP="00287F07">
      <w:pPr>
        <w:pStyle w:val="FootnoteText"/>
        <w:spacing w:after="120"/>
        <w:jc w:val="both"/>
        <w:rPr>
          <w:rFonts w:ascii="Century" w:hAnsi="Century"/>
          <w:sz w:val="28"/>
          <w:szCs w:val="28"/>
        </w:rPr>
      </w:pPr>
      <w:r w:rsidRPr="00C2554C">
        <w:rPr>
          <w:rStyle w:val="FootnoteReference"/>
          <w:rFonts w:ascii="Century" w:hAnsi="Century"/>
          <w:sz w:val="28"/>
          <w:szCs w:val="28"/>
        </w:rPr>
        <w:footnoteRef/>
      </w:r>
      <w:r w:rsidRPr="00C2554C">
        <w:rPr>
          <w:rFonts w:ascii="Century" w:hAnsi="Century"/>
          <w:sz w:val="28"/>
          <w:szCs w:val="28"/>
        </w:rPr>
        <w:t xml:space="preserve"> This subpart remains in its current place as Rule 31(d</w:t>
      </w:r>
      <w:proofErr w:type="gramStart"/>
      <w:r w:rsidRPr="00C2554C">
        <w:rPr>
          <w:rFonts w:ascii="Century" w:hAnsi="Century"/>
          <w:sz w:val="28"/>
          <w:szCs w:val="28"/>
        </w:rPr>
        <w:t>)(</w:t>
      </w:r>
      <w:proofErr w:type="gramEnd"/>
      <w:r w:rsidRPr="00C2554C">
        <w:rPr>
          <w:rFonts w:ascii="Century" w:hAnsi="Century"/>
          <w:sz w:val="28"/>
          <w:szCs w:val="28"/>
        </w:rPr>
        <w:t>21).</w:t>
      </w:r>
    </w:p>
  </w:footnote>
  <w:footnote w:id="4">
    <w:p w:rsidR="00DF2F46" w:rsidRPr="00C2554C" w:rsidRDefault="00DF2F46" w:rsidP="00287F07">
      <w:pPr>
        <w:pStyle w:val="FootnoteText"/>
        <w:spacing w:after="120"/>
        <w:jc w:val="both"/>
        <w:rPr>
          <w:rFonts w:ascii="Century" w:hAnsi="Century"/>
          <w:sz w:val="28"/>
          <w:szCs w:val="28"/>
        </w:rPr>
      </w:pPr>
      <w:r w:rsidRPr="00C2554C">
        <w:rPr>
          <w:rStyle w:val="FootnoteReference"/>
          <w:rFonts w:ascii="Century" w:hAnsi="Century"/>
          <w:sz w:val="28"/>
          <w:szCs w:val="28"/>
        </w:rPr>
        <w:footnoteRef/>
      </w:r>
      <w:r w:rsidRPr="00C2554C">
        <w:rPr>
          <w:rFonts w:ascii="Century" w:hAnsi="Century"/>
          <w:sz w:val="28"/>
          <w:szCs w:val="28"/>
        </w:rPr>
        <w:t xml:space="preserve"> Prior to the early 1980s, the Arizona Revised Statutes included regulations on the practice of law </w:t>
      </w:r>
      <w:r w:rsidR="001806D0" w:rsidRPr="00C2554C">
        <w:rPr>
          <w:rFonts w:ascii="Century" w:hAnsi="Century"/>
          <w:sz w:val="28"/>
          <w:szCs w:val="28"/>
        </w:rPr>
        <w:t>in Title 32</w:t>
      </w:r>
      <w:r w:rsidR="001806D0">
        <w:rPr>
          <w:rFonts w:ascii="Century" w:hAnsi="Century"/>
          <w:sz w:val="28"/>
          <w:szCs w:val="28"/>
        </w:rPr>
        <w:t xml:space="preserve">, along </w:t>
      </w:r>
      <w:r w:rsidRPr="00C2554C">
        <w:rPr>
          <w:rFonts w:ascii="Century" w:hAnsi="Century"/>
          <w:sz w:val="28"/>
          <w:szCs w:val="28"/>
        </w:rPr>
        <w:t>with the</w:t>
      </w:r>
      <w:r w:rsidR="00E152BF" w:rsidRPr="00C2554C">
        <w:rPr>
          <w:rFonts w:ascii="Century" w:hAnsi="Century"/>
          <w:sz w:val="28"/>
          <w:szCs w:val="28"/>
        </w:rPr>
        <w:t xml:space="preserve"> rest of the laws pertaining to professions and occupation. By 1981, the Arizona Supreme Court had exercised its constitutional rulemaking power </w:t>
      </w:r>
      <w:r w:rsidR="00E432C6">
        <w:rPr>
          <w:rFonts w:ascii="Century" w:hAnsi="Century"/>
          <w:sz w:val="28"/>
          <w:szCs w:val="28"/>
        </w:rPr>
        <w:t xml:space="preserve">and </w:t>
      </w:r>
      <w:r w:rsidR="00E152BF" w:rsidRPr="00C2554C">
        <w:rPr>
          <w:rFonts w:ascii="Century" w:hAnsi="Century"/>
          <w:sz w:val="28"/>
          <w:szCs w:val="28"/>
        </w:rPr>
        <w:t>beg</w:t>
      </w:r>
      <w:r w:rsidR="00E432C6">
        <w:rPr>
          <w:rFonts w:ascii="Century" w:hAnsi="Century"/>
          <w:sz w:val="28"/>
          <w:szCs w:val="28"/>
        </w:rPr>
        <w:t>a</w:t>
      </w:r>
      <w:r w:rsidR="00E152BF" w:rsidRPr="00C2554C">
        <w:rPr>
          <w:rFonts w:ascii="Century" w:hAnsi="Century"/>
          <w:sz w:val="28"/>
          <w:szCs w:val="28"/>
        </w:rPr>
        <w:t xml:space="preserve">n to enact rules for lawyer regulation. </w:t>
      </w:r>
      <w:r w:rsidR="00E152BF" w:rsidRPr="00C2554C">
        <w:rPr>
          <w:rFonts w:ascii="Century" w:hAnsi="Century"/>
          <w:i/>
          <w:sz w:val="28"/>
          <w:szCs w:val="28"/>
        </w:rPr>
        <w:t>See</w:t>
      </w:r>
      <w:r w:rsidR="00E152BF" w:rsidRPr="00C2554C">
        <w:rPr>
          <w:rFonts w:ascii="Century" w:hAnsi="Century"/>
          <w:smallCaps/>
          <w:sz w:val="28"/>
          <w:szCs w:val="28"/>
        </w:rPr>
        <w:t xml:space="preserve"> Ariz. </w:t>
      </w:r>
      <w:proofErr w:type="gramStart"/>
      <w:r w:rsidR="00E152BF" w:rsidRPr="00C2554C">
        <w:rPr>
          <w:rFonts w:ascii="Century" w:hAnsi="Century"/>
          <w:smallCaps/>
          <w:sz w:val="28"/>
          <w:szCs w:val="28"/>
        </w:rPr>
        <w:t>Const.</w:t>
      </w:r>
      <w:r w:rsidR="00E152BF" w:rsidRPr="00C2554C">
        <w:rPr>
          <w:rFonts w:ascii="Century" w:hAnsi="Century"/>
          <w:sz w:val="28"/>
          <w:szCs w:val="28"/>
        </w:rPr>
        <w:t xml:space="preserve"> art.</w:t>
      </w:r>
      <w:proofErr w:type="gramEnd"/>
      <w:r w:rsidR="00E152BF" w:rsidRPr="00C2554C">
        <w:rPr>
          <w:rFonts w:ascii="Century" w:hAnsi="Century"/>
          <w:sz w:val="28"/>
          <w:szCs w:val="28"/>
        </w:rPr>
        <w:t xml:space="preserve"> </w:t>
      </w:r>
      <w:proofErr w:type="gramStart"/>
      <w:r w:rsidR="00E152BF" w:rsidRPr="00C2554C">
        <w:rPr>
          <w:rFonts w:ascii="Century" w:hAnsi="Century"/>
          <w:sz w:val="28"/>
          <w:szCs w:val="28"/>
        </w:rPr>
        <w:t>6, § 5.</w:t>
      </w:r>
      <w:proofErr w:type="gramEnd"/>
    </w:p>
  </w:footnote>
  <w:footnote w:id="5">
    <w:p w:rsidR="007C0731" w:rsidRPr="00C2554C" w:rsidRDefault="007C0731" w:rsidP="00287F07">
      <w:pPr>
        <w:pStyle w:val="FootnoteText"/>
        <w:spacing w:after="120"/>
        <w:rPr>
          <w:rFonts w:ascii="Century" w:hAnsi="Century"/>
          <w:sz w:val="28"/>
          <w:szCs w:val="28"/>
        </w:rPr>
      </w:pPr>
      <w:r w:rsidRPr="00C2554C">
        <w:rPr>
          <w:rStyle w:val="FootnoteReference"/>
          <w:rFonts w:ascii="Century" w:hAnsi="Century"/>
          <w:sz w:val="28"/>
          <w:szCs w:val="28"/>
        </w:rPr>
        <w:footnoteRef/>
      </w:r>
      <w:r w:rsidRPr="00C2554C">
        <w:rPr>
          <w:rFonts w:ascii="Century" w:hAnsi="Century"/>
          <w:sz w:val="28"/>
          <w:szCs w:val="28"/>
        </w:rPr>
        <w:t xml:space="preserve"> </w:t>
      </w:r>
      <w:proofErr w:type="gramStart"/>
      <w:r w:rsidRPr="00C2554C">
        <w:rPr>
          <w:rFonts w:ascii="Century" w:hAnsi="Century"/>
          <w:i/>
          <w:sz w:val="28"/>
          <w:szCs w:val="28"/>
        </w:rPr>
        <w:t xml:space="preserve">Available at </w:t>
      </w:r>
      <w:hyperlink r:id="rId1" w:history="1">
        <w:r w:rsidRPr="00C2554C">
          <w:rPr>
            <w:rStyle w:val="Hyperlink"/>
            <w:rFonts w:ascii="Century" w:hAnsi="Century"/>
            <w:sz w:val="28"/>
            <w:szCs w:val="28"/>
          </w:rPr>
          <w:t>http://www.azcourts.gov/portals/0/AdvancingJusticeTogetherSA.pdf</w:t>
        </w:r>
      </w:hyperlink>
      <w:r w:rsidRPr="00C2554C">
        <w:rPr>
          <w:rFonts w:ascii="Century" w:hAnsi="Century"/>
          <w:sz w:val="28"/>
          <w:szCs w:val="28"/>
        </w:rPr>
        <w:t xml:space="preserve">, </w:t>
      </w:r>
      <w:proofErr w:type="spellStart"/>
      <w:r w:rsidR="0023138C">
        <w:rPr>
          <w:rFonts w:ascii="Century" w:hAnsi="Century"/>
          <w:sz w:val="28"/>
          <w:szCs w:val="28"/>
        </w:rPr>
        <w:t>at</w:t>
      </w:r>
      <w:proofErr w:type="spellEnd"/>
      <w:r w:rsidR="0023138C">
        <w:rPr>
          <w:rFonts w:ascii="Century" w:hAnsi="Century"/>
          <w:sz w:val="28"/>
          <w:szCs w:val="28"/>
        </w:rPr>
        <w:t xml:space="preserve"> 6 (Agenda).</w:t>
      </w:r>
      <w:proofErr w:type="gramEnd"/>
    </w:p>
  </w:footnote>
  <w:footnote w:id="6">
    <w:p w:rsidR="00716450" w:rsidRPr="00C2554C" w:rsidRDefault="00716450" w:rsidP="00716450">
      <w:pPr>
        <w:pStyle w:val="FootnoteText"/>
        <w:spacing w:after="120"/>
        <w:jc w:val="both"/>
        <w:rPr>
          <w:rFonts w:ascii="Century" w:hAnsi="Century"/>
          <w:sz w:val="28"/>
          <w:szCs w:val="28"/>
        </w:rPr>
      </w:pPr>
      <w:r w:rsidRPr="00C2554C">
        <w:rPr>
          <w:rStyle w:val="FootnoteReference"/>
          <w:rFonts w:ascii="Century" w:hAnsi="Century"/>
          <w:sz w:val="28"/>
          <w:szCs w:val="28"/>
        </w:rPr>
        <w:footnoteRef/>
      </w:r>
      <w:r w:rsidRPr="00C2554C">
        <w:rPr>
          <w:rFonts w:ascii="Century" w:hAnsi="Century"/>
          <w:sz w:val="28"/>
          <w:szCs w:val="28"/>
        </w:rPr>
        <w:t xml:space="preserve"> The changes to Rule 31, Ariz. R. Supreme Court, proposed by this Petition require </w:t>
      </w:r>
      <w:r>
        <w:rPr>
          <w:rFonts w:ascii="Century" w:hAnsi="Century"/>
          <w:sz w:val="28"/>
          <w:szCs w:val="28"/>
        </w:rPr>
        <w:t xml:space="preserve">no </w:t>
      </w:r>
      <w:r w:rsidRPr="00C2554C">
        <w:rPr>
          <w:rFonts w:ascii="Century" w:hAnsi="Century"/>
          <w:sz w:val="28"/>
          <w:szCs w:val="28"/>
        </w:rPr>
        <w:t xml:space="preserve">corresponding changes to </w:t>
      </w:r>
      <w:r>
        <w:rPr>
          <w:rFonts w:ascii="Century" w:hAnsi="Century"/>
          <w:sz w:val="28"/>
          <w:szCs w:val="28"/>
        </w:rPr>
        <w:t xml:space="preserve">and </w:t>
      </w:r>
      <w:r w:rsidRPr="00C2554C">
        <w:rPr>
          <w:rFonts w:ascii="Century" w:hAnsi="Century"/>
          <w:sz w:val="28"/>
          <w:szCs w:val="28"/>
        </w:rPr>
        <w:t xml:space="preserve">have </w:t>
      </w:r>
      <w:r>
        <w:rPr>
          <w:rFonts w:ascii="Century" w:hAnsi="Century"/>
          <w:sz w:val="28"/>
          <w:szCs w:val="28"/>
        </w:rPr>
        <w:t xml:space="preserve">no </w:t>
      </w:r>
      <w:r w:rsidRPr="00C2554C">
        <w:rPr>
          <w:rFonts w:ascii="Century" w:hAnsi="Century"/>
          <w:sz w:val="28"/>
          <w:szCs w:val="28"/>
        </w:rPr>
        <w:t>untoward effects on Rule 8</w:t>
      </w:r>
      <w:r>
        <w:rPr>
          <w:rFonts w:ascii="Century" w:hAnsi="Century"/>
          <w:sz w:val="28"/>
          <w:szCs w:val="28"/>
        </w:rPr>
        <w:t>.1,</w:t>
      </w:r>
      <w:r w:rsidRPr="00C2554C">
        <w:rPr>
          <w:rFonts w:ascii="Century" w:hAnsi="Century"/>
          <w:sz w:val="28"/>
          <w:szCs w:val="28"/>
        </w:rPr>
        <w:t xml:space="preserve"> Ariz. R. Civ. P.</w:t>
      </w:r>
      <w:r>
        <w:rPr>
          <w:rFonts w:ascii="Century" w:hAnsi="Century"/>
          <w:sz w:val="28"/>
          <w:szCs w:val="28"/>
        </w:rPr>
        <w:t xml:space="preserve"> regarding commercial court cases.</w:t>
      </w:r>
    </w:p>
  </w:footnote>
  <w:footnote w:id="7">
    <w:p w:rsidR="00B71E4A" w:rsidRPr="00C2554C" w:rsidRDefault="00B71E4A" w:rsidP="00287F07">
      <w:pPr>
        <w:pStyle w:val="FootnoteText"/>
        <w:spacing w:after="120"/>
        <w:jc w:val="both"/>
        <w:rPr>
          <w:rFonts w:ascii="Century" w:hAnsi="Century"/>
          <w:sz w:val="28"/>
          <w:szCs w:val="28"/>
        </w:rPr>
      </w:pPr>
      <w:r w:rsidRPr="00C2554C">
        <w:rPr>
          <w:rStyle w:val="FootnoteReference"/>
          <w:rFonts w:ascii="Century" w:hAnsi="Century"/>
          <w:sz w:val="28"/>
          <w:szCs w:val="28"/>
        </w:rPr>
        <w:footnoteRef/>
      </w:r>
      <w:r w:rsidRPr="00C2554C">
        <w:rPr>
          <w:rFonts w:ascii="Century" w:hAnsi="Century"/>
          <w:sz w:val="28"/>
          <w:szCs w:val="28"/>
        </w:rPr>
        <w:t xml:space="preserve"> </w:t>
      </w:r>
      <w:proofErr w:type="gramStart"/>
      <w:r w:rsidRPr="00C2554C">
        <w:rPr>
          <w:rFonts w:ascii="Century" w:hAnsi="Century"/>
          <w:sz w:val="28"/>
          <w:szCs w:val="28"/>
        </w:rPr>
        <w:t xml:space="preserve">“Regulation of Non-Lawyers,” </w:t>
      </w:r>
      <w:r w:rsidRPr="00C2554C">
        <w:rPr>
          <w:rFonts w:ascii="Century" w:hAnsi="Century"/>
          <w:smallCaps/>
          <w:sz w:val="28"/>
          <w:szCs w:val="28"/>
        </w:rPr>
        <w:t>State Bar of Arizona</w:t>
      </w:r>
      <w:r w:rsidRPr="00C2554C">
        <w:rPr>
          <w:rFonts w:ascii="Century" w:hAnsi="Century"/>
          <w:sz w:val="28"/>
          <w:szCs w:val="28"/>
        </w:rPr>
        <w:t xml:space="preserve">, </w:t>
      </w:r>
      <w:r w:rsidRPr="00C2554C">
        <w:rPr>
          <w:rFonts w:ascii="Century" w:hAnsi="Century"/>
          <w:i/>
          <w:sz w:val="28"/>
          <w:szCs w:val="28"/>
        </w:rPr>
        <w:t>available at</w:t>
      </w:r>
      <w:r w:rsidRPr="00C2554C">
        <w:rPr>
          <w:rFonts w:ascii="Century" w:hAnsi="Century"/>
          <w:sz w:val="28"/>
          <w:szCs w:val="28"/>
        </w:rPr>
        <w:t xml:space="preserve"> </w:t>
      </w:r>
      <w:hyperlink r:id="rId2" w:history="1">
        <w:r w:rsidRPr="00C2554C">
          <w:rPr>
            <w:rStyle w:val="Hyperlink"/>
            <w:rFonts w:ascii="Century" w:hAnsi="Century"/>
            <w:sz w:val="28"/>
            <w:szCs w:val="28"/>
          </w:rPr>
          <w:t>http://www.azbar.org/lawyerconcerns/regulationofnon-lawyers</w:t>
        </w:r>
      </w:hyperlink>
      <w:r w:rsidRPr="00C2554C">
        <w:rPr>
          <w:rFonts w:ascii="Century" w:hAnsi="Century"/>
          <w:sz w:val="28"/>
          <w:szCs w:val="28"/>
        </w:rPr>
        <w:t xml:space="preserve"> (last accessed December 11, 2017).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46" w:rsidRDefault="00DD6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46" w:rsidRDefault="00DD6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A46" w:rsidRDefault="00DD6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711D"/>
    <w:multiLevelType w:val="hybridMultilevel"/>
    <w:tmpl w:val="5D46D272"/>
    <w:lvl w:ilvl="0" w:tplc="4BC40006">
      <w:start w:val="1"/>
      <w:numFmt w:val="bullet"/>
      <w:lvlText w:val=""/>
      <w:lvlJc w:val="left"/>
      <w:pPr>
        <w:ind w:left="720" w:hanging="360"/>
      </w:pPr>
      <w:rPr>
        <w:rFonts w:ascii="Symbol" w:hAnsi="Symbol" w:hint="default"/>
      </w:rPr>
    </w:lvl>
    <w:lvl w:ilvl="1" w:tplc="2F925132" w:tentative="1">
      <w:start w:val="1"/>
      <w:numFmt w:val="bullet"/>
      <w:lvlText w:val="o"/>
      <w:lvlJc w:val="left"/>
      <w:pPr>
        <w:ind w:left="1440" w:hanging="360"/>
      </w:pPr>
      <w:rPr>
        <w:rFonts w:ascii="Courier New" w:hAnsi="Courier New" w:cs="Courier New" w:hint="default"/>
      </w:rPr>
    </w:lvl>
    <w:lvl w:ilvl="2" w:tplc="64881D9C" w:tentative="1">
      <w:start w:val="1"/>
      <w:numFmt w:val="bullet"/>
      <w:lvlText w:val=""/>
      <w:lvlJc w:val="left"/>
      <w:pPr>
        <w:ind w:left="2160" w:hanging="360"/>
      </w:pPr>
      <w:rPr>
        <w:rFonts w:ascii="Wingdings" w:hAnsi="Wingdings" w:hint="default"/>
      </w:rPr>
    </w:lvl>
    <w:lvl w:ilvl="3" w:tplc="447CD8A2" w:tentative="1">
      <w:start w:val="1"/>
      <w:numFmt w:val="bullet"/>
      <w:lvlText w:val=""/>
      <w:lvlJc w:val="left"/>
      <w:pPr>
        <w:ind w:left="2880" w:hanging="360"/>
      </w:pPr>
      <w:rPr>
        <w:rFonts w:ascii="Symbol" w:hAnsi="Symbol" w:hint="default"/>
      </w:rPr>
    </w:lvl>
    <w:lvl w:ilvl="4" w:tplc="51CEA17C" w:tentative="1">
      <w:start w:val="1"/>
      <w:numFmt w:val="bullet"/>
      <w:lvlText w:val="o"/>
      <w:lvlJc w:val="left"/>
      <w:pPr>
        <w:ind w:left="3600" w:hanging="360"/>
      </w:pPr>
      <w:rPr>
        <w:rFonts w:ascii="Courier New" w:hAnsi="Courier New" w:cs="Courier New" w:hint="default"/>
      </w:rPr>
    </w:lvl>
    <w:lvl w:ilvl="5" w:tplc="82962288" w:tentative="1">
      <w:start w:val="1"/>
      <w:numFmt w:val="bullet"/>
      <w:lvlText w:val=""/>
      <w:lvlJc w:val="left"/>
      <w:pPr>
        <w:ind w:left="4320" w:hanging="360"/>
      </w:pPr>
      <w:rPr>
        <w:rFonts w:ascii="Wingdings" w:hAnsi="Wingdings" w:hint="default"/>
      </w:rPr>
    </w:lvl>
    <w:lvl w:ilvl="6" w:tplc="1A848822" w:tentative="1">
      <w:start w:val="1"/>
      <w:numFmt w:val="bullet"/>
      <w:lvlText w:val=""/>
      <w:lvlJc w:val="left"/>
      <w:pPr>
        <w:ind w:left="5040" w:hanging="360"/>
      </w:pPr>
      <w:rPr>
        <w:rFonts w:ascii="Symbol" w:hAnsi="Symbol" w:hint="default"/>
      </w:rPr>
    </w:lvl>
    <w:lvl w:ilvl="7" w:tplc="EBE67784" w:tentative="1">
      <w:start w:val="1"/>
      <w:numFmt w:val="bullet"/>
      <w:lvlText w:val="o"/>
      <w:lvlJc w:val="left"/>
      <w:pPr>
        <w:ind w:left="5760" w:hanging="360"/>
      </w:pPr>
      <w:rPr>
        <w:rFonts w:ascii="Courier New" w:hAnsi="Courier New" w:cs="Courier New" w:hint="default"/>
      </w:rPr>
    </w:lvl>
    <w:lvl w:ilvl="8" w:tplc="766CA87E" w:tentative="1">
      <w:start w:val="1"/>
      <w:numFmt w:val="bullet"/>
      <w:lvlText w:val=""/>
      <w:lvlJc w:val="left"/>
      <w:pPr>
        <w:ind w:left="6480" w:hanging="360"/>
      </w:pPr>
      <w:rPr>
        <w:rFonts w:ascii="Wingdings" w:hAnsi="Wingdings" w:hint="default"/>
      </w:rPr>
    </w:lvl>
  </w:abstractNum>
  <w:abstractNum w:abstractNumId="1">
    <w:nsid w:val="2ACD2BDD"/>
    <w:multiLevelType w:val="hybridMultilevel"/>
    <w:tmpl w:val="0590B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021656F"/>
    <w:multiLevelType w:val="hybridMultilevel"/>
    <w:tmpl w:val="F3523948"/>
    <w:lvl w:ilvl="0" w:tplc="88327F86">
      <w:start w:val="1"/>
      <w:numFmt w:val="decimal"/>
      <w:lvlText w:val="%1)"/>
      <w:lvlJc w:val="left"/>
      <w:pPr>
        <w:ind w:left="720" w:hanging="360"/>
      </w:pPr>
      <w:rPr>
        <w:rFonts w:hint="default"/>
      </w:rPr>
    </w:lvl>
    <w:lvl w:ilvl="1" w:tplc="963A9986" w:tentative="1">
      <w:start w:val="1"/>
      <w:numFmt w:val="lowerLetter"/>
      <w:lvlText w:val="%2."/>
      <w:lvlJc w:val="left"/>
      <w:pPr>
        <w:ind w:left="1440" w:hanging="360"/>
      </w:pPr>
    </w:lvl>
    <w:lvl w:ilvl="2" w:tplc="45FE9DDE" w:tentative="1">
      <w:start w:val="1"/>
      <w:numFmt w:val="lowerRoman"/>
      <w:lvlText w:val="%3."/>
      <w:lvlJc w:val="right"/>
      <w:pPr>
        <w:ind w:left="2160" w:hanging="180"/>
      </w:pPr>
    </w:lvl>
    <w:lvl w:ilvl="3" w:tplc="CD085992" w:tentative="1">
      <w:start w:val="1"/>
      <w:numFmt w:val="decimal"/>
      <w:lvlText w:val="%4."/>
      <w:lvlJc w:val="left"/>
      <w:pPr>
        <w:ind w:left="2880" w:hanging="360"/>
      </w:pPr>
    </w:lvl>
    <w:lvl w:ilvl="4" w:tplc="B5F2A04A" w:tentative="1">
      <w:start w:val="1"/>
      <w:numFmt w:val="lowerLetter"/>
      <w:lvlText w:val="%5."/>
      <w:lvlJc w:val="left"/>
      <w:pPr>
        <w:ind w:left="3600" w:hanging="360"/>
      </w:pPr>
    </w:lvl>
    <w:lvl w:ilvl="5" w:tplc="DEA88DBA" w:tentative="1">
      <w:start w:val="1"/>
      <w:numFmt w:val="lowerRoman"/>
      <w:lvlText w:val="%6."/>
      <w:lvlJc w:val="right"/>
      <w:pPr>
        <w:ind w:left="4320" w:hanging="180"/>
      </w:pPr>
    </w:lvl>
    <w:lvl w:ilvl="6" w:tplc="89FC19A8" w:tentative="1">
      <w:start w:val="1"/>
      <w:numFmt w:val="decimal"/>
      <w:lvlText w:val="%7."/>
      <w:lvlJc w:val="left"/>
      <w:pPr>
        <w:ind w:left="5040" w:hanging="360"/>
      </w:pPr>
    </w:lvl>
    <w:lvl w:ilvl="7" w:tplc="B6345662" w:tentative="1">
      <w:start w:val="1"/>
      <w:numFmt w:val="lowerLetter"/>
      <w:lvlText w:val="%8."/>
      <w:lvlJc w:val="left"/>
      <w:pPr>
        <w:ind w:left="5760" w:hanging="360"/>
      </w:pPr>
    </w:lvl>
    <w:lvl w:ilvl="8" w:tplc="76DC4A30" w:tentative="1">
      <w:start w:val="1"/>
      <w:numFmt w:val="lowerRoman"/>
      <w:lvlText w:val="%9."/>
      <w:lvlJc w:val="right"/>
      <w:pPr>
        <w:ind w:left="6480" w:hanging="180"/>
      </w:pPr>
    </w:lvl>
  </w:abstractNum>
  <w:abstractNum w:abstractNumId="3">
    <w:nsid w:val="56D60837"/>
    <w:multiLevelType w:val="hybridMultilevel"/>
    <w:tmpl w:val="A766698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7BE973E3"/>
    <w:multiLevelType w:val="hybridMultilevel"/>
    <w:tmpl w:val="2B802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2"/>
  </w:num>
  <w:num w:numId="13">
    <w:abstractNumId w:val="3"/>
  </w:num>
  <w:num w:numId="14">
    <w:abstractNumId w:val="1"/>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Gass">
    <w15:presenceInfo w15:providerId="Windows Live" w15:userId="c595e78af42971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Temp" w:val="ndOffice||ID~4837-2281-0201||Version~1||Cabinet~NG-5ORJJGOT||FileName~Petition for Amendments to Rule 31 as revised DBG 12-21-2017 11 am 4846-4207-9577_2 4815-6778-7353_2 4817-7494-8185_1.docx||LastModified~12/21/2017 2:39:39 PM||Client~SW001||Matter~27797||Author~Agne, Sara||Document Type~Pleadings||"/>
    <w:docVar w:name="zzmp10LastTrailerInserted" w:val="^`~#mp!@,L8#&amp;┛┩6&gt;9Řmâ⌏‡E⌕‭ÄJp`$CØË5(T⌓7!⌍ðã¯GUƕÛ‾á®ì@í`?0⌚bˉ⌕ÐƁ@⌂Ð\Ó7⌆E⌒‖¿ êˡˉ&quot;⌌⌄@&lt;⌞⌟AW®VÏñóêWC}⌜“0ðèÄÝË2éùŚ‧&quot;4ÜU⌆±P&amp;5+Úb@CµªÍöŗ ¯S8ô°&quot;®‷ùƁz⌜&lt;Uê¹Þ⌟‟p{7@Ï¹ù⌠â²ÒOQs]°÷Ż~QMX‡Ð_&gt;³\)U℩;&lt;*i­´¿O⌝&amp;5․4èR~=Ƅ~⌈MÐJÉH25O011"/>
    <w:docVar w:name="zzmp10LastTrailerInserted_1079" w:val="^`~#mp!@,L8#&amp;┛┩6&gt;9Řmâ⌏‡E⌕‭ÄJp`$CØË5(T⌓7!⌍ðã¯GUƕÛ‾á®ì@í`?0⌚bˉ⌕ÐƁ@⌂Ð\Ó7⌆E⌒‖¿ êˡˉ&quot;⌌⌄@&lt;⌞⌟AW®VÏñóêWC}⌜“0ðèÄÝË2éùŚ‧&quot;4ÜU⌆±P&amp;5+Úb@CµªÍöŗ ¯S8ô°&quot;®‷ùƁz⌜&lt;Uê¹Þ⌟‟p{7@Ï¹ù⌠â²ÒOQs]°÷Ż~QMX‡Ð_&gt;³\)U℩;&lt;*i­´¿O⌝&amp;5․4èR~=Ƅ~⌈MÐJÉH25O011"/>
    <w:docVar w:name="zzmp10mSEGsValidated" w:val="1"/>
  </w:docVars>
  <w:rsids>
    <w:rsidRoot w:val="00F02A99"/>
    <w:rsid w:val="00003CF7"/>
    <w:rsid w:val="00012E28"/>
    <w:rsid w:val="000250D6"/>
    <w:rsid w:val="00037E8A"/>
    <w:rsid w:val="00040EBE"/>
    <w:rsid w:val="00051EF7"/>
    <w:rsid w:val="000775EA"/>
    <w:rsid w:val="000875B7"/>
    <w:rsid w:val="00095E90"/>
    <w:rsid w:val="000B7762"/>
    <w:rsid w:val="000E41F7"/>
    <w:rsid w:val="000F0BBE"/>
    <w:rsid w:val="000F5D68"/>
    <w:rsid w:val="00106B65"/>
    <w:rsid w:val="00122027"/>
    <w:rsid w:val="00127527"/>
    <w:rsid w:val="00131E06"/>
    <w:rsid w:val="001415A5"/>
    <w:rsid w:val="00143D76"/>
    <w:rsid w:val="001504AB"/>
    <w:rsid w:val="00157767"/>
    <w:rsid w:val="001671F2"/>
    <w:rsid w:val="00173A03"/>
    <w:rsid w:val="001806D0"/>
    <w:rsid w:val="00193451"/>
    <w:rsid w:val="0019439E"/>
    <w:rsid w:val="001B23C4"/>
    <w:rsid w:val="001B783A"/>
    <w:rsid w:val="001C3A1E"/>
    <w:rsid w:val="001D17A8"/>
    <w:rsid w:val="001D1A0D"/>
    <w:rsid w:val="001D1C91"/>
    <w:rsid w:val="001D4D7D"/>
    <w:rsid w:val="001E08F1"/>
    <w:rsid w:val="001E16C2"/>
    <w:rsid w:val="001E1EBF"/>
    <w:rsid w:val="001E2CF6"/>
    <w:rsid w:val="00202213"/>
    <w:rsid w:val="00207B85"/>
    <w:rsid w:val="00226F1C"/>
    <w:rsid w:val="0023138C"/>
    <w:rsid w:val="002342CC"/>
    <w:rsid w:val="00247FEC"/>
    <w:rsid w:val="00271872"/>
    <w:rsid w:val="002872BC"/>
    <w:rsid w:val="00287F07"/>
    <w:rsid w:val="00297853"/>
    <w:rsid w:val="002A7B33"/>
    <w:rsid w:val="002C4946"/>
    <w:rsid w:val="002C545E"/>
    <w:rsid w:val="002D063E"/>
    <w:rsid w:val="002D4AFB"/>
    <w:rsid w:val="002D4C18"/>
    <w:rsid w:val="002E0E10"/>
    <w:rsid w:val="002E11B2"/>
    <w:rsid w:val="002E66DF"/>
    <w:rsid w:val="002F126F"/>
    <w:rsid w:val="002F7EED"/>
    <w:rsid w:val="00310492"/>
    <w:rsid w:val="0031235D"/>
    <w:rsid w:val="00327841"/>
    <w:rsid w:val="0033426B"/>
    <w:rsid w:val="003345A9"/>
    <w:rsid w:val="00342A50"/>
    <w:rsid w:val="00352B9F"/>
    <w:rsid w:val="003617C0"/>
    <w:rsid w:val="00367AC9"/>
    <w:rsid w:val="003741F2"/>
    <w:rsid w:val="003779C3"/>
    <w:rsid w:val="00380954"/>
    <w:rsid w:val="00381F62"/>
    <w:rsid w:val="00382060"/>
    <w:rsid w:val="003855E4"/>
    <w:rsid w:val="00395E51"/>
    <w:rsid w:val="003B40DE"/>
    <w:rsid w:val="003B5154"/>
    <w:rsid w:val="003C00C0"/>
    <w:rsid w:val="003C2F9D"/>
    <w:rsid w:val="003D02CC"/>
    <w:rsid w:val="003D67B0"/>
    <w:rsid w:val="003F10D5"/>
    <w:rsid w:val="0040106D"/>
    <w:rsid w:val="00401932"/>
    <w:rsid w:val="00424F00"/>
    <w:rsid w:val="004354D7"/>
    <w:rsid w:val="00436F5B"/>
    <w:rsid w:val="00437BD1"/>
    <w:rsid w:val="0044234D"/>
    <w:rsid w:val="004457B5"/>
    <w:rsid w:val="0044739C"/>
    <w:rsid w:val="00450779"/>
    <w:rsid w:val="00464525"/>
    <w:rsid w:val="0046729D"/>
    <w:rsid w:val="00470A32"/>
    <w:rsid w:val="004803E4"/>
    <w:rsid w:val="004A5318"/>
    <w:rsid w:val="004B3097"/>
    <w:rsid w:val="004C1E24"/>
    <w:rsid w:val="004C3CFF"/>
    <w:rsid w:val="004C4940"/>
    <w:rsid w:val="004C7700"/>
    <w:rsid w:val="004D2D17"/>
    <w:rsid w:val="004D48EA"/>
    <w:rsid w:val="004F3E80"/>
    <w:rsid w:val="005012A7"/>
    <w:rsid w:val="00512047"/>
    <w:rsid w:val="0051425D"/>
    <w:rsid w:val="0051641C"/>
    <w:rsid w:val="005207DF"/>
    <w:rsid w:val="00536617"/>
    <w:rsid w:val="00565A11"/>
    <w:rsid w:val="00576E1C"/>
    <w:rsid w:val="00577BB9"/>
    <w:rsid w:val="0058254D"/>
    <w:rsid w:val="005A3A97"/>
    <w:rsid w:val="005C443C"/>
    <w:rsid w:val="005E1DC5"/>
    <w:rsid w:val="005E3448"/>
    <w:rsid w:val="0060681A"/>
    <w:rsid w:val="00614116"/>
    <w:rsid w:val="00615C10"/>
    <w:rsid w:val="00621BB7"/>
    <w:rsid w:val="00643159"/>
    <w:rsid w:val="00650285"/>
    <w:rsid w:val="00661B84"/>
    <w:rsid w:val="00685CA6"/>
    <w:rsid w:val="00685DB6"/>
    <w:rsid w:val="00697456"/>
    <w:rsid w:val="006A1D13"/>
    <w:rsid w:val="006A456E"/>
    <w:rsid w:val="006A76C2"/>
    <w:rsid w:val="006C70D9"/>
    <w:rsid w:val="006D0F43"/>
    <w:rsid w:val="006D6AEB"/>
    <w:rsid w:val="006E2685"/>
    <w:rsid w:val="006E670F"/>
    <w:rsid w:val="006F089D"/>
    <w:rsid w:val="00703535"/>
    <w:rsid w:val="00716450"/>
    <w:rsid w:val="00716851"/>
    <w:rsid w:val="00727FB6"/>
    <w:rsid w:val="00730C3A"/>
    <w:rsid w:val="00740ED8"/>
    <w:rsid w:val="007469FC"/>
    <w:rsid w:val="00755CE4"/>
    <w:rsid w:val="00761546"/>
    <w:rsid w:val="00773091"/>
    <w:rsid w:val="0077596A"/>
    <w:rsid w:val="00775DA5"/>
    <w:rsid w:val="00775DCC"/>
    <w:rsid w:val="007978B9"/>
    <w:rsid w:val="007A2C00"/>
    <w:rsid w:val="007A507E"/>
    <w:rsid w:val="007B4789"/>
    <w:rsid w:val="007C0731"/>
    <w:rsid w:val="007D52BF"/>
    <w:rsid w:val="007D6348"/>
    <w:rsid w:val="007E6A9A"/>
    <w:rsid w:val="00801539"/>
    <w:rsid w:val="008056C9"/>
    <w:rsid w:val="00812EB7"/>
    <w:rsid w:val="00815302"/>
    <w:rsid w:val="00827690"/>
    <w:rsid w:val="00830D76"/>
    <w:rsid w:val="00832352"/>
    <w:rsid w:val="00845A54"/>
    <w:rsid w:val="00860A35"/>
    <w:rsid w:val="0088631F"/>
    <w:rsid w:val="008A0F8E"/>
    <w:rsid w:val="008A3187"/>
    <w:rsid w:val="008B1133"/>
    <w:rsid w:val="008C6514"/>
    <w:rsid w:val="008C7442"/>
    <w:rsid w:val="008D1DAD"/>
    <w:rsid w:val="008D6274"/>
    <w:rsid w:val="008E7008"/>
    <w:rsid w:val="008F448F"/>
    <w:rsid w:val="009112ED"/>
    <w:rsid w:val="00913DE6"/>
    <w:rsid w:val="00920E1E"/>
    <w:rsid w:val="00921969"/>
    <w:rsid w:val="009324EE"/>
    <w:rsid w:val="00947B75"/>
    <w:rsid w:val="00950433"/>
    <w:rsid w:val="009506BB"/>
    <w:rsid w:val="00952F63"/>
    <w:rsid w:val="00964B1C"/>
    <w:rsid w:val="00977C98"/>
    <w:rsid w:val="0098204D"/>
    <w:rsid w:val="00994603"/>
    <w:rsid w:val="009B1F3F"/>
    <w:rsid w:val="009B3AB4"/>
    <w:rsid w:val="009C1C6F"/>
    <w:rsid w:val="009E14DF"/>
    <w:rsid w:val="009E37F8"/>
    <w:rsid w:val="009F3B10"/>
    <w:rsid w:val="00A11D85"/>
    <w:rsid w:val="00A200DF"/>
    <w:rsid w:val="00A24E46"/>
    <w:rsid w:val="00A53C92"/>
    <w:rsid w:val="00A74EB5"/>
    <w:rsid w:val="00A75863"/>
    <w:rsid w:val="00A860D6"/>
    <w:rsid w:val="00A90AEB"/>
    <w:rsid w:val="00A925B0"/>
    <w:rsid w:val="00AB54CD"/>
    <w:rsid w:val="00AD607C"/>
    <w:rsid w:val="00AE135A"/>
    <w:rsid w:val="00AF497D"/>
    <w:rsid w:val="00B24E49"/>
    <w:rsid w:val="00B410A0"/>
    <w:rsid w:val="00B55F0C"/>
    <w:rsid w:val="00B64A1A"/>
    <w:rsid w:val="00B71E4A"/>
    <w:rsid w:val="00B75BA6"/>
    <w:rsid w:val="00B827A6"/>
    <w:rsid w:val="00B96E7A"/>
    <w:rsid w:val="00BA0231"/>
    <w:rsid w:val="00BB5432"/>
    <w:rsid w:val="00BC6D75"/>
    <w:rsid w:val="00BD1256"/>
    <w:rsid w:val="00BD56F2"/>
    <w:rsid w:val="00BF7156"/>
    <w:rsid w:val="00C02603"/>
    <w:rsid w:val="00C1162A"/>
    <w:rsid w:val="00C2554C"/>
    <w:rsid w:val="00C306BB"/>
    <w:rsid w:val="00C410F0"/>
    <w:rsid w:val="00C5146C"/>
    <w:rsid w:val="00C73A73"/>
    <w:rsid w:val="00CB0319"/>
    <w:rsid w:val="00CB2770"/>
    <w:rsid w:val="00CB608F"/>
    <w:rsid w:val="00CC55B7"/>
    <w:rsid w:val="00CC5A21"/>
    <w:rsid w:val="00CD0095"/>
    <w:rsid w:val="00CD0793"/>
    <w:rsid w:val="00CD2DEA"/>
    <w:rsid w:val="00CF026F"/>
    <w:rsid w:val="00CF626F"/>
    <w:rsid w:val="00D028B5"/>
    <w:rsid w:val="00D141C7"/>
    <w:rsid w:val="00D24F98"/>
    <w:rsid w:val="00D35645"/>
    <w:rsid w:val="00D35EE3"/>
    <w:rsid w:val="00D406C1"/>
    <w:rsid w:val="00D42094"/>
    <w:rsid w:val="00D64192"/>
    <w:rsid w:val="00D65E86"/>
    <w:rsid w:val="00D77251"/>
    <w:rsid w:val="00D77B69"/>
    <w:rsid w:val="00D8320B"/>
    <w:rsid w:val="00D83398"/>
    <w:rsid w:val="00DA75B7"/>
    <w:rsid w:val="00DB010D"/>
    <w:rsid w:val="00DC5A7B"/>
    <w:rsid w:val="00DD6A46"/>
    <w:rsid w:val="00DF2F46"/>
    <w:rsid w:val="00E00F47"/>
    <w:rsid w:val="00E06B47"/>
    <w:rsid w:val="00E152BF"/>
    <w:rsid w:val="00E169F3"/>
    <w:rsid w:val="00E21692"/>
    <w:rsid w:val="00E23420"/>
    <w:rsid w:val="00E25BB4"/>
    <w:rsid w:val="00E432C6"/>
    <w:rsid w:val="00E56EED"/>
    <w:rsid w:val="00EA14CC"/>
    <w:rsid w:val="00EA43D3"/>
    <w:rsid w:val="00EB446A"/>
    <w:rsid w:val="00EB5620"/>
    <w:rsid w:val="00EF00C1"/>
    <w:rsid w:val="00EF01C0"/>
    <w:rsid w:val="00EF3FDF"/>
    <w:rsid w:val="00EF56F2"/>
    <w:rsid w:val="00F02A99"/>
    <w:rsid w:val="00F07C5C"/>
    <w:rsid w:val="00F6155A"/>
    <w:rsid w:val="00F6457B"/>
    <w:rsid w:val="00F8163E"/>
    <w:rsid w:val="00FA2C21"/>
    <w:rsid w:val="00FB002A"/>
    <w:rsid w:val="00FB623F"/>
    <w:rsid w:val="00FC2F27"/>
    <w:rsid w:val="00FC2FEA"/>
    <w:rsid w:val="00FD5DB1"/>
    <w:rsid w:val="00FE48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301D1E"/>
    <w:rPr>
      <w:sz w:val="20"/>
      <w:szCs w:val="20"/>
    </w:rPr>
  </w:style>
  <w:style w:type="character" w:customStyle="1" w:styleId="FootnoteTextChar">
    <w:name w:val="Footnote Text Char"/>
    <w:basedOn w:val="DefaultParagraphFont"/>
    <w:link w:val="FootnoteText"/>
    <w:uiPriority w:val="99"/>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040EBE"/>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FollowedHyperlink">
    <w:name w:val="FollowedHyperlink"/>
    <w:basedOn w:val="DefaultParagraphFont"/>
    <w:uiPriority w:val="99"/>
    <w:semiHidden/>
    <w:unhideWhenUsed/>
    <w:rsid w:val="00271872"/>
    <w:rPr>
      <w:color w:val="800080" w:themeColor="followedHyperlink"/>
      <w:u w:val="single"/>
    </w:rPr>
  </w:style>
  <w:style w:type="paragraph" w:customStyle="1" w:styleId="Default">
    <w:name w:val="Default"/>
    <w:rsid w:val="00661B8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301D1E"/>
    <w:rPr>
      <w:sz w:val="20"/>
      <w:szCs w:val="20"/>
    </w:rPr>
  </w:style>
  <w:style w:type="character" w:customStyle="1" w:styleId="FootnoteTextChar">
    <w:name w:val="Footnote Text Char"/>
    <w:basedOn w:val="DefaultParagraphFont"/>
    <w:link w:val="FootnoteText"/>
    <w:uiPriority w:val="99"/>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040EBE"/>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FollowedHyperlink">
    <w:name w:val="FollowedHyperlink"/>
    <w:basedOn w:val="DefaultParagraphFont"/>
    <w:uiPriority w:val="99"/>
    <w:semiHidden/>
    <w:unhideWhenUsed/>
    <w:rsid w:val="00271872"/>
    <w:rPr>
      <w:color w:val="800080" w:themeColor="followedHyperlink"/>
      <w:u w:val="single"/>
    </w:rPr>
  </w:style>
  <w:style w:type="paragraph" w:customStyle="1" w:styleId="Default">
    <w:name w:val="Default"/>
    <w:rsid w:val="00661B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91969">
      <w:bodyDiv w:val="1"/>
      <w:marLeft w:val="0"/>
      <w:marRight w:val="0"/>
      <w:marTop w:val="0"/>
      <w:marBottom w:val="0"/>
      <w:divBdr>
        <w:top w:val="none" w:sz="0" w:space="0" w:color="auto"/>
        <w:left w:val="none" w:sz="0" w:space="0" w:color="auto"/>
        <w:bottom w:val="none" w:sz="0" w:space="0" w:color="auto"/>
        <w:right w:val="none" w:sz="0" w:space="0" w:color="auto"/>
      </w:divBdr>
    </w:div>
    <w:div w:id="456067129">
      <w:bodyDiv w:val="1"/>
      <w:marLeft w:val="0"/>
      <w:marRight w:val="0"/>
      <w:marTop w:val="0"/>
      <w:marBottom w:val="0"/>
      <w:divBdr>
        <w:top w:val="none" w:sz="0" w:space="0" w:color="auto"/>
        <w:left w:val="none" w:sz="0" w:space="0" w:color="auto"/>
        <w:bottom w:val="none" w:sz="0" w:space="0" w:color="auto"/>
        <w:right w:val="none" w:sz="0" w:space="0" w:color="auto"/>
      </w:divBdr>
    </w:div>
    <w:div w:id="920674697">
      <w:bodyDiv w:val="1"/>
      <w:marLeft w:val="0"/>
      <w:marRight w:val="0"/>
      <w:marTop w:val="0"/>
      <w:marBottom w:val="0"/>
      <w:divBdr>
        <w:top w:val="none" w:sz="0" w:space="0" w:color="auto"/>
        <w:left w:val="none" w:sz="0" w:space="0" w:color="auto"/>
        <w:bottom w:val="none" w:sz="0" w:space="0" w:color="auto"/>
        <w:right w:val="none" w:sz="0" w:space="0" w:color="auto"/>
      </w:divBdr>
      <w:divsChild>
        <w:div w:id="259215230">
          <w:marLeft w:val="0"/>
          <w:marRight w:val="0"/>
          <w:marTop w:val="0"/>
          <w:marBottom w:val="0"/>
          <w:divBdr>
            <w:top w:val="none" w:sz="0" w:space="0" w:color="auto"/>
            <w:left w:val="none" w:sz="0" w:space="0" w:color="auto"/>
            <w:bottom w:val="none" w:sz="0" w:space="0" w:color="auto"/>
            <w:right w:val="none" w:sz="0" w:space="0" w:color="auto"/>
          </w:divBdr>
          <w:divsChild>
            <w:div w:id="459500345">
              <w:marLeft w:val="0"/>
              <w:marRight w:val="0"/>
              <w:marTop w:val="0"/>
              <w:marBottom w:val="0"/>
              <w:divBdr>
                <w:top w:val="none" w:sz="0" w:space="0" w:color="auto"/>
                <w:left w:val="none" w:sz="0" w:space="0" w:color="auto"/>
                <w:bottom w:val="none" w:sz="0" w:space="0" w:color="auto"/>
                <w:right w:val="none" w:sz="0" w:space="0" w:color="auto"/>
              </w:divBdr>
              <w:divsChild>
                <w:div w:id="3403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iaals.du.edu/blog/tending-field-bolstering-courts-compete-arbitratio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azbar.org/lawyerconcerns/regulationofnon-lawyers" TargetMode="External"/><Relationship Id="rId1" Type="http://schemas.openxmlformats.org/officeDocument/2006/relationships/hyperlink" Target="http://www.azcourts.gov/portals/0/AdvancingJusticeTogether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15B2-7738-448C-9C5B-94BD10E5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3582</Words>
  <Characters>20420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23955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Sara</dc:creator>
  <cp:lastModifiedBy>Agne, Sara</cp:lastModifiedBy>
  <cp:revision>4</cp:revision>
  <cp:lastPrinted>2017-12-12T02:16:00Z</cp:lastPrinted>
  <dcterms:created xsi:type="dcterms:W3CDTF">2018-01-04T18:32:00Z</dcterms:created>
  <dcterms:modified xsi:type="dcterms:W3CDTF">2018-01-05T21:56:00Z</dcterms:modified>
</cp:coreProperties>
</file>