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0BF41" w14:textId="77777777" w:rsidR="00C41CA7" w:rsidRPr="001F3F71" w:rsidRDefault="00C41CA7">
      <w:pPr>
        <w:jc w:val="both"/>
        <w:rPr>
          <w:sz w:val="28"/>
          <w:szCs w:val="28"/>
        </w:rPr>
      </w:pPr>
      <w:bookmarkStart w:id="0" w:name="_GoBack"/>
      <w:bookmarkEnd w:id="0"/>
      <w:r w:rsidRPr="001F3F71">
        <w:rPr>
          <w:sz w:val="28"/>
          <w:szCs w:val="28"/>
        </w:rPr>
        <w:t>Mark W. Armstrong</w:t>
      </w:r>
    </w:p>
    <w:p w14:paraId="59A5FC40" w14:textId="77777777" w:rsidR="000E7EE1" w:rsidRPr="001F3F71" w:rsidRDefault="000E7EE1">
      <w:pPr>
        <w:jc w:val="both"/>
        <w:rPr>
          <w:sz w:val="28"/>
          <w:szCs w:val="28"/>
        </w:rPr>
      </w:pPr>
      <w:r w:rsidRPr="001F3F71">
        <w:rPr>
          <w:sz w:val="28"/>
          <w:szCs w:val="28"/>
        </w:rPr>
        <w:t>Co-Chair, Advisory Committee on Rules of Evidence</w:t>
      </w:r>
    </w:p>
    <w:p w14:paraId="4FCB02B5" w14:textId="77777777" w:rsidR="00BA340C" w:rsidRPr="001F3F71" w:rsidRDefault="00BA340C">
      <w:pPr>
        <w:jc w:val="both"/>
        <w:rPr>
          <w:sz w:val="28"/>
          <w:szCs w:val="28"/>
        </w:rPr>
      </w:pPr>
      <w:r w:rsidRPr="001F3F71">
        <w:rPr>
          <w:sz w:val="28"/>
          <w:szCs w:val="28"/>
        </w:rPr>
        <w:t>Staff Attorney, Arizona Supreme Court</w:t>
      </w:r>
    </w:p>
    <w:p w14:paraId="3A33C354" w14:textId="77777777" w:rsidR="00C41CA7" w:rsidRPr="001F3F71" w:rsidRDefault="00BA340C">
      <w:pPr>
        <w:jc w:val="both"/>
        <w:rPr>
          <w:sz w:val="28"/>
          <w:szCs w:val="28"/>
        </w:rPr>
      </w:pPr>
      <w:r w:rsidRPr="001F3F71">
        <w:rPr>
          <w:sz w:val="28"/>
          <w:szCs w:val="28"/>
        </w:rPr>
        <w:t>Superior Court Judge (Ret.)</w:t>
      </w:r>
      <w:r w:rsidR="00C41CA7" w:rsidRPr="001F3F71">
        <w:rPr>
          <w:sz w:val="28"/>
          <w:szCs w:val="28"/>
        </w:rPr>
        <w:t xml:space="preserve"> </w:t>
      </w:r>
    </w:p>
    <w:p w14:paraId="6ED944BB" w14:textId="77777777" w:rsidR="00C41CA7" w:rsidRPr="001F3F71" w:rsidRDefault="00BA340C">
      <w:pPr>
        <w:pStyle w:val="Heading7"/>
      </w:pPr>
      <w:r w:rsidRPr="001F3F71">
        <w:t>1501 W. Washington, Suite 415</w:t>
      </w:r>
      <w:r w:rsidR="00C41CA7" w:rsidRPr="001F3F71">
        <w:t xml:space="preserve"> </w:t>
      </w:r>
    </w:p>
    <w:p w14:paraId="202EA442" w14:textId="77777777" w:rsidR="00C41CA7" w:rsidRPr="001F3F71" w:rsidRDefault="00C41CA7">
      <w:pPr>
        <w:jc w:val="both"/>
        <w:rPr>
          <w:sz w:val="28"/>
          <w:szCs w:val="28"/>
        </w:rPr>
      </w:pPr>
      <w:r w:rsidRPr="001F3F71">
        <w:rPr>
          <w:sz w:val="28"/>
          <w:szCs w:val="28"/>
        </w:rPr>
        <w:t>Phoenix, AZ</w:t>
      </w:r>
      <w:r w:rsidR="00BA340C" w:rsidRPr="001F3F71">
        <w:rPr>
          <w:sz w:val="28"/>
          <w:szCs w:val="28"/>
        </w:rPr>
        <w:t xml:space="preserve">  85007-3231</w:t>
      </w:r>
    </w:p>
    <w:p w14:paraId="3860483A" w14:textId="77777777" w:rsidR="00C41CA7" w:rsidRPr="001F3F71" w:rsidRDefault="00C41CA7">
      <w:pPr>
        <w:pStyle w:val="Heading7"/>
      </w:pPr>
      <w:r w:rsidRPr="001F3F71">
        <w:t xml:space="preserve">Telephone:  (602) </w:t>
      </w:r>
      <w:r w:rsidR="00BA340C" w:rsidRPr="001F3F71">
        <w:t>452-3387</w:t>
      </w:r>
    </w:p>
    <w:p w14:paraId="60BFA126" w14:textId="77777777" w:rsidR="00C41CA7" w:rsidRPr="001F3F71" w:rsidRDefault="00C41CA7">
      <w:pPr>
        <w:jc w:val="both"/>
        <w:rPr>
          <w:sz w:val="28"/>
          <w:szCs w:val="28"/>
        </w:rPr>
      </w:pPr>
      <w:r w:rsidRPr="001F3F71">
        <w:rPr>
          <w:sz w:val="28"/>
          <w:szCs w:val="28"/>
        </w:rPr>
        <w:t xml:space="preserve">Facsimile:  (602) </w:t>
      </w:r>
      <w:r w:rsidR="00BA340C" w:rsidRPr="001F3F71">
        <w:rPr>
          <w:sz w:val="28"/>
          <w:szCs w:val="28"/>
        </w:rPr>
        <w:t>452-3482</w:t>
      </w:r>
    </w:p>
    <w:p w14:paraId="329624F8" w14:textId="77777777" w:rsidR="009C3B71" w:rsidRPr="001F3F71" w:rsidRDefault="009C3B71">
      <w:pPr>
        <w:jc w:val="both"/>
        <w:rPr>
          <w:sz w:val="28"/>
          <w:szCs w:val="28"/>
        </w:rPr>
      </w:pPr>
    </w:p>
    <w:p w14:paraId="451502BA" w14:textId="77777777" w:rsidR="009C3B71" w:rsidRPr="001F3F71" w:rsidRDefault="009C3B71">
      <w:pPr>
        <w:jc w:val="both"/>
        <w:rPr>
          <w:sz w:val="28"/>
          <w:szCs w:val="28"/>
        </w:rPr>
      </w:pPr>
      <w:r w:rsidRPr="001F3F71">
        <w:rPr>
          <w:sz w:val="28"/>
          <w:szCs w:val="28"/>
        </w:rPr>
        <w:t>Samuel A. Thumma</w:t>
      </w:r>
    </w:p>
    <w:p w14:paraId="52168218" w14:textId="77777777" w:rsidR="009C3B71" w:rsidRPr="001F3F71" w:rsidRDefault="009C3B71">
      <w:pPr>
        <w:jc w:val="both"/>
        <w:rPr>
          <w:sz w:val="28"/>
          <w:szCs w:val="28"/>
        </w:rPr>
      </w:pPr>
      <w:r w:rsidRPr="001F3F71">
        <w:rPr>
          <w:sz w:val="28"/>
          <w:szCs w:val="28"/>
        </w:rPr>
        <w:t>Co-Chair, Advisory Committee on Rules of Evidence</w:t>
      </w:r>
    </w:p>
    <w:p w14:paraId="4489BB78" w14:textId="77777777" w:rsidR="009C3B71" w:rsidRPr="001F3F71" w:rsidRDefault="009C3B71" w:rsidP="009C3B71">
      <w:pPr>
        <w:rPr>
          <w:sz w:val="28"/>
          <w:szCs w:val="28"/>
        </w:rPr>
      </w:pPr>
      <w:r w:rsidRPr="001F3F71">
        <w:rPr>
          <w:sz w:val="28"/>
          <w:szCs w:val="28"/>
        </w:rPr>
        <w:t>Judge, Arizona Court of Appeals</w:t>
      </w:r>
    </w:p>
    <w:p w14:paraId="72E9C1E2" w14:textId="77777777" w:rsidR="009C3B71" w:rsidRPr="001F3F71" w:rsidRDefault="009C3B71" w:rsidP="009C3B71">
      <w:pPr>
        <w:rPr>
          <w:sz w:val="28"/>
          <w:szCs w:val="28"/>
        </w:rPr>
      </w:pPr>
      <w:r w:rsidRPr="001F3F71">
        <w:rPr>
          <w:sz w:val="28"/>
          <w:szCs w:val="28"/>
        </w:rPr>
        <w:t>Division One</w:t>
      </w:r>
    </w:p>
    <w:p w14:paraId="0CBFEC66" w14:textId="77777777" w:rsidR="009C3B71" w:rsidRPr="001F3F71" w:rsidRDefault="009C3B71" w:rsidP="009C3B71">
      <w:pPr>
        <w:rPr>
          <w:sz w:val="28"/>
          <w:szCs w:val="28"/>
        </w:rPr>
      </w:pPr>
      <w:r w:rsidRPr="001F3F71">
        <w:rPr>
          <w:sz w:val="28"/>
          <w:szCs w:val="28"/>
        </w:rPr>
        <w:t>State Courts Building</w:t>
      </w:r>
    </w:p>
    <w:p w14:paraId="39DCAABF" w14:textId="77777777" w:rsidR="009C3B71" w:rsidRPr="001F3F71" w:rsidRDefault="009C3B71" w:rsidP="009C3B71">
      <w:pPr>
        <w:rPr>
          <w:sz w:val="28"/>
          <w:szCs w:val="28"/>
        </w:rPr>
      </w:pPr>
      <w:r w:rsidRPr="001F3F71">
        <w:rPr>
          <w:sz w:val="28"/>
          <w:szCs w:val="28"/>
        </w:rPr>
        <w:t>1501 West Washington</w:t>
      </w:r>
    </w:p>
    <w:p w14:paraId="618F22DF" w14:textId="77777777" w:rsidR="009C3B71" w:rsidRPr="001F3F71" w:rsidRDefault="009C3B71" w:rsidP="009C3B71">
      <w:pPr>
        <w:rPr>
          <w:sz w:val="28"/>
          <w:szCs w:val="28"/>
        </w:rPr>
      </w:pPr>
      <w:r w:rsidRPr="001F3F71">
        <w:rPr>
          <w:sz w:val="28"/>
          <w:szCs w:val="28"/>
        </w:rPr>
        <w:t>Phoenix, Arizona  85007</w:t>
      </w:r>
    </w:p>
    <w:p w14:paraId="4B39BBC6" w14:textId="77777777" w:rsidR="009C3B71" w:rsidRPr="001F3F71" w:rsidRDefault="009107A9" w:rsidP="009C3B71">
      <w:pPr>
        <w:rPr>
          <w:sz w:val="28"/>
          <w:szCs w:val="28"/>
        </w:rPr>
      </w:pPr>
      <w:r w:rsidRPr="001F3F71">
        <w:rPr>
          <w:sz w:val="28"/>
          <w:szCs w:val="28"/>
        </w:rPr>
        <w:t>Telephone:  (</w:t>
      </w:r>
      <w:r w:rsidR="009C3B71" w:rsidRPr="001F3F71">
        <w:rPr>
          <w:sz w:val="28"/>
          <w:szCs w:val="28"/>
        </w:rPr>
        <w:t>602</w:t>
      </w:r>
      <w:r w:rsidRPr="001F3F71">
        <w:rPr>
          <w:sz w:val="28"/>
          <w:szCs w:val="28"/>
        </w:rPr>
        <w:t xml:space="preserve">) </w:t>
      </w:r>
      <w:r w:rsidR="009C3B71" w:rsidRPr="001F3F71">
        <w:rPr>
          <w:sz w:val="28"/>
          <w:szCs w:val="28"/>
        </w:rPr>
        <w:t>542</w:t>
      </w:r>
      <w:r w:rsidRPr="001F3F71">
        <w:rPr>
          <w:sz w:val="28"/>
          <w:szCs w:val="28"/>
        </w:rPr>
        <w:t>-</w:t>
      </w:r>
      <w:r w:rsidR="009C3B71" w:rsidRPr="001F3F71">
        <w:rPr>
          <w:sz w:val="28"/>
          <w:szCs w:val="28"/>
        </w:rPr>
        <w:t>3492</w:t>
      </w:r>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5073AADF" w14:textId="77777777" w:rsidR="001A3658" w:rsidRPr="001F3F71" w:rsidRDefault="001451DE" w:rsidP="001451DE">
      <w:pPr>
        <w:widowControl w:val="0"/>
        <w:autoSpaceDE w:val="0"/>
        <w:autoSpaceDN w:val="0"/>
        <w:adjustRightInd w:val="0"/>
        <w:rPr>
          <w:color w:val="000000"/>
          <w:sz w:val="28"/>
          <w:szCs w:val="28"/>
        </w:rPr>
      </w:pPr>
      <w:r w:rsidRPr="001F3F71">
        <w:rPr>
          <w:color w:val="000000"/>
          <w:sz w:val="28"/>
          <w:szCs w:val="28"/>
        </w:rPr>
        <w:t xml:space="preserve">In the Matter of                  </w:t>
      </w:r>
      <w:r w:rsidR="001F3F71">
        <w:rPr>
          <w:color w:val="000000"/>
          <w:sz w:val="28"/>
          <w:szCs w:val="28"/>
        </w:rPr>
        <w:t xml:space="preserve">                  </w:t>
      </w:r>
      <w:r w:rsidRPr="001F3F71">
        <w:rPr>
          <w:color w:val="000000"/>
          <w:sz w:val="28"/>
          <w:szCs w:val="28"/>
        </w:rPr>
        <w:t>)</w:t>
      </w:r>
      <w:r w:rsidR="001A3658" w:rsidRPr="001F3F71">
        <w:rPr>
          <w:color w:val="000000"/>
          <w:sz w:val="28"/>
          <w:szCs w:val="28"/>
        </w:rPr>
        <w:t xml:space="preserve"> </w:t>
      </w:r>
      <w:r w:rsidRPr="001F3F71">
        <w:rPr>
          <w:color w:val="000000"/>
          <w:sz w:val="28"/>
          <w:szCs w:val="28"/>
        </w:rPr>
        <w:t xml:space="preserve">  </w:t>
      </w:r>
    </w:p>
    <w:p w14:paraId="006EFA44" w14:textId="77777777" w:rsidR="001451DE" w:rsidRPr="001F3F71" w:rsidRDefault="001A3658" w:rsidP="001451DE">
      <w:pPr>
        <w:widowControl w:val="0"/>
        <w:autoSpaceDE w:val="0"/>
        <w:autoSpaceDN w:val="0"/>
        <w:adjustRightInd w:val="0"/>
        <w:rPr>
          <w:sz w:val="28"/>
          <w:szCs w:val="28"/>
        </w:rPr>
      </w:pPr>
      <w:r w:rsidRPr="001F3F71">
        <w:rPr>
          <w:color w:val="000000"/>
          <w:sz w:val="28"/>
          <w:szCs w:val="28"/>
        </w:rPr>
        <w:t xml:space="preserve">                                   </w:t>
      </w:r>
      <w:r w:rsidR="001F3F71">
        <w:rPr>
          <w:color w:val="000000"/>
          <w:sz w:val="28"/>
          <w:szCs w:val="28"/>
        </w:rPr>
        <w:t xml:space="preserve">                          </w:t>
      </w:r>
      <w:r w:rsidRPr="001F3F71">
        <w:rPr>
          <w:color w:val="000000"/>
          <w:sz w:val="28"/>
          <w:szCs w:val="28"/>
        </w:rPr>
        <w:t xml:space="preserve">)    </w:t>
      </w:r>
      <w:r w:rsidR="001451DE" w:rsidRPr="001F3F71">
        <w:rPr>
          <w:color w:val="000000"/>
          <w:sz w:val="28"/>
          <w:szCs w:val="28"/>
        </w:rPr>
        <w:t xml:space="preserve">Arizona Supreme Court </w:t>
      </w:r>
      <w:r w:rsidRPr="001F3F71">
        <w:rPr>
          <w:color w:val="000000"/>
          <w:sz w:val="28"/>
          <w:szCs w:val="28"/>
        </w:rPr>
        <w:t>No. R-1</w:t>
      </w:r>
      <w:r w:rsidR="00D27E20" w:rsidRPr="001F3F71">
        <w:rPr>
          <w:color w:val="000000"/>
          <w:sz w:val="28"/>
          <w:szCs w:val="28"/>
        </w:rPr>
        <w:t>8</w:t>
      </w:r>
      <w:r w:rsidR="009C3B71" w:rsidRPr="001F3F71">
        <w:rPr>
          <w:color w:val="000000"/>
          <w:sz w:val="28"/>
          <w:szCs w:val="28"/>
        </w:rPr>
        <w:t>-____</w:t>
      </w:r>
    </w:p>
    <w:p w14:paraId="3C83C098" w14:textId="77777777" w:rsidR="001451DE" w:rsidRPr="001F3F71" w:rsidRDefault="001451DE" w:rsidP="001451DE">
      <w:pPr>
        <w:widowControl w:val="0"/>
        <w:autoSpaceDE w:val="0"/>
        <w:autoSpaceDN w:val="0"/>
        <w:adjustRightInd w:val="0"/>
        <w:rPr>
          <w:sz w:val="28"/>
          <w:szCs w:val="28"/>
        </w:rPr>
      </w:pP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Pr="001F3F71">
        <w:rPr>
          <w:color w:val="000000"/>
          <w:sz w:val="28"/>
          <w:szCs w:val="28"/>
        </w:rPr>
        <w:t xml:space="preserve">)  </w:t>
      </w:r>
      <w:r w:rsidR="001A3658" w:rsidRPr="001F3F71">
        <w:rPr>
          <w:color w:val="000000"/>
          <w:sz w:val="28"/>
          <w:szCs w:val="28"/>
        </w:rPr>
        <w:t xml:space="preserve">        </w:t>
      </w:r>
      <w:r w:rsidRPr="001F3F71">
        <w:rPr>
          <w:color w:val="000000"/>
          <w:sz w:val="28"/>
          <w:szCs w:val="28"/>
        </w:rPr>
        <w:t xml:space="preserve">             </w:t>
      </w:r>
    </w:p>
    <w:p w14:paraId="25806269" w14:textId="77777777" w:rsidR="00623CFC" w:rsidRPr="001F3F71" w:rsidRDefault="001451DE" w:rsidP="001451DE">
      <w:pPr>
        <w:widowControl w:val="0"/>
        <w:autoSpaceDE w:val="0"/>
        <w:autoSpaceDN w:val="0"/>
        <w:adjustRightInd w:val="0"/>
        <w:rPr>
          <w:color w:val="000000"/>
          <w:sz w:val="28"/>
          <w:szCs w:val="28"/>
        </w:rPr>
      </w:pPr>
      <w:r w:rsidRPr="001F3F71">
        <w:rPr>
          <w:color w:val="000000"/>
          <w:sz w:val="28"/>
          <w:szCs w:val="28"/>
        </w:rPr>
        <w:t xml:space="preserve">ARIZONA RULE </w:t>
      </w:r>
      <w:r w:rsidR="00623CFC" w:rsidRPr="001F3F71">
        <w:rPr>
          <w:color w:val="000000"/>
          <w:sz w:val="28"/>
          <w:szCs w:val="28"/>
        </w:rPr>
        <w:t xml:space="preserve"> </w:t>
      </w:r>
      <w:r w:rsidR="00DF54BF" w:rsidRPr="001F3F71">
        <w:rPr>
          <w:color w:val="000000"/>
          <w:sz w:val="28"/>
          <w:szCs w:val="28"/>
        </w:rPr>
        <w:t>OF</w:t>
      </w:r>
      <w:r w:rsidR="00623CFC" w:rsidRPr="001F3F71">
        <w:rPr>
          <w:color w:val="000000"/>
          <w:sz w:val="28"/>
          <w:szCs w:val="28"/>
        </w:rPr>
        <w:t xml:space="preserve">                        </w:t>
      </w:r>
      <w:r w:rsidR="001F3F71">
        <w:rPr>
          <w:color w:val="000000"/>
          <w:sz w:val="28"/>
          <w:szCs w:val="28"/>
        </w:rPr>
        <w:t xml:space="preserve"> </w:t>
      </w:r>
      <w:r w:rsidR="00623CFC" w:rsidRPr="001F3F71">
        <w:rPr>
          <w:color w:val="000000"/>
          <w:sz w:val="28"/>
          <w:szCs w:val="28"/>
        </w:rPr>
        <w:t>)</w:t>
      </w:r>
    </w:p>
    <w:p w14:paraId="494C1742" w14:textId="77777777" w:rsidR="001451DE" w:rsidRPr="001F3F71" w:rsidRDefault="00623CFC" w:rsidP="001451DE">
      <w:pPr>
        <w:widowControl w:val="0"/>
        <w:autoSpaceDE w:val="0"/>
        <w:autoSpaceDN w:val="0"/>
        <w:adjustRightInd w:val="0"/>
        <w:rPr>
          <w:sz w:val="28"/>
          <w:szCs w:val="28"/>
        </w:rPr>
      </w:pPr>
      <w:r w:rsidRPr="001F3F71">
        <w:rPr>
          <w:color w:val="000000"/>
          <w:sz w:val="28"/>
          <w:szCs w:val="28"/>
        </w:rPr>
        <w:t xml:space="preserve">EVIDENCE  </w:t>
      </w:r>
      <w:r w:rsidR="00D27E20" w:rsidRPr="001F3F71">
        <w:rPr>
          <w:color w:val="000000"/>
          <w:sz w:val="28"/>
          <w:szCs w:val="28"/>
        </w:rPr>
        <w:t xml:space="preserve">807       </w:t>
      </w:r>
      <w:r w:rsidRPr="001F3F71">
        <w:rPr>
          <w:color w:val="000000"/>
          <w:sz w:val="28"/>
          <w:szCs w:val="28"/>
        </w:rPr>
        <w:t xml:space="preserve">                         </w:t>
      </w:r>
      <w:r w:rsidR="001F3F71">
        <w:rPr>
          <w:color w:val="000000"/>
          <w:sz w:val="28"/>
          <w:szCs w:val="28"/>
        </w:rPr>
        <w:t xml:space="preserve"> </w:t>
      </w:r>
      <w:r w:rsidR="001451DE" w:rsidRPr="001F3F71">
        <w:rPr>
          <w:color w:val="000000"/>
          <w:sz w:val="28"/>
          <w:szCs w:val="28"/>
        </w:rPr>
        <w:t xml:space="preserve">)                            </w:t>
      </w:r>
    </w:p>
    <w:p w14:paraId="072512E6" w14:textId="77777777" w:rsidR="001451DE" w:rsidRPr="001F3F71" w:rsidRDefault="00B80328" w:rsidP="001451DE">
      <w:pPr>
        <w:widowControl w:val="0"/>
        <w:autoSpaceDE w:val="0"/>
        <w:autoSpaceDN w:val="0"/>
        <w:adjustRightInd w:val="0"/>
        <w:rPr>
          <w:color w:val="000000"/>
          <w:sz w:val="28"/>
          <w:szCs w:val="28"/>
        </w:rPr>
      </w:pPr>
      <w:r w:rsidRPr="001F3F71">
        <w:rPr>
          <w:color w:val="000000"/>
          <w:sz w:val="28"/>
          <w:szCs w:val="28"/>
        </w:rPr>
        <w:t xml:space="preserve">                                                           </w:t>
      </w:r>
      <w:r w:rsidR="001F3F71">
        <w:rPr>
          <w:color w:val="000000"/>
          <w:sz w:val="28"/>
          <w:szCs w:val="28"/>
        </w:rPr>
        <w:t xml:space="preserve">  </w:t>
      </w:r>
      <w:r w:rsidR="001A3658" w:rsidRPr="001F3F71">
        <w:rPr>
          <w:color w:val="000000"/>
          <w:sz w:val="28"/>
          <w:szCs w:val="28"/>
        </w:rPr>
        <w:t xml:space="preserve">)    </w:t>
      </w:r>
      <w:r w:rsidR="001451DE" w:rsidRPr="001F3F71">
        <w:rPr>
          <w:color w:val="000000"/>
          <w:sz w:val="28"/>
          <w:szCs w:val="28"/>
        </w:rPr>
        <w:t>PETITION TO AMEND ARIZONA</w:t>
      </w:r>
    </w:p>
    <w:p w14:paraId="3452C5D1" w14:textId="77777777" w:rsidR="001451DE" w:rsidRPr="001F3F71" w:rsidRDefault="00B80328" w:rsidP="00B80328">
      <w:pPr>
        <w:widowControl w:val="0"/>
        <w:autoSpaceDE w:val="0"/>
        <w:autoSpaceDN w:val="0"/>
        <w:adjustRightInd w:val="0"/>
        <w:rPr>
          <w:sz w:val="28"/>
          <w:szCs w:val="28"/>
        </w:rPr>
      </w:pPr>
      <w:r w:rsidRPr="001F3F71">
        <w:rPr>
          <w:color w:val="000000"/>
          <w:sz w:val="28"/>
          <w:szCs w:val="28"/>
        </w:rPr>
        <w:t xml:space="preserve">                        </w:t>
      </w:r>
      <w:r w:rsidR="001451DE" w:rsidRPr="001F3F71">
        <w:rPr>
          <w:color w:val="000000"/>
          <w:sz w:val="28"/>
          <w:szCs w:val="28"/>
        </w:rPr>
        <w:t xml:space="preserve">         </w:t>
      </w:r>
      <w:r w:rsidR="001F3F71">
        <w:rPr>
          <w:color w:val="000000"/>
          <w:sz w:val="28"/>
          <w:szCs w:val="28"/>
        </w:rPr>
        <w:t xml:space="preserve">                            </w:t>
      </w:r>
      <w:r w:rsidR="000E7EE1" w:rsidRPr="001F3F71">
        <w:rPr>
          <w:color w:val="000000"/>
          <w:sz w:val="28"/>
          <w:szCs w:val="28"/>
        </w:rPr>
        <w:t>)    RULE</w:t>
      </w:r>
      <w:r w:rsidR="001451DE" w:rsidRPr="001F3F71">
        <w:rPr>
          <w:color w:val="000000"/>
          <w:sz w:val="28"/>
          <w:szCs w:val="28"/>
        </w:rPr>
        <w:t xml:space="preserve"> OF EVIDENCE </w:t>
      </w:r>
      <w:r w:rsidR="00D27E20" w:rsidRPr="001F3F71">
        <w:rPr>
          <w:color w:val="000000"/>
          <w:sz w:val="28"/>
          <w:szCs w:val="28"/>
        </w:rPr>
        <w:t>807</w:t>
      </w:r>
    </w:p>
    <w:p w14:paraId="667BA89B" w14:textId="77777777" w:rsidR="001451DE" w:rsidRPr="001F3F71" w:rsidRDefault="001451DE" w:rsidP="001451DE">
      <w:pPr>
        <w:widowControl w:val="0"/>
        <w:autoSpaceDE w:val="0"/>
        <w:autoSpaceDN w:val="0"/>
        <w:adjustRightInd w:val="0"/>
        <w:rPr>
          <w:sz w:val="28"/>
          <w:szCs w:val="28"/>
        </w:rPr>
      </w:pP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Pr="001F3F71">
        <w:rPr>
          <w:color w:val="000000"/>
          <w:sz w:val="28"/>
          <w:szCs w:val="28"/>
        </w:rPr>
        <w:t xml:space="preserve">)                            </w:t>
      </w:r>
    </w:p>
    <w:p w14:paraId="31003FAA" w14:textId="77777777" w:rsidR="001451DE" w:rsidRPr="001F3F71" w:rsidRDefault="001451DE" w:rsidP="001451DE">
      <w:pPr>
        <w:rPr>
          <w:sz w:val="28"/>
          <w:szCs w:val="28"/>
        </w:rPr>
      </w:pPr>
      <w:r w:rsidRPr="001F3F71">
        <w:rPr>
          <w:color w:val="000000"/>
          <w:sz w:val="28"/>
          <w:szCs w:val="28"/>
        </w:rPr>
        <w:t>_</w:t>
      </w:r>
      <w:r w:rsidR="001F3F71">
        <w:rPr>
          <w:color w:val="000000"/>
          <w:sz w:val="28"/>
          <w:szCs w:val="28"/>
        </w:rPr>
        <w:t>_____________________________</w:t>
      </w:r>
      <w:r w:rsidR="001F3F71" w:rsidRPr="001F3F71">
        <w:rPr>
          <w:color w:val="000000"/>
          <w:sz w:val="28"/>
          <w:szCs w:val="28"/>
          <w:u w:val="single"/>
        </w:rPr>
        <w:t xml:space="preserve"> </w:t>
      </w:r>
      <w:r w:rsidR="001F3F71">
        <w:rPr>
          <w:color w:val="000000"/>
          <w:sz w:val="28"/>
          <w:szCs w:val="28"/>
        </w:rPr>
        <w:t>)</w:t>
      </w:r>
      <w:r w:rsidRPr="001F3F71">
        <w:rPr>
          <w:color w:val="000000"/>
          <w:sz w:val="28"/>
          <w:szCs w:val="28"/>
        </w:rPr>
        <w:t xml:space="preserve">                            </w:t>
      </w:r>
    </w:p>
    <w:p w14:paraId="7197322C" w14:textId="77777777" w:rsidR="001451DE" w:rsidRPr="001F3F71" w:rsidRDefault="001451DE" w:rsidP="001451DE">
      <w:pPr>
        <w:rPr>
          <w:sz w:val="28"/>
          <w:szCs w:val="28"/>
        </w:rPr>
      </w:pPr>
    </w:p>
    <w:p w14:paraId="506CC4E2" w14:textId="77777777" w:rsidR="00C41CA7" w:rsidRPr="001F3F71" w:rsidRDefault="00C41CA7">
      <w:pPr>
        <w:jc w:val="both"/>
        <w:rPr>
          <w:sz w:val="28"/>
          <w:szCs w:val="28"/>
        </w:rPr>
      </w:pPr>
    </w:p>
    <w:p w14:paraId="77C9F887" w14:textId="77777777" w:rsidR="001A3658" w:rsidRPr="001F3F71" w:rsidRDefault="00C41CA7" w:rsidP="00695322">
      <w:pPr>
        <w:pStyle w:val="BodyText"/>
        <w:jc w:val="center"/>
        <w:rPr>
          <w:b/>
          <w:bCs/>
          <w:szCs w:val="28"/>
        </w:rPr>
      </w:pPr>
      <w:r w:rsidRPr="001F3F71">
        <w:rPr>
          <w:b/>
          <w:bCs/>
          <w:szCs w:val="28"/>
        </w:rPr>
        <w:t xml:space="preserve">PETITION </w:t>
      </w:r>
      <w:r w:rsidR="00A61FF5" w:rsidRPr="001F3F71">
        <w:rPr>
          <w:b/>
          <w:bCs/>
          <w:szCs w:val="28"/>
        </w:rPr>
        <w:t xml:space="preserve">TO AMEND THE ARIZONA RULES OF EVIDENCE </w:t>
      </w:r>
    </w:p>
    <w:p w14:paraId="1A503880" w14:textId="77777777" w:rsidR="00695322" w:rsidRPr="001F3F71" w:rsidRDefault="00695322" w:rsidP="00695322">
      <w:pPr>
        <w:pStyle w:val="BodyText"/>
        <w:jc w:val="center"/>
        <w:rPr>
          <w:szCs w:val="28"/>
        </w:rPr>
      </w:pPr>
    </w:p>
    <w:p w14:paraId="129437E1" w14:textId="77777777" w:rsidR="003D73E0" w:rsidRPr="001F3F71" w:rsidRDefault="00716C66">
      <w:pPr>
        <w:pStyle w:val="BodyText"/>
        <w:tabs>
          <w:tab w:val="left" w:pos="711"/>
        </w:tabs>
        <w:spacing w:line="480" w:lineRule="auto"/>
        <w:jc w:val="both"/>
        <w:rPr>
          <w:szCs w:val="28"/>
        </w:rPr>
      </w:pPr>
      <w:r w:rsidRPr="001F3F71">
        <w:rPr>
          <w:szCs w:val="28"/>
        </w:rPr>
        <w:tab/>
      </w:r>
      <w:r w:rsidR="00C41CA7" w:rsidRPr="001F3F71">
        <w:rPr>
          <w:szCs w:val="28"/>
        </w:rPr>
        <w:t xml:space="preserve">Pursuant to Rule 28, Rules of the Supreme Court, </w:t>
      </w:r>
      <w:r w:rsidR="009107A9" w:rsidRPr="001F3F71">
        <w:rPr>
          <w:szCs w:val="28"/>
        </w:rPr>
        <w:t xml:space="preserve">the Advisory Committee on Rules of Evidence, by and through its Co-Chairs, </w:t>
      </w:r>
      <w:r w:rsidR="00C41CA7" w:rsidRPr="001F3F71">
        <w:rPr>
          <w:szCs w:val="28"/>
        </w:rPr>
        <w:t>Mark W. Armstrong</w:t>
      </w:r>
      <w:r w:rsidRPr="001F3F71">
        <w:rPr>
          <w:szCs w:val="28"/>
        </w:rPr>
        <w:t xml:space="preserve"> and Samuel </w:t>
      </w:r>
      <w:r w:rsidRPr="001F3F71">
        <w:rPr>
          <w:szCs w:val="28"/>
        </w:rPr>
        <w:lastRenderedPageBreak/>
        <w:t>A. Thumma</w:t>
      </w:r>
      <w:r w:rsidR="00B80328" w:rsidRPr="001F3F71">
        <w:rPr>
          <w:szCs w:val="28"/>
        </w:rPr>
        <w:t>,</w:t>
      </w:r>
      <w:r w:rsidR="000E7EE1" w:rsidRPr="001F3F71">
        <w:rPr>
          <w:szCs w:val="28"/>
        </w:rPr>
        <w:t xml:space="preserve"> </w:t>
      </w:r>
      <w:r w:rsidR="00C41CA7" w:rsidRPr="001F3F71">
        <w:rPr>
          <w:szCs w:val="28"/>
        </w:rPr>
        <w:t xml:space="preserve">petition the Court to </w:t>
      </w:r>
      <w:r w:rsidR="000E7EE1" w:rsidRPr="001F3F71">
        <w:rPr>
          <w:szCs w:val="28"/>
        </w:rPr>
        <w:t>amend Arizona Rule</w:t>
      </w:r>
      <w:r w:rsidR="00A61FF5" w:rsidRPr="001F3F71">
        <w:rPr>
          <w:szCs w:val="28"/>
        </w:rPr>
        <w:t xml:space="preserve"> of Evidence</w:t>
      </w:r>
      <w:r w:rsidR="00D27E20" w:rsidRPr="001F3F71">
        <w:rPr>
          <w:szCs w:val="28"/>
        </w:rPr>
        <w:t xml:space="preserve"> 807</w:t>
      </w:r>
      <w:r w:rsidR="00A61FF5" w:rsidRPr="001F3F71">
        <w:rPr>
          <w:szCs w:val="28"/>
        </w:rPr>
        <w:t xml:space="preserve">, </w:t>
      </w:r>
      <w:r w:rsidR="00C41CA7" w:rsidRPr="001F3F71">
        <w:rPr>
          <w:szCs w:val="28"/>
        </w:rPr>
        <w:t xml:space="preserve">as reflected in the </w:t>
      </w:r>
      <w:r w:rsidR="00B80328" w:rsidRPr="001F3F71">
        <w:rPr>
          <w:szCs w:val="28"/>
        </w:rPr>
        <w:t>attachment hereto</w:t>
      </w:r>
      <w:r w:rsidR="006072CC" w:rsidRPr="001F3F71">
        <w:rPr>
          <w:szCs w:val="28"/>
        </w:rPr>
        <w:t>,</w:t>
      </w:r>
      <w:r w:rsidR="009107A9" w:rsidRPr="001F3F71">
        <w:rPr>
          <w:szCs w:val="28"/>
        </w:rPr>
        <w:t xml:space="preserve"> </w:t>
      </w:r>
      <w:r w:rsidR="006072CC" w:rsidRPr="001F3F71">
        <w:rPr>
          <w:szCs w:val="28"/>
        </w:rPr>
        <w:t>effective January 1, 201</w:t>
      </w:r>
      <w:r w:rsidR="00D27E20" w:rsidRPr="001F3F71">
        <w:rPr>
          <w:szCs w:val="28"/>
        </w:rPr>
        <w:t>9</w:t>
      </w:r>
      <w:r w:rsidR="00C41CA7" w:rsidRPr="001F3F71">
        <w:rPr>
          <w:szCs w:val="28"/>
        </w:rPr>
        <w:t xml:space="preserve">.  </w:t>
      </w:r>
    </w:p>
    <w:p w14:paraId="5B30811D" w14:textId="77777777" w:rsidR="003D73E0" w:rsidRPr="001F3F71" w:rsidRDefault="00C41CA7">
      <w:pPr>
        <w:pStyle w:val="BodyText"/>
        <w:numPr>
          <w:ilvl w:val="0"/>
          <w:numId w:val="3"/>
        </w:numPr>
        <w:tabs>
          <w:tab w:val="left" w:pos="720"/>
        </w:tabs>
        <w:ind w:hanging="1080"/>
        <w:jc w:val="both"/>
        <w:rPr>
          <w:b/>
          <w:bCs/>
          <w:szCs w:val="28"/>
        </w:rPr>
      </w:pPr>
      <w:r w:rsidRPr="001F3F71">
        <w:rPr>
          <w:b/>
          <w:bCs/>
          <w:szCs w:val="28"/>
        </w:rPr>
        <w:t>INTRODUCTION</w:t>
      </w:r>
      <w:r w:rsidR="001B6095" w:rsidRPr="001F3F71">
        <w:rPr>
          <w:b/>
          <w:bCs/>
          <w:szCs w:val="28"/>
        </w:rPr>
        <w:t xml:space="preserve"> AND BACKGROUND</w:t>
      </w:r>
    </w:p>
    <w:p w14:paraId="6ED60F39" w14:textId="77777777" w:rsidR="00C41CA7" w:rsidRPr="001F3F71" w:rsidRDefault="00C41CA7">
      <w:pPr>
        <w:pStyle w:val="BodyText"/>
        <w:jc w:val="both"/>
        <w:rPr>
          <w:b/>
          <w:bCs/>
          <w:szCs w:val="28"/>
        </w:rPr>
      </w:pPr>
    </w:p>
    <w:p w14:paraId="2512E7CF" w14:textId="77777777" w:rsidR="003D73E0" w:rsidRPr="001F3F71" w:rsidRDefault="00716C66">
      <w:pPr>
        <w:tabs>
          <w:tab w:val="left" w:pos="720"/>
        </w:tabs>
        <w:autoSpaceDE w:val="0"/>
        <w:autoSpaceDN w:val="0"/>
        <w:adjustRightInd w:val="0"/>
        <w:spacing w:line="480" w:lineRule="auto"/>
        <w:jc w:val="both"/>
        <w:rPr>
          <w:sz w:val="28"/>
          <w:szCs w:val="28"/>
        </w:rPr>
      </w:pPr>
      <w:r w:rsidRPr="001F3F71">
        <w:rPr>
          <w:sz w:val="28"/>
          <w:szCs w:val="28"/>
        </w:rPr>
        <w:tab/>
      </w:r>
      <w:r w:rsidR="00A81C59" w:rsidRPr="001F3F71">
        <w:rPr>
          <w:sz w:val="28"/>
          <w:szCs w:val="28"/>
        </w:rPr>
        <w:t xml:space="preserve">The </w:t>
      </w:r>
      <w:r w:rsidR="00A81C59" w:rsidRPr="001F3F71">
        <w:rPr>
          <w:iCs/>
          <w:sz w:val="28"/>
          <w:szCs w:val="28"/>
        </w:rPr>
        <w:t>Arizona Rules of Evidence</w:t>
      </w:r>
      <w:r w:rsidR="00A81C59" w:rsidRPr="001F3F71">
        <w:rPr>
          <w:i/>
          <w:iCs/>
          <w:sz w:val="28"/>
          <w:szCs w:val="28"/>
        </w:rPr>
        <w:t xml:space="preserve"> </w:t>
      </w:r>
      <w:r w:rsidR="00A81C59" w:rsidRPr="001F3F71">
        <w:rPr>
          <w:sz w:val="28"/>
          <w:szCs w:val="28"/>
        </w:rPr>
        <w:t xml:space="preserve">were first adopted by this Court in September 1977, and were based on the </w:t>
      </w:r>
      <w:r w:rsidR="00A81C59" w:rsidRPr="001F3F71">
        <w:rPr>
          <w:iCs/>
          <w:sz w:val="28"/>
          <w:szCs w:val="28"/>
        </w:rPr>
        <w:t>Federal Rules of</w:t>
      </w:r>
      <w:r w:rsidR="00A81C59" w:rsidRPr="001F3F71">
        <w:rPr>
          <w:i/>
          <w:iCs/>
          <w:sz w:val="28"/>
          <w:szCs w:val="28"/>
        </w:rPr>
        <w:t xml:space="preserve"> </w:t>
      </w:r>
      <w:r w:rsidR="00A81C59" w:rsidRPr="001F3F71">
        <w:rPr>
          <w:iCs/>
          <w:sz w:val="28"/>
          <w:szCs w:val="28"/>
        </w:rPr>
        <w:t>Evidence, which had been adopted in 1975</w:t>
      </w:r>
      <w:r w:rsidR="00A81C59" w:rsidRPr="001F3F71">
        <w:rPr>
          <w:sz w:val="28"/>
          <w:szCs w:val="28"/>
        </w:rPr>
        <w:t xml:space="preserve">.  In the more than </w:t>
      </w:r>
      <w:r w:rsidR="00041FC5" w:rsidRPr="001F3F71">
        <w:rPr>
          <w:sz w:val="28"/>
          <w:szCs w:val="28"/>
        </w:rPr>
        <w:t>forty</w:t>
      </w:r>
      <w:r w:rsidR="00A81C59" w:rsidRPr="001F3F71">
        <w:rPr>
          <w:sz w:val="28"/>
          <w:szCs w:val="28"/>
        </w:rPr>
        <w:t xml:space="preserve"> years since the adoption of the Arizona Rules of Evidence, the Federal Rules of Evidence</w:t>
      </w:r>
      <w:r w:rsidR="00A81C59" w:rsidRPr="001F3F71">
        <w:rPr>
          <w:i/>
          <w:sz w:val="28"/>
          <w:szCs w:val="28"/>
        </w:rPr>
        <w:t xml:space="preserve"> </w:t>
      </w:r>
      <w:r w:rsidR="00A81C59" w:rsidRPr="001F3F71">
        <w:rPr>
          <w:sz w:val="28"/>
          <w:szCs w:val="28"/>
        </w:rPr>
        <w:t>ha</w:t>
      </w:r>
      <w:r w:rsidR="00F321B7">
        <w:rPr>
          <w:sz w:val="28"/>
          <w:szCs w:val="28"/>
        </w:rPr>
        <w:t>ve</w:t>
      </w:r>
      <w:r w:rsidR="00A81C59" w:rsidRPr="001F3F71">
        <w:rPr>
          <w:sz w:val="28"/>
          <w:szCs w:val="28"/>
        </w:rPr>
        <w:t xml:space="preserve"> been amended on several occasions, </w:t>
      </w:r>
      <w:r w:rsidR="00642063" w:rsidRPr="001F3F71">
        <w:rPr>
          <w:sz w:val="28"/>
          <w:szCs w:val="28"/>
        </w:rPr>
        <w:t xml:space="preserve">but </w:t>
      </w:r>
      <w:r w:rsidR="00A81C59" w:rsidRPr="001F3F71">
        <w:rPr>
          <w:sz w:val="28"/>
          <w:szCs w:val="28"/>
        </w:rPr>
        <w:t>not all of these amendments ha</w:t>
      </w:r>
      <w:r w:rsidR="00642063" w:rsidRPr="001F3F71">
        <w:rPr>
          <w:sz w:val="28"/>
          <w:szCs w:val="28"/>
        </w:rPr>
        <w:t>ve</w:t>
      </w:r>
      <w:r w:rsidR="00A81C59" w:rsidRPr="001F3F71">
        <w:rPr>
          <w:sz w:val="28"/>
          <w:szCs w:val="28"/>
        </w:rPr>
        <w:t xml:space="preserve"> become part of the Arizona Rules</w:t>
      </w:r>
      <w:r w:rsidRPr="001F3F71">
        <w:rPr>
          <w:sz w:val="28"/>
          <w:szCs w:val="28"/>
        </w:rPr>
        <w:t xml:space="preserve"> of Evidence</w:t>
      </w:r>
      <w:r w:rsidR="00A81C59" w:rsidRPr="001F3F71">
        <w:rPr>
          <w:sz w:val="28"/>
          <w:szCs w:val="28"/>
        </w:rPr>
        <w:t xml:space="preserve">. </w:t>
      </w:r>
    </w:p>
    <w:p w14:paraId="6153AB77" w14:textId="77777777" w:rsidR="00A81C59" w:rsidRPr="001F3F71" w:rsidRDefault="00716C66" w:rsidP="00716C66">
      <w:pPr>
        <w:autoSpaceDE w:val="0"/>
        <w:autoSpaceDN w:val="0"/>
        <w:adjustRightInd w:val="0"/>
        <w:spacing w:line="480" w:lineRule="auto"/>
        <w:ind w:firstLine="720"/>
        <w:jc w:val="both"/>
        <w:rPr>
          <w:sz w:val="28"/>
          <w:szCs w:val="28"/>
        </w:rPr>
      </w:pPr>
      <w:r w:rsidRPr="001F3F71">
        <w:rPr>
          <w:sz w:val="28"/>
          <w:szCs w:val="28"/>
        </w:rPr>
        <w:t xml:space="preserve">Arizona Supreme Court </w:t>
      </w:r>
      <w:r w:rsidR="00A81C59" w:rsidRPr="001F3F71">
        <w:rPr>
          <w:sz w:val="28"/>
          <w:szCs w:val="28"/>
        </w:rPr>
        <w:t xml:space="preserve">Administrative Order No. 2010-42, dated March 24, 2010, established the Ad Hoc Committee on Rules of Evidence to compare the </w:t>
      </w:r>
      <w:r w:rsidR="00A81C59" w:rsidRPr="001F3F71">
        <w:rPr>
          <w:iCs/>
          <w:sz w:val="28"/>
          <w:szCs w:val="28"/>
        </w:rPr>
        <w:t>Arizona Rules of Evidence</w:t>
      </w:r>
      <w:r w:rsidR="00A81C59" w:rsidRPr="001F3F71">
        <w:rPr>
          <w:i/>
          <w:iCs/>
          <w:sz w:val="28"/>
          <w:szCs w:val="28"/>
        </w:rPr>
        <w:t xml:space="preserve"> </w:t>
      </w:r>
      <w:r w:rsidR="00A81C59" w:rsidRPr="001F3F71">
        <w:rPr>
          <w:sz w:val="28"/>
          <w:szCs w:val="28"/>
        </w:rPr>
        <w:t xml:space="preserve">to the restyled </w:t>
      </w:r>
      <w:r w:rsidR="00A81C59" w:rsidRPr="001F3F71">
        <w:rPr>
          <w:iCs/>
          <w:sz w:val="28"/>
          <w:szCs w:val="28"/>
        </w:rPr>
        <w:t>Federal Rules of Evidence</w:t>
      </w:r>
      <w:r w:rsidR="00A81C59" w:rsidRPr="001F3F71">
        <w:rPr>
          <w:i/>
          <w:iCs/>
          <w:sz w:val="28"/>
          <w:szCs w:val="28"/>
        </w:rPr>
        <w:t xml:space="preserve">, </w:t>
      </w:r>
      <w:r w:rsidR="00A81C59" w:rsidRPr="001F3F71">
        <w:rPr>
          <w:sz w:val="28"/>
          <w:szCs w:val="28"/>
        </w:rPr>
        <w:t xml:space="preserve">identify differences, and provide input to this Court regarding conforming changes not later than December 2010.  The Committee timely completed its work and recommended </w:t>
      </w:r>
      <w:r w:rsidR="00DF54BF" w:rsidRPr="001F3F71">
        <w:rPr>
          <w:sz w:val="28"/>
          <w:szCs w:val="28"/>
        </w:rPr>
        <w:t xml:space="preserve">comprehensive </w:t>
      </w:r>
      <w:r w:rsidR="00A81C59" w:rsidRPr="001F3F71">
        <w:rPr>
          <w:sz w:val="28"/>
          <w:szCs w:val="28"/>
        </w:rPr>
        <w:t xml:space="preserve">changes to the Arizona Rules of Evidence in R-10-0035, which were </w:t>
      </w:r>
      <w:r w:rsidR="00D94362" w:rsidRPr="001F3F71">
        <w:rPr>
          <w:sz w:val="28"/>
          <w:szCs w:val="28"/>
        </w:rPr>
        <w:t xml:space="preserve">generally </w:t>
      </w:r>
      <w:r w:rsidR="00A81C59" w:rsidRPr="001F3F71">
        <w:rPr>
          <w:sz w:val="28"/>
          <w:szCs w:val="28"/>
        </w:rPr>
        <w:t>approved by the Court with an effective date of January 1, 2012.</w:t>
      </w:r>
    </w:p>
    <w:p w14:paraId="61E5E811" w14:textId="77777777" w:rsidR="00A81C59" w:rsidRPr="001F3F71" w:rsidRDefault="00A81C59" w:rsidP="00716C66">
      <w:pPr>
        <w:spacing w:line="480" w:lineRule="auto"/>
        <w:ind w:firstLine="630"/>
        <w:jc w:val="both"/>
        <w:rPr>
          <w:sz w:val="28"/>
          <w:szCs w:val="28"/>
        </w:rPr>
      </w:pPr>
      <w:r w:rsidRPr="001F3F71">
        <w:rPr>
          <w:sz w:val="28"/>
          <w:szCs w:val="28"/>
        </w:rPr>
        <w:t xml:space="preserve">The </w:t>
      </w:r>
      <w:r w:rsidR="00DF54BF" w:rsidRPr="001F3F71">
        <w:rPr>
          <w:sz w:val="28"/>
          <w:szCs w:val="28"/>
        </w:rPr>
        <w:t xml:space="preserve">Ad Hoc </w:t>
      </w:r>
      <w:r w:rsidRPr="001F3F71">
        <w:rPr>
          <w:sz w:val="28"/>
          <w:szCs w:val="28"/>
        </w:rPr>
        <w:t xml:space="preserve">Committee’s petition in R-10-0035 also </w:t>
      </w:r>
      <w:r w:rsidRPr="001F3F71">
        <w:rPr>
          <w:bCs/>
          <w:sz w:val="28"/>
          <w:szCs w:val="28"/>
        </w:rPr>
        <w:t>recommended that</w:t>
      </w:r>
      <w:r w:rsidRPr="001F3F71">
        <w:rPr>
          <w:rFonts w:eastAsia="Calibri"/>
          <w:bCs/>
          <w:sz w:val="28"/>
          <w:szCs w:val="28"/>
        </w:rPr>
        <w:t xml:space="preserve"> </w:t>
      </w:r>
      <w:r w:rsidRPr="001F3F71">
        <w:rPr>
          <w:rFonts w:eastAsia="Calibri"/>
          <w:sz w:val="28"/>
          <w:szCs w:val="28"/>
        </w:rPr>
        <w:t xml:space="preserve">the Court </w:t>
      </w:r>
      <w:r w:rsidRPr="001F3F71">
        <w:rPr>
          <w:sz w:val="28"/>
          <w:szCs w:val="28"/>
        </w:rPr>
        <w:t>“</w:t>
      </w:r>
      <w:r w:rsidRPr="001F3F71">
        <w:rPr>
          <w:rFonts w:eastAsia="Calibri"/>
          <w:sz w:val="28"/>
          <w:szCs w:val="28"/>
        </w:rPr>
        <w:t>create a standing committee on the Rules of Evidence to consider future amendment of the rules based on changes to the Federal Rules of Evidence or evolving case law.</w:t>
      </w:r>
      <w:r w:rsidRPr="001F3F71">
        <w:rPr>
          <w:sz w:val="28"/>
          <w:szCs w:val="28"/>
        </w:rPr>
        <w:t xml:space="preserve">”  </w:t>
      </w:r>
      <w:r w:rsidR="00D94362" w:rsidRPr="001F3F71">
        <w:rPr>
          <w:sz w:val="28"/>
          <w:szCs w:val="28"/>
        </w:rPr>
        <w:t>Following t</w:t>
      </w:r>
      <w:r w:rsidRPr="001F3F71">
        <w:rPr>
          <w:sz w:val="28"/>
          <w:szCs w:val="28"/>
        </w:rPr>
        <w:t>his recommendation</w:t>
      </w:r>
      <w:r w:rsidR="00D94362" w:rsidRPr="001F3F71">
        <w:rPr>
          <w:sz w:val="28"/>
          <w:szCs w:val="28"/>
        </w:rPr>
        <w:t xml:space="preserve">, the Court established </w:t>
      </w:r>
      <w:r w:rsidRPr="001F3F71">
        <w:rPr>
          <w:sz w:val="28"/>
          <w:szCs w:val="28"/>
        </w:rPr>
        <w:t>the Advisory Committee on Rules of Evidence with the following purpose:</w:t>
      </w:r>
    </w:p>
    <w:p w14:paraId="4C04CD56" w14:textId="77777777" w:rsidR="00A81C59" w:rsidRPr="001F3F71" w:rsidRDefault="00A81C59" w:rsidP="00716C66">
      <w:pPr>
        <w:pStyle w:val="ListParagraph"/>
        <w:autoSpaceDE w:val="0"/>
        <w:autoSpaceDN w:val="0"/>
        <w:adjustRightInd w:val="0"/>
        <w:ind w:left="1440" w:right="1440"/>
        <w:jc w:val="both"/>
        <w:rPr>
          <w:sz w:val="28"/>
          <w:szCs w:val="28"/>
        </w:rPr>
      </w:pPr>
      <w:r w:rsidRPr="001F3F71">
        <w:rPr>
          <w:sz w:val="28"/>
          <w:szCs w:val="28"/>
        </w:rPr>
        <w:lastRenderedPageBreak/>
        <w:t xml:space="preserve">The Committee shall periodically conduct a review and analysis of the </w:t>
      </w:r>
      <w:r w:rsidRPr="001F3F71">
        <w:rPr>
          <w:i/>
          <w:sz w:val="28"/>
          <w:szCs w:val="28"/>
        </w:rPr>
        <w:t>Arizona Rules of Evidence</w:t>
      </w:r>
      <w:r w:rsidRPr="001F3F71">
        <w:rPr>
          <w:sz w:val="28"/>
          <w:szCs w:val="28"/>
        </w:rPr>
        <w:t xml:space="preserve">, review all proposals to amend the </w:t>
      </w:r>
      <w:r w:rsidRPr="001F3F71">
        <w:rPr>
          <w:i/>
          <w:sz w:val="28"/>
          <w:szCs w:val="28"/>
        </w:rPr>
        <w:t>Arizona Rules of Evidence</w:t>
      </w:r>
      <w:r w:rsidRPr="001F3F71">
        <w:rPr>
          <w:sz w:val="28"/>
          <w:szCs w:val="28"/>
        </w:rPr>
        <w:t xml:space="preserve">, compare the rules to the </w:t>
      </w:r>
      <w:r w:rsidRPr="001F3F71">
        <w:rPr>
          <w:i/>
          <w:sz w:val="28"/>
          <w:szCs w:val="28"/>
        </w:rPr>
        <w:t>Federal Rules of Evidence</w:t>
      </w:r>
      <w:r w:rsidRPr="001F3F71">
        <w:rPr>
          <w:sz w:val="28"/>
          <w:szCs w:val="28"/>
        </w:rPr>
        <w:t>, recommend revisions and additional rules as the Committee deems appropriate, entertain comments concerning the rules, and provide reports to this Court, as appropriate.</w:t>
      </w:r>
    </w:p>
    <w:p w14:paraId="6F462B10" w14:textId="77777777" w:rsidR="00A81C59" w:rsidRPr="001F3F71" w:rsidRDefault="00A81C59" w:rsidP="00716C66">
      <w:pPr>
        <w:pStyle w:val="ListParagraph"/>
        <w:ind w:left="1440" w:right="1440"/>
        <w:jc w:val="both"/>
        <w:rPr>
          <w:sz w:val="28"/>
          <w:szCs w:val="28"/>
        </w:rPr>
      </w:pPr>
    </w:p>
    <w:p w14:paraId="71EF084F" w14:textId="77777777" w:rsidR="00A81C59" w:rsidRPr="001F3F71" w:rsidRDefault="009D231B" w:rsidP="00716C66">
      <w:pPr>
        <w:autoSpaceDE w:val="0"/>
        <w:autoSpaceDN w:val="0"/>
        <w:adjustRightInd w:val="0"/>
        <w:spacing w:line="480" w:lineRule="auto"/>
        <w:jc w:val="both"/>
        <w:rPr>
          <w:sz w:val="28"/>
          <w:szCs w:val="28"/>
        </w:rPr>
      </w:pPr>
      <w:r w:rsidRPr="001F3F71">
        <w:rPr>
          <w:sz w:val="28"/>
          <w:szCs w:val="28"/>
        </w:rPr>
        <w:t>Arizona Supreme Court Administrative Order 2012-43, dated June 11, 2012.</w:t>
      </w:r>
    </w:p>
    <w:p w14:paraId="7A1EB682" w14:textId="77777777" w:rsidR="003D73E0" w:rsidRPr="001F3F71" w:rsidRDefault="009D231B">
      <w:pPr>
        <w:autoSpaceDE w:val="0"/>
        <w:autoSpaceDN w:val="0"/>
        <w:adjustRightInd w:val="0"/>
        <w:spacing w:line="480" w:lineRule="auto"/>
        <w:ind w:firstLine="720"/>
        <w:jc w:val="both"/>
        <w:rPr>
          <w:snapToGrid w:val="0"/>
          <w:sz w:val="28"/>
          <w:szCs w:val="28"/>
        </w:rPr>
      </w:pPr>
      <w:r w:rsidRPr="001F3F71">
        <w:rPr>
          <w:sz w:val="28"/>
          <w:szCs w:val="28"/>
        </w:rPr>
        <w:t xml:space="preserve">At its </w:t>
      </w:r>
      <w:r w:rsidR="00D27E20" w:rsidRPr="001F3F71">
        <w:rPr>
          <w:sz w:val="28"/>
          <w:szCs w:val="28"/>
        </w:rPr>
        <w:t>regular</w:t>
      </w:r>
      <w:r w:rsidRPr="001F3F71">
        <w:rPr>
          <w:sz w:val="28"/>
          <w:szCs w:val="28"/>
        </w:rPr>
        <w:t xml:space="preserve"> meeting on </w:t>
      </w:r>
      <w:r w:rsidR="00D27E20" w:rsidRPr="001F3F71">
        <w:rPr>
          <w:sz w:val="28"/>
          <w:szCs w:val="28"/>
        </w:rPr>
        <w:t>December 8, 2017</w:t>
      </w:r>
      <w:r w:rsidRPr="001F3F71">
        <w:rPr>
          <w:sz w:val="28"/>
          <w:szCs w:val="28"/>
        </w:rPr>
        <w:t xml:space="preserve">, the Advisory Committee </w:t>
      </w:r>
      <w:r w:rsidR="00833F02" w:rsidRPr="001F3F71">
        <w:rPr>
          <w:sz w:val="28"/>
          <w:szCs w:val="28"/>
        </w:rPr>
        <w:t xml:space="preserve">unanimously </w:t>
      </w:r>
      <w:r w:rsidRPr="001F3F71">
        <w:rPr>
          <w:sz w:val="28"/>
          <w:szCs w:val="28"/>
        </w:rPr>
        <w:t>recommended that Arizona Rule of Evidence 80</w:t>
      </w:r>
      <w:r w:rsidR="00D27E20" w:rsidRPr="001F3F71">
        <w:rPr>
          <w:sz w:val="28"/>
          <w:szCs w:val="28"/>
        </w:rPr>
        <w:t>7</w:t>
      </w:r>
      <w:r w:rsidRPr="001F3F71">
        <w:rPr>
          <w:sz w:val="28"/>
          <w:szCs w:val="28"/>
        </w:rPr>
        <w:t xml:space="preserve"> be amended to be</w:t>
      </w:r>
      <w:r w:rsidR="000E7EE1" w:rsidRPr="001F3F71">
        <w:rPr>
          <w:sz w:val="28"/>
          <w:szCs w:val="28"/>
        </w:rPr>
        <w:t xml:space="preserve"> consistent with a</w:t>
      </w:r>
      <w:r w:rsidRPr="001F3F71">
        <w:rPr>
          <w:sz w:val="28"/>
          <w:szCs w:val="28"/>
        </w:rPr>
        <w:t xml:space="preserve"> proposed</w:t>
      </w:r>
      <w:r w:rsidR="000E7EE1" w:rsidRPr="001F3F71">
        <w:rPr>
          <w:sz w:val="28"/>
          <w:szCs w:val="28"/>
        </w:rPr>
        <w:t xml:space="preserve"> amendment to Federal Rule of Evidence 80</w:t>
      </w:r>
      <w:r w:rsidR="00D27E20" w:rsidRPr="001F3F71">
        <w:rPr>
          <w:sz w:val="28"/>
          <w:szCs w:val="28"/>
        </w:rPr>
        <w:t>7</w:t>
      </w:r>
      <w:r w:rsidR="000E7EE1" w:rsidRPr="001F3F71">
        <w:rPr>
          <w:sz w:val="28"/>
          <w:szCs w:val="28"/>
        </w:rPr>
        <w:t>, which is expected to become effective December 1, 201</w:t>
      </w:r>
      <w:r w:rsidR="00D27E20" w:rsidRPr="001F3F71">
        <w:rPr>
          <w:sz w:val="28"/>
          <w:szCs w:val="28"/>
        </w:rPr>
        <w:t>8</w:t>
      </w:r>
      <w:r w:rsidR="000E7EE1" w:rsidRPr="001F3F71">
        <w:rPr>
          <w:sz w:val="28"/>
          <w:szCs w:val="28"/>
        </w:rPr>
        <w:t>.</w:t>
      </w:r>
    </w:p>
    <w:p w14:paraId="074C8427" w14:textId="77777777" w:rsidR="00C41CA7" w:rsidRPr="001F3F71" w:rsidRDefault="00C41CA7" w:rsidP="00716C66">
      <w:pPr>
        <w:numPr>
          <w:ilvl w:val="0"/>
          <w:numId w:val="3"/>
        </w:numPr>
        <w:tabs>
          <w:tab w:val="clear" w:pos="1080"/>
          <w:tab w:val="num" w:pos="720"/>
        </w:tabs>
        <w:autoSpaceDE w:val="0"/>
        <w:autoSpaceDN w:val="0"/>
        <w:adjustRightInd w:val="0"/>
        <w:ind w:left="720"/>
        <w:jc w:val="both"/>
        <w:rPr>
          <w:b/>
          <w:sz w:val="28"/>
          <w:szCs w:val="28"/>
        </w:rPr>
      </w:pPr>
      <w:r w:rsidRPr="001F3F71">
        <w:rPr>
          <w:b/>
          <w:sz w:val="28"/>
          <w:szCs w:val="28"/>
        </w:rPr>
        <w:t xml:space="preserve">SUMMARY OF THE PROPOSED </w:t>
      </w:r>
      <w:r w:rsidR="001A3658" w:rsidRPr="001F3F71">
        <w:rPr>
          <w:b/>
          <w:sz w:val="28"/>
          <w:szCs w:val="28"/>
        </w:rPr>
        <w:t>AMENDMENT</w:t>
      </w:r>
      <w:r w:rsidR="00D27B00" w:rsidRPr="001F3F71">
        <w:rPr>
          <w:b/>
          <w:sz w:val="28"/>
          <w:szCs w:val="28"/>
        </w:rPr>
        <w:t xml:space="preserve"> TO ARIZONA RULE OF EVIDENCE</w:t>
      </w:r>
      <w:r w:rsidR="000E7EE1" w:rsidRPr="001F3F71">
        <w:rPr>
          <w:b/>
          <w:sz w:val="28"/>
          <w:szCs w:val="28"/>
        </w:rPr>
        <w:t xml:space="preserve"> 80</w:t>
      </w:r>
      <w:r w:rsidR="00D27E20" w:rsidRPr="001F3F71">
        <w:rPr>
          <w:b/>
          <w:sz w:val="28"/>
          <w:szCs w:val="28"/>
        </w:rPr>
        <w:t>7</w:t>
      </w:r>
    </w:p>
    <w:p w14:paraId="1D768770" w14:textId="77777777" w:rsidR="00D27B00" w:rsidRPr="001F3F71" w:rsidRDefault="00D27B00" w:rsidP="00716C66">
      <w:pPr>
        <w:jc w:val="both"/>
        <w:rPr>
          <w:b/>
          <w:sz w:val="28"/>
          <w:szCs w:val="28"/>
        </w:rPr>
      </w:pPr>
    </w:p>
    <w:p w14:paraId="6736A129" w14:textId="77777777" w:rsidR="00642063" w:rsidRPr="001F3F71" w:rsidRDefault="00716C66" w:rsidP="00D27E20">
      <w:pPr>
        <w:tabs>
          <w:tab w:val="left" w:pos="720"/>
        </w:tabs>
        <w:autoSpaceDE w:val="0"/>
        <w:autoSpaceDN w:val="0"/>
        <w:adjustRightInd w:val="0"/>
        <w:spacing w:line="480" w:lineRule="auto"/>
        <w:jc w:val="both"/>
        <w:rPr>
          <w:bCs/>
          <w:color w:val="000000"/>
          <w:sz w:val="28"/>
          <w:szCs w:val="28"/>
        </w:rPr>
      </w:pPr>
      <w:r w:rsidRPr="001F3F71">
        <w:rPr>
          <w:sz w:val="28"/>
          <w:szCs w:val="28"/>
        </w:rPr>
        <w:tab/>
      </w:r>
      <w:r w:rsidR="009D231B" w:rsidRPr="001F3F71">
        <w:rPr>
          <w:sz w:val="28"/>
          <w:szCs w:val="28"/>
        </w:rPr>
        <w:t xml:space="preserve">The proposed amendment is intended to </w:t>
      </w:r>
      <w:r w:rsidR="00D27E20" w:rsidRPr="001F3F71">
        <w:rPr>
          <w:sz w:val="28"/>
          <w:szCs w:val="28"/>
        </w:rPr>
        <w:t xml:space="preserve">conform Arizona Rule of Evidence 807 </w:t>
      </w:r>
      <w:r w:rsidR="00642063" w:rsidRPr="001F3F71">
        <w:rPr>
          <w:sz w:val="28"/>
          <w:szCs w:val="28"/>
        </w:rPr>
        <w:t xml:space="preserve">(the residual exception to the rule against hearsay) </w:t>
      </w:r>
      <w:r w:rsidR="00D27E20" w:rsidRPr="001F3F71">
        <w:rPr>
          <w:sz w:val="28"/>
          <w:szCs w:val="28"/>
        </w:rPr>
        <w:t xml:space="preserve">to proposed Federal Rule of Evidence 807, which has been widely praised in comments filed with the federal standing </w:t>
      </w:r>
      <w:r w:rsidR="00A81C59" w:rsidRPr="001F3F71">
        <w:rPr>
          <w:color w:val="000000"/>
          <w:sz w:val="28"/>
          <w:szCs w:val="28"/>
        </w:rPr>
        <w:t>Committee on Rules of Practice and Proc</w:t>
      </w:r>
      <w:r w:rsidR="00D27E20" w:rsidRPr="001F3F71">
        <w:rPr>
          <w:color w:val="000000"/>
          <w:sz w:val="28"/>
          <w:szCs w:val="28"/>
        </w:rPr>
        <w:t>edure</w:t>
      </w:r>
      <w:r w:rsidR="00A81C59" w:rsidRPr="001F3F71">
        <w:rPr>
          <w:color w:val="000000"/>
          <w:sz w:val="28"/>
          <w:szCs w:val="28"/>
        </w:rPr>
        <w:t xml:space="preserve">.  </w:t>
      </w:r>
      <w:r w:rsidR="00833F02" w:rsidRPr="001F3F71">
        <w:rPr>
          <w:bCs/>
          <w:color w:val="000000"/>
          <w:sz w:val="28"/>
          <w:szCs w:val="28"/>
        </w:rPr>
        <w:t xml:space="preserve">The federal proposal was precipitated by four primary concerns with the current rule.  First, the requirement that the court find trustworthiness “equivalent” to the circumstantial guarantees in the Rule 803 and 804 exceptions is exceedingly difficult to apply, because there is no unitary standard of trustworthiness in the Rule 803 and 804 exceptions.  Second, there is no requirement that courts consider corroborating evidence in the current </w:t>
      </w:r>
      <w:r w:rsidR="00833F02" w:rsidRPr="001F3F71">
        <w:rPr>
          <w:bCs/>
          <w:color w:val="000000"/>
          <w:sz w:val="28"/>
          <w:szCs w:val="28"/>
        </w:rPr>
        <w:lastRenderedPageBreak/>
        <w:t>rule.  It is thought that adding a requirement that the court consider corroboration would be an improvement to the r</w:t>
      </w:r>
      <w:r w:rsidR="00041FC5" w:rsidRPr="001F3F71">
        <w:rPr>
          <w:bCs/>
          <w:color w:val="000000"/>
          <w:sz w:val="28"/>
          <w:szCs w:val="28"/>
        </w:rPr>
        <w:t>ule</w:t>
      </w:r>
      <w:r w:rsidR="00833F02" w:rsidRPr="001F3F71">
        <w:rPr>
          <w:bCs/>
          <w:color w:val="000000"/>
          <w:sz w:val="28"/>
          <w:szCs w:val="28"/>
        </w:rPr>
        <w:t>.  Third, the requirements in Rule 807 that the residual hearsay must be proof of a “material fact” and that admission of residual hearsay be in “the interests of justice” and consistent with the “purpose of the rules” have not served any helpful purpose</w:t>
      </w:r>
      <w:r w:rsidR="00F321B7">
        <w:rPr>
          <w:bCs/>
          <w:color w:val="000000"/>
          <w:sz w:val="28"/>
          <w:szCs w:val="28"/>
        </w:rPr>
        <w:t xml:space="preserve"> and may have proved distracting to courts and parties</w:t>
      </w:r>
      <w:r w:rsidR="00833F02" w:rsidRPr="001F3F71">
        <w:rPr>
          <w:bCs/>
          <w:color w:val="000000"/>
          <w:sz w:val="28"/>
          <w:szCs w:val="28"/>
        </w:rPr>
        <w:t>.  Fourth, the notice requirement in the current rule has been problematic and can be improved by, among other things, requiring that the notice be in writing.</w:t>
      </w:r>
    </w:p>
    <w:p w14:paraId="35D19B0E" w14:textId="77777777" w:rsidR="00A81C59" w:rsidRPr="001F3F71" w:rsidRDefault="00642063" w:rsidP="00D27E20">
      <w:pPr>
        <w:tabs>
          <w:tab w:val="left" w:pos="720"/>
        </w:tabs>
        <w:autoSpaceDE w:val="0"/>
        <w:autoSpaceDN w:val="0"/>
        <w:adjustRightInd w:val="0"/>
        <w:spacing w:line="480" w:lineRule="auto"/>
        <w:jc w:val="both"/>
        <w:rPr>
          <w:color w:val="000000"/>
          <w:sz w:val="28"/>
          <w:szCs w:val="28"/>
        </w:rPr>
      </w:pPr>
      <w:r w:rsidRPr="001F3F71">
        <w:rPr>
          <w:bCs/>
          <w:color w:val="000000"/>
          <w:sz w:val="28"/>
          <w:szCs w:val="28"/>
        </w:rPr>
        <w:tab/>
      </w:r>
      <w:r w:rsidR="00A81C59" w:rsidRPr="001F3F71">
        <w:rPr>
          <w:color w:val="000000"/>
          <w:sz w:val="28"/>
          <w:szCs w:val="28"/>
        </w:rPr>
        <w:t xml:space="preserve">If the </w:t>
      </w:r>
      <w:r w:rsidR="00B12BA8" w:rsidRPr="001F3F71">
        <w:rPr>
          <w:color w:val="000000"/>
          <w:sz w:val="28"/>
          <w:szCs w:val="28"/>
        </w:rPr>
        <w:t xml:space="preserve">proposed </w:t>
      </w:r>
      <w:r w:rsidR="00833F02" w:rsidRPr="001F3F71">
        <w:rPr>
          <w:color w:val="000000"/>
          <w:sz w:val="28"/>
          <w:szCs w:val="28"/>
        </w:rPr>
        <w:t xml:space="preserve">federal </w:t>
      </w:r>
      <w:r w:rsidR="00A81C59" w:rsidRPr="001F3F71">
        <w:rPr>
          <w:color w:val="000000"/>
          <w:sz w:val="28"/>
          <w:szCs w:val="28"/>
        </w:rPr>
        <w:t>amendment is approved by the Judicial Conference</w:t>
      </w:r>
      <w:r w:rsidR="00041FC5" w:rsidRPr="001F3F71">
        <w:rPr>
          <w:color w:val="000000"/>
          <w:sz w:val="28"/>
          <w:szCs w:val="28"/>
        </w:rPr>
        <w:t xml:space="preserve"> of the United States</w:t>
      </w:r>
      <w:r w:rsidR="00A81C59" w:rsidRPr="001F3F71">
        <w:rPr>
          <w:color w:val="000000"/>
          <w:sz w:val="28"/>
          <w:szCs w:val="28"/>
        </w:rPr>
        <w:t xml:space="preserve">, it will then be considered by the </w:t>
      </w:r>
      <w:r w:rsidR="00041FC5" w:rsidRPr="001F3F71">
        <w:rPr>
          <w:color w:val="000000"/>
          <w:sz w:val="28"/>
          <w:szCs w:val="28"/>
        </w:rPr>
        <w:t xml:space="preserve">United States </w:t>
      </w:r>
      <w:r w:rsidR="00A81C59" w:rsidRPr="001F3F71">
        <w:rPr>
          <w:color w:val="000000"/>
          <w:sz w:val="28"/>
          <w:szCs w:val="28"/>
        </w:rPr>
        <w:t xml:space="preserve">Supreme Court and finally Congress. </w:t>
      </w:r>
      <w:r w:rsidR="00B12BA8" w:rsidRPr="001F3F71">
        <w:rPr>
          <w:color w:val="000000"/>
          <w:sz w:val="28"/>
          <w:szCs w:val="28"/>
        </w:rPr>
        <w:t xml:space="preserve"> </w:t>
      </w:r>
      <w:r w:rsidR="00A81C59" w:rsidRPr="001F3F71">
        <w:rPr>
          <w:color w:val="000000"/>
          <w:sz w:val="28"/>
          <w:szCs w:val="28"/>
        </w:rPr>
        <w:t>If th</w:t>
      </w:r>
      <w:r w:rsidR="003D73E0" w:rsidRPr="001F3F71">
        <w:rPr>
          <w:color w:val="000000"/>
          <w:sz w:val="28"/>
          <w:szCs w:val="28"/>
        </w:rPr>
        <w:t>e</w:t>
      </w:r>
      <w:r w:rsidR="00A81C59" w:rsidRPr="001F3F71">
        <w:rPr>
          <w:color w:val="000000"/>
          <w:sz w:val="28"/>
          <w:szCs w:val="28"/>
        </w:rPr>
        <w:t xml:space="preserve"> </w:t>
      </w:r>
      <w:r w:rsidR="00B12BA8" w:rsidRPr="001F3F71">
        <w:rPr>
          <w:color w:val="000000"/>
          <w:sz w:val="28"/>
          <w:szCs w:val="28"/>
        </w:rPr>
        <w:t>proposed amendment</w:t>
      </w:r>
      <w:r w:rsidR="00A81C59" w:rsidRPr="001F3F71">
        <w:rPr>
          <w:color w:val="000000"/>
          <w:sz w:val="28"/>
          <w:szCs w:val="28"/>
        </w:rPr>
        <w:t xml:space="preserve"> proceeds in due course, it is expected that the </w:t>
      </w:r>
      <w:r w:rsidR="00DF54BF" w:rsidRPr="001F3F71">
        <w:rPr>
          <w:color w:val="000000"/>
          <w:sz w:val="28"/>
          <w:szCs w:val="28"/>
        </w:rPr>
        <w:t>amendment</w:t>
      </w:r>
      <w:r w:rsidR="00A81C59" w:rsidRPr="001F3F71">
        <w:rPr>
          <w:color w:val="000000"/>
          <w:sz w:val="28"/>
          <w:szCs w:val="28"/>
        </w:rPr>
        <w:t xml:space="preserve"> to the federal rule would b</w:t>
      </w:r>
      <w:r w:rsidR="00833F02" w:rsidRPr="001F3F71">
        <w:rPr>
          <w:color w:val="000000"/>
          <w:sz w:val="28"/>
          <w:szCs w:val="28"/>
        </w:rPr>
        <w:t>ecome effective December 1, 2018</w:t>
      </w:r>
      <w:r w:rsidR="00A81C59" w:rsidRPr="001F3F71">
        <w:rPr>
          <w:color w:val="000000"/>
          <w:sz w:val="28"/>
          <w:szCs w:val="28"/>
        </w:rPr>
        <w:t>.</w:t>
      </w:r>
    </w:p>
    <w:p w14:paraId="453636E9" w14:textId="77777777" w:rsidR="009D231B" w:rsidRPr="001F3F71" w:rsidRDefault="009D231B" w:rsidP="00716C66">
      <w:pPr>
        <w:autoSpaceDE w:val="0"/>
        <w:autoSpaceDN w:val="0"/>
        <w:adjustRightInd w:val="0"/>
        <w:spacing w:line="480" w:lineRule="auto"/>
        <w:ind w:firstLine="720"/>
        <w:jc w:val="both"/>
        <w:rPr>
          <w:color w:val="000000"/>
          <w:sz w:val="28"/>
          <w:szCs w:val="28"/>
        </w:rPr>
      </w:pPr>
      <w:r w:rsidRPr="001F3F71">
        <w:rPr>
          <w:color w:val="000000"/>
          <w:sz w:val="28"/>
          <w:szCs w:val="28"/>
        </w:rPr>
        <w:t>In recommending this rule change</w:t>
      </w:r>
      <w:r w:rsidR="00955820" w:rsidRPr="001F3F71">
        <w:rPr>
          <w:color w:val="000000"/>
          <w:sz w:val="28"/>
          <w:szCs w:val="28"/>
        </w:rPr>
        <w:t xml:space="preserve"> to the Arizona Rules of Evidence</w:t>
      </w:r>
      <w:r w:rsidRPr="001F3F71">
        <w:rPr>
          <w:color w:val="000000"/>
          <w:sz w:val="28"/>
          <w:szCs w:val="28"/>
        </w:rPr>
        <w:t xml:space="preserve">, the Advisory Committee on Rules of Evidence </w:t>
      </w:r>
      <w:r w:rsidR="00DF54BF" w:rsidRPr="001F3F71">
        <w:rPr>
          <w:color w:val="000000"/>
          <w:sz w:val="28"/>
          <w:szCs w:val="28"/>
        </w:rPr>
        <w:t>recognize</w:t>
      </w:r>
      <w:r w:rsidR="00B12BA8" w:rsidRPr="001F3F71">
        <w:rPr>
          <w:color w:val="000000"/>
          <w:sz w:val="28"/>
          <w:szCs w:val="28"/>
        </w:rPr>
        <w:t>s</w:t>
      </w:r>
      <w:r w:rsidR="00DF54BF" w:rsidRPr="001F3F71">
        <w:rPr>
          <w:color w:val="000000"/>
          <w:sz w:val="28"/>
          <w:szCs w:val="28"/>
        </w:rPr>
        <w:t xml:space="preserve"> that the proposed amendment to </w:t>
      </w:r>
      <w:r w:rsidR="00833F02" w:rsidRPr="001F3F71">
        <w:rPr>
          <w:color w:val="000000"/>
          <w:sz w:val="28"/>
          <w:szCs w:val="28"/>
        </w:rPr>
        <w:t>Federal Rule of Evidence 807</w:t>
      </w:r>
      <w:r w:rsidR="00DF54BF" w:rsidRPr="001F3F71">
        <w:rPr>
          <w:color w:val="000000"/>
          <w:sz w:val="28"/>
          <w:szCs w:val="28"/>
        </w:rPr>
        <w:t xml:space="preserve"> has not been finalized</w:t>
      </w:r>
      <w:r w:rsidRPr="001F3F71">
        <w:rPr>
          <w:color w:val="000000"/>
          <w:sz w:val="28"/>
          <w:szCs w:val="28"/>
        </w:rPr>
        <w:t>.</w:t>
      </w:r>
      <w:r w:rsidR="00DF54BF" w:rsidRPr="001F3F71">
        <w:rPr>
          <w:color w:val="000000"/>
          <w:sz w:val="28"/>
          <w:szCs w:val="28"/>
        </w:rPr>
        <w:t xml:space="preserve">  Thus, the </w:t>
      </w:r>
      <w:r w:rsidR="00B12BA8" w:rsidRPr="001F3F71">
        <w:rPr>
          <w:color w:val="000000"/>
          <w:sz w:val="28"/>
          <w:szCs w:val="28"/>
        </w:rPr>
        <w:t xml:space="preserve">Advisory Committee </w:t>
      </w:r>
      <w:r w:rsidR="00DF54BF" w:rsidRPr="001F3F71">
        <w:rPr>
          <w:color w:val="000000"/>
          <w:sz w:val="28"/>
          <w:szCs w:val="28"/>
        </w:rPr>
        <w:t xml:space="preserve">has conditioned its recommendation on the amendment of </w:t>
      </w:r>
      <w:r w:rsidR="00041FC5" w:rsidRPr="001F3F71">
        <w:rPr>
          <w:color w:val="000000"/>
          <w:sz w:val="28"/>
          <w:szCs w:val="28"/>
        </w:rPr>
        <w:t>Federal Rule of Evidence 807</w:t>
      </w:r>
      <w:r w:rsidR="00DF54BF" w:rsidRPr="001F3F71">
        <w:rPr>
          <w:color w:val="000000"/>
          <w:sz w:val="28"/>
          <w:szCs w:val="28"/>
        </w:rPr>
        <w:t xml:space="preserve"> in its current form.</w:t>
      </w:r>
      <w:r w:rsidRPr="001F3F71">
        <w:rPr>
          <w:color w:val="000000"/>
          <w:sz w:val="28"/>
          <w:szCs w:val="28"/>
        </w:rPr>
        <w:t xml:space="preserve">  </w:t>
      </w:r>
    </w:p>
    <w:p w14:paraId="4BE565C8" w14:textId="77777777" w:rsidR="00C41CA7" w:rsidRPr="001F3F71" w:rsidRDefault="00C41CA7" w:rsidP="00716C66">
      <w:pPr>
        <w:spacing w:line="480" w:lineRule="auto"/>
        <w:jc w:val="center"/>
        <w:rPr>
          <w:b/>
          <w:sz w:val="28"/>
          <w:szCs w:val="28"/>
        </w:rPr>
      </w:pPr>
      <w:r w:rsidRPr="001F3F71">
        <w:rPr>
          <w:b/>
          <w:sz w:val="28"/>
          <w:szCs w:val="28"/>
        </w:rPr>
        <w:t>CONCLUSION</w:t>
      </w:r>
    </w:p>
    <w:p w14:paraId="3A7E7B07" w14:textId="77777777" w:rsidR="00C41CA7" w:rsidRPr="001F3F71" w:rsidRDefault="00C41CA7" w:rsidP="00716C66">
      <w:pPr>
        <w:spacing w:line="480" w:lineRule="auto"/>
        <w:ind w:firstLine="720"/>
        <w:jc w:val="both"/>
        <w:rPr>
          <w:bCs/>
          <w:sz w:val="28"/>
          <w:szCs w:val="28"/>
        </w:rPr>
      </w:pPr>
      <w:r w:rsidRPr="001F3F71">
        <w:rPr>
          <w:bCs/>
          <w:sz w:val="28"/>
          <w:szCs w:val="28"/>
        </w:rPr>
        <w:t>Petitioner</w:t>
      </w:r>
      <w:r w:rsidR="00716C66" w:rsidRPr="001F3F71">
        <w:rPr>
          <w:bCs/>
          <w:sz w:val="28"/>
          <w:szCs w:val="28"/>
        </w:rPr>
        <w:t>s</w:t>
      </w:r>
      <w:r w:rsidRPr="001F3F71">
        <w:rPr>
          <w:bCs/>
          <w:sz w:val="28"/>
          <w:szCs w:val="28"/>
        </w:rPr>
        <w:t xml:space="preserve"> respectfully request that the Court consider this petition and proposed rule</w:t>
      </w:r>
      <w:r w:rsidR="00D27B00" w:rsidRPr="001F3F71">
        <w:rPr>
          <w:bCs/>
          <w:sz w:val="28"/>
          <w:szCs w:val="28"/>
        </w:rPr>
        <w:t xml:space="preserve"> change</w:t>
      </w:r>
      <w:r w:rsidRPr="001F3F71">
        <w:rPr>
          <w:bCs/>
          <w:sz w:val="28"/>
          <w:szCs w:val="28"/>
        </w:rPr>
        <w:t xml:space="preserve"> at its earliest convenience.  Petitioner</w:t>
      </w:r>
      <w:r w:rsidR="00B12BA8" w:rsidRPr="001F3F71">
        <w:rPr>
          <w:bCs/>
          <w:sz w:val="28"/>
          <w:szCs w:val="28"/>
        </w:rPr>
        <w:t>s</w:t>
      </w:r>
      <w:r w:rsidRPr="001F3F71">
        <w:rPr>
          <w:bCs/>
          <w:sz w:val="28"/>
          <w:szCs w:val="28"/>
        </w:rPr>
        <w:t xml:space="preserve"> additionally request that the petition be circulated for public comment </w:t>
      </w:r>
      <w:r w:rsidR="0091039C" w:rsidRPr="001F3F71">
        <w:rPr>
          <w:bCs/>
          <w:sz w:val="28"/>
          <w:szCs w:val="28"/>
        </w:rPr>
        <w:t>until May 20, 201</w:t>
      </w:r>
      <w:r w:rsidR="00833F02" w:rsidRPr="001F3F71">
        <w:rPr>
          <w:bCs/>
          <w:sz w:val="28"/>
          <w:szCs w:val="28"/>
        </w:rPr>
        <w:t>8</w:t>
      </w:r>
      <w:r w:rsidR="00D27B00" w:rsidRPr="001F3F71">
        <w:rPr>
          <w:bCs/>
          <w:sz w:val="28"/>
          <w:szCs w:val="28"/>
        </w:rPr>
        <w:t>,</w:t>
      </w:r>
      <w:r w:rsidRPr="001F3F71">
        <w:rPr>
          <w:bCs/>
          <w:sz w:val="28"/>
          <w:szCs w:val="28"/>
        </w:rPr>
        <w:t xml:space="preserve"> and that the </w:t>
      </w:r>
      <w:r w:rsidR="000E7EE1" w:rsidRPr="001F3F71">
        <w:rPr>
          <w:bCs/>
          <w:sz w:val="28"/>
          <w:szCs w:val="28"/>
        </w:rPr>
        <w:t>C</w:t>
      </w:r>
      <w:r w:rsidRPr="001F3F71">
        <w:rPr>
          <w:bCs/>
          <w:sz w:val="28"/>
          <w:szCs w:val="28"/>
        </w:rPr>
        <w:t xml:space="preserve">ourt </w:t>
      </w:r>
      <w:r w:rsidRPr="001F3F71">
        <w:rPr>
          <w:bCs/>
          <w:sz w:val="28"/>
          <w:szCs w:val="28"/>
        </w:rPr>
        <w:lastRenderedPageBreak/>
        <w:t>adopt the proposed r</w:t>
      </w:r>
      <w:r w:rsidR="00DF54BF" w:rsidRPr="001F3F71">
        <w:rPr>
          <w:bCs/>
          <w:sz w:val="28"/>
          <w:szCs w:val="28"/>
        </w:rPr>
        <w:t>ule</w:t>
      </w:r>
      <w:r w:rsidRPr="001F3F71">
        <w:rPr>
          <w:bCs/>
          <w:sz w:val="28"/>
          <w:szCs w:val="28"/>
        </w:rPr>
        <w:t xml:space="preserve"> as </w:t>
      </w:r>
      <w:r w:rsidR="00DF54BF" w:rsidRPr="001F3F71">
        <w:rPr>
          <w:bCs/>
          <w:sz w:val="28"/>
          <w:szCs w:val="28"/>
        </w:rPr>
        <w:t>it</w:t>
      </w:r>
      <w:r w:rsidRPr="001F3F71">
        <w:rPr>
          <w:bCs/>
          <w:sz w:val="28"/>
          <w:szCs w:val="28"/>
        </w:rPr>
        <w:t xml:space="preserve"> currently appear</w:t>
      </w:r>
      <w:r w:rsidR="00DF54BF" w:rsidRPr="001F3F71">
        <w:rPr>
          <w:bCs/>
          <w:sz w:val="28"/>
          <w:szCs w:val="28"/>
        </w:rPr>
        <w:t>s</w:t>
      </w:r>
      <w:r w:rsidR="00B12BA8" w:rsidRPr="001F3F71">
        <w:rPr>
          <w:bCs/>
          <w:sz w:val="28"/>
          <w:szCs w:val="28"/>
        </w:rPr>
        <w:t>,</w:t>
      </w:r>
      <w:r w:rsidRPr="001F3F71">
        <w:rPr>
          <w:bCs/>
          <w:sz w:val="28"/>
          <w:szCs w:val="28"/>
        </w:rPr>
        <w:t xml:space="preserve"> or as modified in light of comments received from the public, with an effective date of January 1, 20</w:t>
      </w:r>
      <w:r w:rsidR="00D27B00" w:rsidRPr="001F3F71">
        <w:rPr>
          <w:bCs/>
          <w:sz w:val="28"/>
          <w:szCs w:val="28"/>
        </w:rPr>
        <w:t>1</w:t>
      </w:r>
      <w:r w:rsidR="00833F02" w:rsidRPr="001F3F71">
        <w:rPr>
          <w:bCs/>
          <w:sz w:val="28"/>
          <w:szCs w:val="28"/>
        </w:rPr>
        <w:t>9</w:t>
      </w:r>
      <w:r w:rsidRPr="001F3F71">
        <w:rPr>
          <w:bCs/>
          <w:sz w:val="28"/>
          <w:szCs w:val="28"/>
        </w:rPr>
        <w:t>.</w:t>
      </w:r>
    </w:p>
    <w:p w14:paraId="21429F6D" w14:textId="77777777" w:rsidR="00C41CA7" w:rsidRPr="001F3F71" w:rsidRDefault="00C41CA7" w:rsidP="0091039C">
      <w:pPr>
        <w:spacing w:line="480" w:lineRule="auto"/>
        <w:jc w:val="both"/>
        <w:rPr>
          <w:sz w:val="28"/>
          <w:szCs w:val="28"/>
        </w:rPr>
      </w:pPr>
      <w:r w:rsidRPr="001F3F71">
        <w:rPr>
          <w:bCs/>
          <w:sz w:val="28"/>
          <w:szCs w:val="28"/>
        </w:rPr>
        <w:t xml:space="preserve">            </w:t>
      </w:r>
    </w:p>
    <w:p w14:paraId="13EAD0F2" w14:textId="77777777" w:rsidR="00C41CA7" w:rsidRPr="001F3F71" w:rsidRDefault="00C41CA7">
      <w:pPr>
        <w:jc w:val="both"/>
        <w:rPr>
          <w:sz w:val="28"/>
          <w:szCs w:val="28"/>
        </w:rPr>
      </w:pPr>
      <w:r w:rsidRPr="001F3F71">
        <w:rPr>
          <w:sz w:val="28"/>
          <w:szCs w:val="28"/>
        </w:rPr>
        <w:t xml:space="preserve">DATED this </w:t>
      </w:r>
      <w:r w:rsidR="00114090" w:rsidRPr="001F3F71">
        <w:rPr>
          <w:sz w:val="28"/>
          <w:szCs w:val="28"/>
        </w:rPr>
        <w:t>8th</w:t>
      </w:r>
      <w:r w:rsidR="00FF2B36" w:rsidRPr="001F3F71">
        <w:rPr>
          <w:sz w:val="28"/>
          <w:szCs w:val="28"/>
        </w:rPr>
        <w:t xml:space="preserve"> </w:t>
      </w:r>
      <w:r w:rsidRPr="001F3F71">
        <w:rPr>
          <w:sz w:val="28"/>
          <w:szCs w:val="28"/>
        </w:rPr>
        <w:t xml:space="preserve">day of </w:t>
      </w:r>
      <w:r w:rsidR="00833F02" w:rsidRPr="001F3F71">
        <w:rPr>
          <w:sz w:val="28"/>
          <w:szCs w:val="28"/>
        </w:rPr>
        <w:t>January</w:t>
      </w:r>
      <w:r w:rsidRPr="001F3F71">
        <w:rPr>
          <w:sz w:val="28"/>
          <w:szCs w:val="28"/>
        </w:rPr>
        <w:t>, 20</w:t>
      </w:r>
      <w:r w:rsidR="00FF2B36" w:rsidRPr="001F3F71">
        <w:rPr>
          <w:sz w:val="28"/>
          <w:szCs w:val="28"/>
        </w:rPr>
        <w:t>1</w:t>
      </w:r>
      <w:r w:rsidR="00833F02" w:rsidRPr="001F3F71">
        <w:rPr>
          <w:sz w:val="28"/>
          <w:szCs w:val="28"/>
        </w:rPr>
        <w:t>8</w:t>
      </w:r>
      <w:r w:rsidRPr="001F3F71">
        <w:rPr>
          <w:sz w:val="28"/>
          <w:szCs w:val="28"/>
        </w:rPr>
        <w:t>.</w:t>
      </w:r>
    </w:p>
    <w:p w14:paraId="325E9E2B" w14:textId="77777777" w:rsidR="00C41CA7" w:rsidRPr="001F3F71" w:rsidRDefault="00C41CA7">
      <w:pPr>
        <w:jc w:val="both"/>
        <w:rPr>
          <w:sz w:val="28"/>
          <w:szCs w:val="28"/>
        </w:rPr>
      </w:pPr>
    </w:p>
    <w:p w14:paraId="72E6B1AF" w14:textId="77777777" w:rsidR="00C41CA7" w:rsidRPr="001F3F71" w:rsidRDefault="00C41CA7">
      <w:pPr>
        <w:jc w:val="both"/>
        <w:rPr>
          <w:sz w:val="28"/>
          <w:szCs w:val="28"/>
        </w:rPr>
      </w:pPr>
    </w:p>
    <w:p w14:paraId="173B6D27" w14:textId="77777777" w:rsidR="00C41CA7" w:rsidRPr="001F3F71" w:rsidRDefault="00FF2B36">
      <w:pPr>
        <w:jc w:val="both"/>
        <w:rPr>
          <w:sz w:val="28"/>
          <w:szCs w:val="28"/>
        </w:rPr>
      </w:pPr>
      <w:r w:rsidRPr="001F3F71">
        <w:rPr>
          <w:sz w:val="28"/>
          <w:szCs w:val="28"/>
        </w:rPr>
        <w:tab/>
      </w:r>
      <w:r w:rsidRPr="001F3F71">
        <w:rPr>
          <w:sz w:val="28"/>
          <w:szCs w:val="28"/>
        </w:rPr>
        <w:tab/>
      </w:r>
      <w:r w:rsidRPr="001F3F71">
        <w:rPr>
          <w:sz w:val="28"/>
          <w:szCs w:val="28"/>
        </w:rPr>
        <w:tab/>
      </w:r>
      <w:r w:rsidRPr="001F3F71">
        <w:rPr>
          <w:sz w:val="28"/>
          <w:szCs w:val="28"/>
        </w:rPr>
        <w:tab/>
      </w:r>
      <w:r w:rsidR="00C41CA7" w:rsidRPr="001F3F71">
        <w:rPr>
          <w:sz w:val="28"/>
          <w:szCs w:val="28"/>
        </w:rPr>
        <w:t>____________________________</w:t>
      </w:r>
    </w:p>
    <w:p w14:paraId="5DD73E45" w14:textId="77777777" w:rsidR="00C41CA7" w:rsidRPr="001F3F71" w:rsidRDefault="00FF2B36">
      <w:pPr>
        <w:jc w:val="both"/>
        <w:rPr>
          <w:sz w:val="28"/>
          <w:szCs w:val="28"/>
        </w:rPr>
      </w:pPr>
      <w:r w:rsidRPr="001F3F71">
        <w:rPr>
          <w:sz w:val="28"/>
          <w:szCs w:val="28"/>
        </w:rPr>
        <w:tab/>
      </w:r>
      <w:r w:rsidRPr="001F3F71">
        <w:rPr>
          <w:sz w:val="28"/>
          <w:szCs w:val="28"/>
        </w:rPr>
        <w:tab/>
      </w:r>
      <w:r w:rsidRPr="001F3F71">
        <w:rPr>
          <w:sz w:val="28"/>
          <w:szCs w:val="28"/>
        </w:rPr>
        <w:tab/>
      </w:r>
      <w:r w:rsidRPr="001F3F71">
        <w:rPr>
          <w:sz w:val="28"/>
          <w:szCs w:val="28"/>
        </w:rPr>
        <w:tab/>
      </w:r>
      <w:r w:rsidR="00C41CA7" w:rsidRPr="001F3F71">
        <w:rPr>
          <w:sz w:val="28"/>
          <w:szCs w:val="28"/>
        </w:rPr>
        <w:t>Mark W. Armstrong</w:t>
      </w:r>
    </w:p>
    <w:p w14:paraId="257CB363" w14:textId="77777777" w:rsidR="00C41CA7" w:rsidRPr="001F3F71" w:rsidRDefault="00FF2B36" w:rsidP="00FF2B36">
      <w:pPr>
        <w:jc w:val="both"/>
        <w:rPr>
          <w:sz w:val="28"/>
          <w:szCs w:val="28"/>
        </w:rPr>
      </w:pPr>
      <w:r w:rsidRPr="001F3F71">
        <w:rPr>
          <w:sz w:val="28"/>
          <w:szCs w:val="28"/>
        </w:rPr>
        <w:tab/>
      </w:r>
      <w:r w:rsidRPr="001F3F71">
        <w:rPr>
          <w:sz w:val="28"/>
          <w:szCs w:val="28"/>
        </w:rPr>
        <w:tab/>
      </w:r>
      <w:r w:rsidRPr="001F3F71">
        <w:rPr>
          <w:sz w:val="28"/>
          <w:szCs w:val="28"/>
        </w:rPr>
        <w:tab/>
      </w:r>
      <w:r w:rsidRPr="001F3F71">
        <w:rPr>
          <w:sz w:val="28"/>
          <w:szCs w:val="28"/>
        </w:rPr>
        <w:tab/>
      </w:r>
      <w:r w:rsidR="00DF54BF" w:rsidRPr="001F3F71">
        <w:rPr>
          <w:sz w:val="28"/>
          <w:szCs w:val="28"/>
        </w:rPr>
        <w:t>Co-Chair, Advisory Committee on Rules of Evidence</w:t>
      </w:r>
    </w:p>
    <w:p w14:paraId="3BFA9A08" w14:textId="77777777" w:rsidR="0041229A" w:rsidRPr="001F3F71" w:rsidRDefault="0041229A" w:rsidP="00FF2B36">
      <w:pPr>
        <w:jc w:val="both"/>
        <w:rPr>
          <w:sz w:val="28"/>
          <w:szCs w:val="28"/>
        </w:rPr>
      </w:pPr>
    </w:p>
    <w:p w14:paraId="17F4002C" w14:textId="77777777" w:rsidR="0041229A" w:rsidRPr="001F3F71" w:rsidRDefault="0041229A" w:rsidP="00FF2B36">
      <w:pPr>
        <w:jc w:val="both"/>
        <w:rPr>
          <w:sz w:val="28"/>
          <w:szCs w:val="28"/>
        </w:rPr>
      </w:pPr>
      <w:r w:rsidRPr="001F3F71">
        <w:rPr>
          <w:sz w:val="28"/>
          <w:szCs w:val="28"/>
        </w:rPr>
        <w:t xml:space="preserve">               </w:t>
      </w:r>
      <w:r w:rsidR="001F3F71">
        <w:rPr>
          <w:sz w:val="28"/>
          <w:szCs w:val="28"/>
        </w:rPr>
        <w:t xml:space="preserve">                         </w:t>
      </w:r>
      <w:r w:rsidRPr="001F3F71">
        <w:rPr>
          <w:sz w:val="28"/>
          <w:szCs w:val="28"/>
        </w:rPr>
        <w:t xml:space="preserve"> ____________________________</w:t>
      </w:r>
    </w:p>
    <w:p w14:paraId="06B7549B" w14:textId="77777777" w:rsidR="0091039C" w:rsidRPr="001F3F71" w:rsidRDefault="0041229A" w:rsidP="00FF2B36">
      <w:pPr>
        <w:jc w:val="both"/>
        <w:rPr>
          <w:sz w:val="28"/>
          <w:szCs w:val="28"/>
        </w:rPr>
      </w:pPr>
      <w:r w:rsidRPr="001F3F71">
        <w:rPr>
          <w:sz w:val="28"/>
          <w:szCs w:val="28"/>
        </w:rPr>
        <w:t xml:space="preserve">                </w:t>
      </w:r>
      <w:r w:rsidR="001F3F71">
        <w:rPr>
          <w:sz w:val="28"/>
          <w:szCs w:val="28"/>
        </w:rPr>
        <w:t xml:space="preserve">                         </w:t>
      </w:r>
      <w:r w:rsidRPr="001F3F71">
        <w:rPr>
          <w:sz w:val="28"/>
          <w:szCs w:val="28"/>
        </w:rPr>
        <w:t>Samuel A. Thumma</w:t>
      </w:r>
    </w:p>
    <w:p w14:paraId="42356FC3" w14:textId="77777777" w:rsidR="0041229A" w:rsidRPr="001F3F71" w:rsidRDefault="0041229A" w:rsidP="0041229A">
      <w:pPr>
        <w:spacing w:line="480" w:lineRule="auto"/>
        <w:jc w:val="both"/>
        <w:rPr>
          <w:sz w:val="28"/>
          <w:szCs w:val="28"/>
        </w:rPr>
      </w:pPr>
      <w:r w:rsidRPr="001F3F71">
        <w:rPr>
          <w:sz w:val="28"/>
          <w:szCs w:val="28"/>
        </w:rPr>
        <w:t xml:space="preserve">                </w:t>
      </w:r>
      <w:r w:rsidR="001F3F71">
        <w:rPr>
          <w:sz w:val="28"/>
          <w:szCs w:val="28"/>
        </w:rPr>
        <w:t xml:space="preserve">                         </w:t>
      </w:r>
      <w:r w:rsidRPr="001F3F71">
        <w:rPr>
          <w:sz w:val="28"/>
          <w:szCs w:val="28"/>
        </w:rPr>
        <w:t>Co-Chair, Advisory Committee on Rules of Evidence</w:t>
      </w:r>
    </w:p>
    <w:p w14:paraId="170D6130" w14:textId="77777777" w:rsidR="00716C66" w:rsidRPr="001F3F71" w:rsidRDefault="00716C66">
      <w:pPr>
        <w:rPr>
          <w:sz w:val="28"/>
          <w:szCs w:val="28"/>
        </w:rPr>
      </w:pPr>
      <w:r w:rsidRPr="001F3F71">
        <w:rPr>
          <w:sz w:val="28"/>
          <w:szCs w:val="28"/>
        </w:rPr>
        <w:br w:type="page"/>
      </w:r>
    </w:p>
    <w:p w14:paraId="77561DA4" w14:textId="77777777" w:rsidR="0091039C" w:rsidRPr="001F3F71" w:rsidRDefault="0091039C" w:rsidP="0091039C">
      <w:pPr>
        <w:widowControl w:val="0"/>
        <w:autoSpaceDE w:val="0"/>
        <w:autoSpaceDN w:val="0"/>
        <w:adjustRightInd w:val="0"/>
        <w:jc w:val="center"/>
        <w:rPr>
          <w:sz w:val="28"/>
          <w:szCs w:val="28"/>
        </w:rPr>
      </w:pPr>
      <w:r w:rsidRPr="001F3F71">
        <w:rPr>
          <w:b/>
          <w:bCs/>
          <w:sz w:val="28"/>
          <w:szCs w:val="28"/>
        </w:rPr>
        <w:lastRenderedPageBreak/>
        <w:t>ATTACHMENT</w:t>
      </w:r>
      <w:r w:rsidRPr="001F3F71">
        <w:rPr>
          <w:rStyle w:val="FootnoteReference"/>
          <w:b/>
          <w:bCs/>
          <w:sz w:val="28"/>
          <w:szCs w:val="28"/>
        </w:rPr>
        <w:footnoteReference w:id="1"/>
      </w:r>
    </w:p>
    <w:p w14:paraId="3DBC070D" w14:textId="77777777" w:rsidR="0091039C" w:rsidRPr="001F3F71" w:rsidRDefault="0091039C" w:rsidP="0091039C">
      <w:pPr>
        <w:widowControl w:val="0"/>
        <w:autoSpaceDE w:val="0"/>
        <w:autoSpaceDN w:val="0"/>
        <w:adjustRightInd w:val="0"/>
        <w:jc w:val="center"/>
        <w:rPr>
          <w:b/>
          <w:bCs/>
          <w:sz w:val="28"/>
          <w:szCs w:val="28"/>
        </w:rPr>
      </w:pPr>
    </w:p>
    <w:p w14:paraId="71675BE8" w14:textId="77777777" w:rsidR="0091039C" w:rsidRPr="001F3F71" w:rsidRDefault="0091039C" w:rsidP="0091039C">
      <w:pPr>
        <w:jc w:val="center"/>
        <w:rPr>
          <w:b/>
          <w:sz w:val="28"/>
          <w:szCs w:val="28"/>
        </w:rPr>
      </w:pPr>
      <w:r w:rsidRPr="001F3F71">
        <w:rPr>
          <w:b/>
          <w:sz w:val="28"/>
          <w:szCs w:val="28"/>
        </w:rPr>
        <w:t>ARIZONA RULE OF EVIDENCE</w:t>
      </w:r>
      <w:r w:rsidR="00833F02" w:rsidRPr="001F3F71">
        <w:rPr>
          <w:b/>
          <w:sz w:val="28"/>
          <w:szCs w:val="28"/>
        </w:rPr>
        <w:t xml:space="preserve"> 807</w:t>
      </w:r>
    </w:p>
    <w:p w14:paraId="253DB97C" w14:textId="77777777" w:rsidR="0091039C" w:rsidRPr="001F3F71" w:rsidRDefault="0091039C" w:rsidP="0091039C">
      <w:pPr>
        <w:jc w:val="center"/>
        <w:rPr>
          <w:b/>
          <w:sz w:val="28"/>
          <w:szCs w:val="28"/>
        </w:rPr>
      </w:pPr>
    </w:p>
    <w:p w14:paraId="4C019A98" w14:textId="77777777" w:rsidR="00833F02" w:rsidRPr="001F3F71" w:rsidRDefault="00833F02" w:rsidP="00833F02">
      <w:pPr>
        <w:autoSpaceDE w:val="0"/>
        <w:autoSpaceDN w:val="0"/>
        <w:adjustRightInd w:val="0"/>
        <w:rPr>
          <w:b/>
          <w:bCs/>
          <w:sz w:val="28"/>
          <w:szCs w:val="28"/>
        </w:rPr>
      </w:pPr>
      <w:r w:rsidRPr="001F3F71">
        <w:rPr>
          <w:b/>
          <w:bCs/>
          <w:sz w:val="28"/>
          <w:szCs w:val="28"/>
        </w:rPr>
        <w:t>Rule 807. Residual Exception</w:t>
      </w:r>
    </w:p>
    <w:p w14:paraId="74949D2C" w14:textId="77777777" w:rsidR="00833F02" w:rsidRPr="001F3F71" w:rsidRDefault="00833F02" w:rsidP="00833F02">
      <w:pPr>
        <w:autoSpaceDE w:val="0"/>
        <w:autoSpaceDN w:val="0"/>
        <w:adjustRightInd w:val="0"/>
        <w:rPr>
          <w:b/>
          <w:bCs/>
          <w:sz w:val="28"/>
          <w:szCs w:val="28"/>
        </w:rPr>
      </w:pPr>
    </w:p>
    <w:p w14:paraId="045E86AB" w14:textId="77777777" w:rsidR="00833F02" w:rsidRPr="001F3F71" w:rsidRDefault="00833F02" w:rsidP="00833F02">
      <w:pPr>
        <w:autoSpaceDE w:val="0"/>
        <w:autoSpaceDN w:val="0"/>
        <w:adjustRightInd w:val="0"/>
        <w:rPr>
          <w:strike/>
          <w:sz w:val="28"/>
          <w:szCs w:val="28"/>
        </w:rPr>
      </w:pPr>
      <w:r w:rsidRPr="001F3F71">
        <w:rPr>
          <w:b/>
          <w:bCs/>
          <w:sz w:val="28"/>
          <w:szCs w:val="28"/>
        </w:rPr>
        <w:t xml:space="preserve">(a) In General. </w:t>
      </w:r>
      <w:r w:rsidRPr="001F3F71">
        <w:rPr>
          <w:sz w:val="28"/>
          <w:szCs w:val="28"/>
        </w:rPr>
        <w:t xml:space="preserve">Under the following </w:t>
      </w:r>
      <w:r w:rsidRPr="001F3F71">
        <w:rPr>
          <w:strike/>
          <w:sz w:val="28"/>
          <w:szCs w:val="28"/>
        </w:rPr>
        <w:t>circumstances</w:t>
      </w:r>
      <w:r w:rsidRPr="001F3F71">
        <w:rPr>
          <w:sz w:val="28"/>
          <w:szCs w:val="28"/>
        </w:rPr>
        <w:t xml:space="preserve"> </w:t>
      </w:r>
      <w:r w:rsidRPr="001F3F71">
        <w:rPr>
          <w:sz w:val="28"/>
          <w:szCs w:val="28"/>
          <w:u w:val="single"/>
        </w:rPr>
        <w:t>conditions</w:t>
      </w:r>
      <w:r w:rsidRPr="001F3F71">
        <w:rPr>
          <w:sz w:val="28"/>
          <w:szCs w:val="28"/>
        </w:rPr>
        <w:t>, a hearsay statement is not excluded by the rule against hearsay</w:t>
      </w:r>
      <w:r w:rsidRPr="001F3F71">
        <w:rPr>
          <w:sz w:val="28"/>
          <w:szCs w:val="28"/>
          <w:u w:val="single"/>
        </w:rPr>
        <w:t>:</w:t>
      </w:r>
      <w:r w:rsidRPr="001F3F71">
        <w:rPr>
          <w:sz w:val="28"/>
          <w:szCs w:val="28"/>
        </w:rPr>
        <w:t xml:space="preserve"> </w:t>
      </w:r>
      <w:r w:rsidRPr="001F3F71">
        <w:rPr>
          <w:strike/>
          <w:sz w:val="28"/>
          <w:szCs w:val="28"/>
        </w:rPr>
        <w:t>even if</w:t>
      </w:r>
    </w:p>
    <w:p w14:paraId="3960EDF7" w14:textId="77777777" w:rsidR="00833F02" w:rsidRPr="001F3F71" w:rsidRDefault="00833F02" w:rsidP="00833F02">
      <w:pPr>
        <w:autoSpaceDE w:val="0"/>
        <w:autoSpaceDN w:val="0"/>
        <w:adjustRightInd w:val="0"/>
        <w:rPr>
          <w:sz w:val="28"/>
          <w:szCs w:val="28"/>
        </w:rPr>
      </w:pPr>
    </w:p>
    <w:p w14:paraId="5695FE23" w14:textId="77777777" w:rsidR="00833F02" w:rsidRPr="001F3F71" w:rsidRDefault="00833F02" w:rsidP="00833F02">
      <w:pPr>
        <w:autoSpaceDE w:val="0"/>
        <w:autoSpaceDN w:val="0"/>
        <w:adjustRightInd w:val="0"/>
        <w:rPr>
          <w:sz w:val="28"/>
          <w:szCs w:val="28"/>
          <w:u w:val="single"/>
        </w:rPr>
      </w:pPr>
      <w:r w:rsidRPr="001F3F71">
        <w:rPr>
          <w:b/>
          <w:bCs/>
          <w:sz w:val="28"/>
          <w:szCs w:val="28"/>
          <w:u w:val="single"/>
        </w:rPr>
        <w:t>(1)</w:t>
      </w:r>
      <w:r w:rsidRPr="001F3F71">
        <w:rPr>
          <w:b/>
          <w:bCs/>
          <w:sz w:val="28"/>
          <w:szCs w:val="28"/>
        </w:rPr>
        <w:t xml:space="preserve"> </w:t>
      </w:r>
      <w:r w:rsidRPr="001F3F71">
        <w:rPr>
          <w:sz w:val="28"/>
          <w:szCs w:val="28"/>
        </w:rPr>
        <w:t>the statement is not specifically covered by a hearsay exception in Rule 803 or 804</w:t>
      </w:r>
      <w:r w:rsidR="004D5499" w:rsidRPr="001F3F71">
        <w:rPr>
          <w:strike/>
          <w:sz w:val="28"/>
          <w:szCs w:val="28"/>
        </w:rPr>
        <w:t>:</w:t>
      </w:r>
      <w:r w:rsidR="004D5499" w:rsidRPr="001F3F71">
        <w:rPr>
          <w:sz w:val="28"/>
          <w:szCs w:val="28"/>
          <w:u w:val="single"/>
        </w:rPr>
        <w:t>;</w:t>
      </w:r>
    </w:p>
    <w:p w14:paraId="534363A6" w14:textId="77777777" w:rsidR="004D5499" w:rsidRPr="001F3F71" w:rsidRDefault="004D5499" w:rsidP="00833F02">
      <w:pPr>
        <w:autoSpaceDE w:val="0"/>
        <w:autoSpaceDN w:val="0"/>
        <w:adjustRightInd w:val="0"/>
        <w:rPr>
          <w:sz w:val="28"/>
          <w:szCs w:val="28"/>
        </w:rPr>
      </w:pPr>
    </w:p>
    <w:p w14:paraId="5B52B676" w14:textId="77777777" w:rsidR="00833F02" w:rsidRPr="001F3F71" w:rsidRDefault="00833F02" w:rsidP="00833F02">
      <w:pPr>
        <w:autoSpaceDE w:val="0"/>
        <w:autoSpaceDN w:val="0"/>
        <w:adjustRightInd w:val="0"/>
        <w:rPr>
          <w:sz w:val="28"/>
          <w:szCs w:val="28"/>
          <w:u w:val="single"/>
        </w:rPr>
      </w:pPr>
      <w:r w:rsidRPr="001F3F71">
        <w:rPr>
          <w:b/>
          <w:bCs/>
          <w:sz w:val="28"/>
          <w:szCs w:val="28"/>
        </w:rPr>
        <w:t>(</w:t>
      </w:r>
      <w:r w:rsidRPr="001F3F71">
        <w:rPr>
          <w:b/>
          <w:bCs/>
          <w:strike/>
          <w:sz w:val="28"/>
          <w:szCs w:val="28"/>
        </w:rPr>
        <w:t>1</w:t>
      </w:r>
      <w:r w:rsidRPr="001F3F71">
        <w:rPr>
          <w:b/>
          <w:bCs/>
          <w:sz w:val="28"/>
          <w:szCs w:val="28"/>
          <w:u w:val="single"/>
        </w:rPr>
        <w:t xml:space="preserve"> 2</w:t>
      </w:r>
      <w:r w:rsidRPr="00382EE8">
        <w:rPr>
          <w:b/>
          <w:bCs/>
          <w:sz w:val="28"/>
          <w:szCs w:val="28"/>
        </w:rPr>
        <w:t xml:space="preserve">) </w:t>
      </w:r>
      <w:r w:rsidRPr="001F3F71">
        <w:rPr>
          <w:strike/>
          <w:sz w:val="28"/>
          <w:szCs w:val="28"/>
        </w:rPr>
        <w:t>the statement has equivalent circumstantial guarantees of</w:t>
      </w:r>
      <w:r w:rsidR="004D5499" w:rsidRPr="001F3F71">
        <w:rPr>
          <w:strike/>
          <w:sz w:val="28"/>
          <w:szCs w:val="28"/>
        </w:rPr>
        <w:t xml:space="preserve"> </w:t>
      </w:r>
      <w:r w:rsidRPr="001F3F71">
        <w:rPr>
          <w:strike/>
          <w:sz w:val="28"/>
          <w:szCs w:val="28"/>
        </w:rPr>
        <w:t>trustworthiness</w:t>
      </w:r>
      <w:r w:rsidRPr="001F3F71">
        <w:rPr>
          <w:sz w:val="28"/>
          <w:szCs w:val="28"/>
        </w:rPr>
        <w:t xml:space="preserve"> </w:t>
      </w:r>
      <w:r w:rsidRPr="001F3F71">
        <w:rPr>
          <w:sz w:val="28"/>
          <w:szCs w:val="28"/>
          <w:u w:val="single"/>
        </w:rPr>
        <w:t>the court determines that it is supported by sufficient guarantees</w:t>
      </w:r>
      <w:r w:rsidR="004D5499" w:rsidRPr="001F3F71">
        <w:rPr>
          <w:sz w:val="28"/>
          <w:szCs w:val="28"/>
          <w:u w:val="single"/>
        </w:rPr>
        <w:t xml:space="preserve"> </w:t>
      </w:r>
      <w:r w:rsidRPr="001F3F71">
        <w:rPr>
          <w:sz w:val="28"/>
          <w:szCs w:val="28"/>
          <w:u w:val="single"/>
        </w:rPr>
        <w:t>of trustworthiness—after considering the totality of circumstances under which it</w:t>
      </w:r>
      <w:r w:rsidR="004D5499" w:rsidRPr="001F3F71">
        <w:rPr>
          <w:sz w:val="28"/>
          <w:szCs w:val="28"/>
          <w:u w:val="single"/>
        </w:rPr>
        <w:t xml:space="preserve"> </w:t>
      </w:r>
      <w:r w:rsidRPr="001F3F71">
        <w:rPr>
          <w:sz w:val="28"/>
          <w:szCs w:val="28"/>
          <w:u w:val="single"/>
        </w:rPr>
        <w:t>was made and any evidence corroborating the statement; and</w:t>
      </w:r>
    </w:p>
    <w:p w14:paraId="0F2EC0EF" w14:textId="77777777" w:rsidR="004D5499" w:rsidRPr="001F3F71" w:rsidRDefault="004D5499" w:rsidP="00833F02">
      <w:pPr>
        <w:autoSpaceDE w:val="0"/>
        <w:autoSpaceDN w:val="0"/>
        <w:adjustRightInd w:val="0"/>
        <w:rPr>
          <w:sz w:val="28"/>
          <w:szCs w:val="28"/>
        </w:rPr>
      </w:pPr>
    </w:p>
    <w:p w14:paraId="0FAC522A" w14:textId="77777777" w:rsidR="00833F02" w:rsidRPr="001F3F71" w:rsidRDefault="00833F02" w:rsidP="00833F02">
      <w:pPr>
        <w:autoSpaceDE w:val="0"/>
        <w:autoSpaceDN w:val="0"/>
        <w:adjustRightInd w:val="0"/>
        <w:rPr>
          <w:strike/>
          <w:sz w:val="28"/>
          <w:szCs w:val="28"/>
        </w:rPr>
      </w:pPr>
      <w:r w:rsidRPr="001F3F71">
        <w:rPr>
          <w:b/>
          <w:bCs/>
          <w:strike/>
          <w:sz w:val="28"/>
          <w:szCs w:val="28"/>
        </w:rPr>
        <w:t xml:space="preserve">(2) </w:t>
      </w:r>
      <w:r w:rsidRPr="001F3F71">
        <w:rPr>
          <w:strike/>
          <w:sz w:val="28"/>
          <w:szCs w:val="28"/>
        </w:rPr>
        <w:t>it is offered as evidence of a material fact;</w:t>
      </w:r>
    </w:p>
    <w:p w14:paraId="60D8D7B8" w14:textId="77777777" w:rsidR="004D5499" w:rsidRPr="001F3F71" w:rsidRDefault="004D5499" w:rsidP="00833F02">
      <w:pPr>
        <w:autoSpaceDE w:val="0"/>
        <w:autoSpaceDN w:val="0"/>
        <w:adjustRightInd w:val="0"/>
        <w:rPr>
          <w:sz w:val="28"/>
          <w:szCs w:val="28"/>
        </w:rPr>
      </w:pPr>
    </w:p>
    <w:p w14:paraId="79D88C1A" w14:textId="77777777" w:rsidR="00833F02" w:rsidRPr="001F3F71" w:rsidRDefault="00833F02" w:rsidP="00833F02">
      <w:pPr>
        <w:autoSpaceDE w:val="0"/>
        <w:autoSpaceDN w:val="0"/>
        <w:adjustRightInd w:val="0"/>
        <w:rPr>
          <w:sz w:val="28"/>
          <w:szCs w:val="28"/>
        </w:rPr>
      </w:pPr>
      <w:r w:rsidRPr="001F3F71">
        <w:rPr>
          <w:b/>
          <w:bCs/>
          <w:sz w:val="28"/>
          <w:szCs w:val="28"/>
        </w:rPr>
        <w:t xml:space="preserve">(3) </w:t>
      </w:r>
      <w:r w:rsidRPr="001F3F71">
        <w:rPr>
          <w:sz w:val="28"/>
          <w:szCs w:val="28"/>
        </w:rPr>
        <w:t>it is more probative on the point for which it is offered than any</w:t>
      </w:r>
      <w:r w:rsidR="004D5499" w:rsidRPr="001F3F71">
        <w:rPr>
          <w:sz w:val="28"/>
          <w:szCs w:val="28"/>
        </w:rPr>
        <w:t xml:space="preserve"> </w:t>
      </w:r>
      <w:r w:rsidRPr="001F3F71">
        <w:rPr>
          <w:sz w:val="28"/>
          <w:szCs w:val="28"/>
        </w:rPr>
        <w:t>other evidence that the proponent can obtain through reasonable efforts</w:t>
      </w:r>
      <w:r w:rsidRPr="001F3F71">
        <w:rPr>
          <w:strike/>
          <w:sz w:val="28"/>
          <w:szCs w:val="28"/>
        </w:rPr>
        <w:t>; and</w:t>
      </w:r>
    </w:p>
    <w:p w14:paraId="0383AE9F" w14:textId="77777777" w:rsidR="004D5499" w:rsidRPr="001F3F71" w:rsidRDefault="004D5499" w:rsidP="00833F02">
      <w:pPr>
        <w:autoSpaceDE w:val="0"/>
        <w:autoSpaceDN w:val="0"/>
        <w:adjustRightInd w:val="0"/>
        <w:rPr>
          <w:sz w:val="28"/>
          <w:szCs w:val="28"/>
        </w:rPr>
      </w:pPr>
    </w:p>
    <w:p w14:paraId="6DCEAFE6" w14:textId="77777777" w:rsidR="00833F02" w:rsidRPr="001F3F71" w:rsidRDefault="00833F02" w:rsidP="00833F02">
      <w:pPr>
        <w:autoSpaceDE w:val="0"/>
        <w:autoSpaceDN w:val="0"/>
        <w:adjustRightInd w:val="0"/>
        <w:rPr>
          <w:strike/>
          <w:sz w:val="28"/>
          <w:szCs w:val="28"/>
        </w:rPr>
      </w:pPr>
      <w:r w:rsidRPr="001F3F71">
        <w:rPr>
          <w:b/>
          <w:bCs/>
          <w:strike/>
          <w:sz w:val="28"/>
          <w:szCs w:val="28"/>
        </w:rPr>
        <w:t xml:space="preserve">(4) </w:t>
      </w:r>
      <w:r w:rsidRPr="001F3F71">
        <w:rPr>
          <w:strike/>
          <w:sz w:val="28"/>
          <w:szCs w:val="28"/>
        </w:rPr>
        <w:t>admitting it will best serve the purposes of these rules and the</w:t>
      </w:r>
      <w:r w:rsidR="004D5499" w:rsidRPr="001F3F71">
        <w:rPr>
          <w:strike/>
          <w:sz w:val="28"/>
          <w:szCs w:val="28"/>
        </w:rPr>
        <w:t xml:space="preserve"> </w:t>
      </w:r>
      <w:r w:rsidRPr="001F3F71">
        <w:rPr>
          <w:strike/>
          <w:sz w:val="28"/>
          <w:szCs w:val="28"/>
        </w:rPr>
        <w:t>interests of justice</w:t>
      </w:r>
      <w:r w:rsidRPr="001F3F71">
        <w:rPr>
          <w:sz w:val="28"/>
          <w:szCs w:val="28"/>
        </w:rPr>
        <w:t>.</w:t>
      </w:r>
    </w:p>
    <w:p w14:paraId="2D3EF5DA" w14:textId="77777777" w:rsidR="004D5499" w:rsidRPr="001F3F71" w:rsidRDefault="004D5499" w:rsidP="00833F02">
      <w:pPr>
        <w:autoSpaceDE w:val="0"/>
        <w:autoSpaceDN w:val="0"/>
        <w:adjustRightInd w:val="0"/>
        <w:rPr>
          <w:sz w:val="28"/>
          <w:szCs w:val="28"/>
        </w:rPr>
      </w:pPr>
    </w:p>
    <w:p w14:paraId="636A8A3A" w14:textId="77777777" w:rsidR="00833F02" w:rsidRPr="001F3F71" w:rsidRDefault="00833F02" w:rsidP="004D5499">
      <w:pPr>
        <w:autoSpaceDE w:val="0"/>
        <w:autoSpaceDN w:val="0"/>
        <w:adjustRightInd w:val="0"/>
        <w:rPr>
          <w:sz w:val="28"/>
          <w:szCs w:val="28"/>
          <w:u w:val="single"/>
        </w:rPr>
      </w:pPr>
      <w:r w:rsidRPr="001F3F71">
        <w:rPr>
          <w:b/>
          <w:bCs/>
          <w:sz w:val="28"/>
          <w:szCs w:val="28"/>
        </w:rPr>
        <w:t xml:space="preserve">(b) Notice. </w:t>
      </w:r>
      <w:r w:rsidRPr="001F3F71">
        <w:rPr>
          <w:sz w:val="28"/>
          <w:szCs w:val="28"/>
        </w:rPr>
        <w:t>The statement is admissible only if</w:t>
      </w:r>
      <w:r w:rsidRPr="001F3F71">
        <w:rPr>
          <w:strike/>
          <w:sz w:val="28"/>
          <w:szCs w:val="28"/>
        </w:rPr>
        <w:t>, before the trial or</w:t>
      </w:r>
      <w:r w:rsidR="004D5499" w:rsidRPr="001F3F71">
        <w:rPr>
          <w:strike/>
          <w:sz w:val="28"/>
          <w:szCs w:val="28"/>
        </w:rPr>
        <w:t xml:space="preserve"> </w:t>
      </w:r>
      <w:r w:rsidRPr="001F3F71">
        <w:rPr>
          <w:strike/>
          <w:sz w:val="28"/>
          <w:szCs w:val="28"/>
        </w:rPr>
        <w:t>hearing,</w:t>
      </w:r>
      <w:r w:rsidRPr="001F3F71">
        <w:rPr>
          <w:sz w:val="28"/>
          <w:szCs w:val="28"/>
        </w:rPr>
        <w:t xml:space="preserve"> the proponent gives an adverse party reasonable notice of </w:t>
      </w:r>
      <w:r w:rsidRPr="001F3F71">
        <w:rPr>
          <w:strike/>
          <w:sz w:val="28"/>
          <w:szCs w:val="28"/>
        </w:rPr>
        <w:t>the</w:t>
      </w:r>
      <w:r w:rsidR="004D5499" w:rsidRPr="001F3F71">
        <w:rPr>
          <w:sz w:val="28"/>
          <w:szCs w:val="28"/>
        </w:rPr>
        <w:t xml:space="preserve"> </w:t>
      </w:r>
      <w:r w:rsidRPr="001F3F71">
        <w:rPr>
          <w:sz w:val="28"/>
          <w:szCs w:val="28"/>
          <w:u w:val="single"/>
        </w:rPr>
        <w:t>an</w:t>
      </w:r>
      <w:r w:rsidRPr="001F3F71">
        <w:rPr>
          <w:sz w:val="28"/>
          <w:szCs w:val="28"/>
        </w:rPr>
        <w:t xml:space="preserve"> intent to</w:t>
      </w:r>
      <w:r w:rsidR="004D5499" w:rsidRPr="001F3F71">
        <w:rPr>
          <w:sz w:val="28"/>
          <w:szCs w:val="28"/>
        </w:rPr>
        <w:t xml:space="preserve"> </w:t>
      </w:r>
      <w:r w:rsidRPr="001F3F71">
        <w:rPr>
          <w:sz w:val="28"/>
          <w:szCs w:val="28"/>
        </w:rPr>
        <w:t xml:space="preserve">offer the statement </w:t>
      </w:r>
      <w:r w:rsidRPr="001F3F71">
        <w:rPr>
          <w:strike/>
          <w:sz w:val="28"/>
          <w:szCs w:val="28"/>
        </w:rPr>
        <w:t>and its particulars, including the declarant’s name and</w:t>
      </w:r>
      <w:r w:rsidR="004D5499" w:rsidRPr="001F3F71">
        <w:rPr>
          <w:strike/>
          <w:sz w:val="28"/>
          <w:szCs w:val="28"/>
        </w:rPr>
        <w:t xml:space="preserve"> </w:t>
      </w:r>
      <w:r w:rsidRPr="001F3F71">
        <w:rPr>
          <w:strike/>
          <w:sz w:val="28"/>
          <w:szCs w:val="28"/>
        </w:rPr>
        <w:t>address,</w:t>
      </w:r>
      <w:r w:rsidRPr="001F3F71">
        <w:rPr>
          <w:sz w:val="28"/>
          <w:szCs w:val="28"/>
          <w:u w:val="single"/>
        </w:rPr>
        <w:t>—including its substance and the declarant’s name—</w:t>
      </w:r>
      <w:r w:rsidRPr="001F3F71">
        <w:rPr>
          <w:sz w:val="28"/>
          <w:szCs w:val="28"/>
        </w:rPr>
        <w:t>so that the party has</w:t>
      </w:r>
      <w:r w:rsidR="004D5499" w:rsidRPr="001F3F71">
        <w:rPr>
          <w:sz w:val="28"/>
          <w:szCs w:val="28"/>
        </w:rPr>
        <w:t xml:space="preserve"> </w:t>
      </w:r>
      <w:r w:rsidRPr="001F3F71">
        <w:rPr>
          <w:sz w:val="28"/>
          <w:szCs w:val="28"/>
        </w:rPr>
        <w:t xml:space="preserve">a fair opportunity to meet it. </w:t>
      </w:r>
      <w:r w:rsidRPr="001F3F71">
        <w:rPr>
          <w:sz w:val="28"/>
          <w:szCs w:val="28"/>
          <w:u w:val="single"/>
        </w:rPr>
        <w:t>The notice must be provided in writing before the</w:t>
      </w:r>
      <w:r w:rsidR="004D5499" w:rsidRPr="001F3F71">
        <w:rPr>
          <w:sz w:val="28"/>
          <w:szCs w:val="28"/>
          <w:u w:val="single"/>
        </w:rPr>
        <w:t xml:space="preserve"> </w:t>
      </w:r>
      <w:r w:rsidRPr="001F3F71">
        <w:rPr>
          <w:sz w:val="28"/>
          <w:szCs w:val="28"/>
          <w:u w:val="single"/>
        </w:rPr>
        <w:t>trial or hearing—or in any form during the trial or hearing if the court, for good</w:t>
      </w:r>
      <w:r w:rsidR="004D5499" w:rsidRPr="001F3F71">
        <w:rPr>
          <w:sz w:val="28"/>
          <w:szCs w:val="28"/>
          <w:u w:val="single"/>
        </w:rPr>
        <w:t xml:space="preserve"> </w:t>
      </w:r>
      <w:r w:rsidRPr="001F3F71">
        <w:rPr>
          <w:sz w:val="28"/>
          <w:szCs w:val="28"/>
          <w:u w:val="single"/>
        </w:rPr>
        <w:t>cause, excuses a lack of earlier notice.</w:t>
      </w:r>
    </w:p>
    <w:p w14:paraId="0945D1B4" w14:textId="77777777" w:rsidR="004D5499" w:rsidRPr="001F3F71" w:rsidRDefault="004D5499" w:rsidP="004D5499">
      <w:pPr>
        <w:autoSpaceDE w:val="0"/>
        <w:autoSpaceDN w:val="0"/>
        <w:adjustRightInd w:val="0"/>
        <w:rPr>
          <w:sz w:val="28"/>
          <w:szCs w:val="28"/>
          <w:u w:val="single"/>
        </w:rPr>
      </w:pPr>
    </w:p>
    <w:p w14:paraId="568A98D1" w14:textId="77777777" w:rsidR="004D5499" w:rsidRPr="001F3F71" w:rsidRDefault="004D5499" w:rsidP="004D5499">
      <w:pPr>
        <w:autoSpaceDE w:val="0"/>
        <w:autoSpaceDN w:val="0"/>
        <w:adjustRightInd w:val="0"/>
        <w:jc w:val="center"/>
        <w:rPr>
          <w:sz w:val="28"/>
          <w:szCs w:val="28"/>
          <w:u w:val="single"/>
        </w:rPr>
      </w:pPr>
      <w:r w:rsidRPr="001F3F71">
        <w:rPr>
          <w:sz w:val="28"/>
          <w:szCs w:val="28"/>
          <w:u w:val="single"/>
        </w:rPr>
        <w:t>Comment to 2019 Amendment</w:t>
      </w:r>
    </w:p>
    <w:p w14:paraId="1E156D22" w14:textId="77777777" w:rsidR="004D5499" w:rsidRPr="001F3F71" w:rsidRDefault="004D5499" w:rsidP="004D5499">
      <w:pPr>
        <w:autoSpaceDE w:val="0"/>
        <w:autoSpaceDN w:val="0"/>
        <w:adjustRightInd w:val="0"/>
        <w:jc w:val="center"/>
        <w:rPr>
          <w:sz w:val="28"/>
          <w:szCs w:val="28"/>
          <w:u w:val="single"/>
        </w:rPr>
      </w:pPr>
    </w:p>
    <w:p w14:paraId="370877B6" w14:textId="77777777" w:rsidR="004D5499" w:rsidRPr="001F3F71" w:rsidRDefault="004D5499" w:rsidP="004D5499">
      <w:pPr>
        <w:autoSpaceDE w:val="0"/>
        <w:autoSpaceDN w:val="0"/>
        <w:adjustRightInd w:val="0"/>
        <w:rPr>
          <w:b/>
          <w:sz w:val="28"/>
          <w:szCs w:val="28"/>
          <w:u w:val="single"/>
        </w:rPr>
      </w:pPr>
      <w:r w:rsidRPr="001F3F71">
        <w:rPr>
          <w:sz w:val="28"/>
          <w:szCs w:val="28"/>
        </w:rPr>
        <w:t xml:space="preserve">     </w:t>
      </w:r>
      <w:r w:rsidRPr="001F3F71">
        <w:rPr>
          <w:sz w:val="28"/>
          <w:szCs w:val="28"/>
          <w:u w:val="single"/>
        </w:rPr>
        <w:t>Rule 807 was amended to conform to the changes made to Federal Rule of Evidence 807 that took effect on December 1, 2018.</w:t>
      </w:r>
    </w:p>
    <w:sectPr w:rsidR="004D5499" w:rsidRPr="001F3F71" w:rsidSect="00EE2BC2">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8A677" w14:textId="77777777" w:rsidR="007B3A55" w:rsidRDefault="007B3A55">
      <w:r>
        <w:separator/>
      </w:r>
    </w:p>
  </w:endnote>
  <w:endnote w:type="continuationSeparator" w:id="0">
    <w:p w14:paraId="68DC1F63" w14:textId="77777777" w:rsidR="007B3A55" w:rsidRDefault="007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67BA" w14:textId="1C3531C8" w:rsidR="003D73E0" w:rsidRDefault="003D73E0">
    <w:pPr>
      <w:pStyle w:val="Footer"/>
      <w:jc w:val="center"/>
    </w:pPr>
    <w:r>
      <w:t xml:space="preserve">Page </w:t>
    </w:r>
    <w:r w:rsidR="00994665">
      <w:fldChar w:fldCharType="begin"/>
    </w:r>
    <w:r w:rsidR="00994665">
      <w:instrText xml:space="preserve"> PAGE </w:instrText>
    </w:r>
    <w:r w:rsidR="00994665">
      <w:fldChar w:fldCharType="separate"/>
    </w:r>
    <w:r w:rsidR="00E03DC7">
      <w:rPr>
        <w:noProof/>
      </w:rPr>
      <w:t>6</w:t>
    </w:r>
    <w:r w:rsidR="00994665">
      <w:rPr>
        <w:noProof/>
      </w:rPr>
      <w:fldChar w:fldCharType="end"/>
    </w:r>
    <w:r>
      <w:t xml:space="preserve"> of </w:t>
    </w:r>
    <w:r w:rsidR="00E03DC7">
      <w:fldChar w:fldCharType="begin"/>
    </w:r>
    <w:r w:rsidR="00E03DC7">
      <w:instrText xml:space="preserve"> NUMPAGES </w:instrText>
    </w:r>
    <w:r w:rsidR="00E03DC7">
      <w:fldChar w:fldCharType="separate"/>
    </w:r>
    <w:r w:rsidR="00E03DC7">
      <w:rPr>
        <w:noProof/>
      </w:rPr>
      <w:t>6</w:t>
    </w:r>
    <w:r w:rsidR="00E03DC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EFFD4" w14:textId="77777777" w:rsidR="007B3A55" w:rsidRDefault="007B3A55">
      <w:r>
        <w:separator/>
      </w:r>
    </w:p>
  </w:footnote>
  <w:footnote w:type="continuationSeparator" w:id="0">
    <w:p w14:paraId="59A18BC1" w14:textId="77777777" w:rsidR="007B3A55" w:rsidRDefault="007B3A55">
      <w:r>
        <w:continuationSeparator/>
      </w:r>
    </w:p>
  </w:footnote>
  <w:footnote w:id="1">
    <w:p w14:paraId="71936617" w14:textId="77777777" w:rsidR="003D73E0" w:rsidRDefault="003D73E0" w:rsidP="0091039C">
      <w:pPr>
        <w:pStyle w:val="FootnoteText"/>
      </w:pPr>
      <w:r>
        <w:rPr>
          <w:rStyle w:val="FootnoteReference"/>
        </w:rPr>
        <w:footnoteRef/>
      </w:r>
      <w:r>
        <w:t xml:space="preserve"> </w:t>
      </w:r>
      <w:r w:rsidRPr="00A060DA">
        <w:t xml:space="preserve">Changes or additions in rule text are indicated by </w:t>
      </w:r>
      <w:r w:rsidRPr="00A060DA">
        <w:rPr>
          <w:u w:val="single"/>
        </w:rPr>
        <w:t>underscoring</w:t>
      </w:r>
      <w:r w:rsidRPr="00A060DA">
        <w:t xml:space="preserve"> and deletions from text are indicated by </w:t>
      </w:r>
      <w:r w:rsidRPr="00A060DA">
        <w:rPr>
          <w:strike/>
        </w:rPr>
        <w:t>strikeouts</w:t>
      </w:r>
      <w:r w:rsidRPr="00A060D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2"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9"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0"/>
  </w:num>
  <w:num w:numId="5">
    <w:abstractNumId w:val="8"/>
  </w:num>
  <w:num w:numId="6">
    <w:abstractNumId w:val="6"/>
  </w:num>
  <w:num w:numId="7">
    <w:abstractNumId w:val="2"/>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AE"/>
    <w:rsid w:val="00001F43"/>
    <w:rsid w:val="00014F13"/>
    <w:rsid w:val="000409A2"/>
    <w:rsid w:val="00041FC5"/>
    <w:rsid w:val="0004337F"/>
    <w:rsid w:val="00063A90"/>
    <w:rsid w:val="00064955"/>
    <w:rsid w:val="000A717F"/>
    <w:rsid w:val="000B659A"/>
    <w:rsid w:val="000E3B3A"/>
    <w:rsid w:val="000E7EE1"/>
    <w:rsid w:val="00114090"/>
    <w:rsid w:val="00120C0B"/>
    <w:rsid w:val="001239F6"/>
    <w:rsid w:val="00130FC7"/>
    <w:rsid w:val="001451DE"/>
    <w:rsid w:val="001A3658"/>
    <w:rsid w:val="001A7EF9"/>
    <w:rsid w:val="001B6095"/>
    <w:rsid w:val="001E171A"/>
    <w:rsid w:val="001F3F71"/>
    <w:rsid w:val="0020422E"/>
    <w:rsid w:val="00204415"/>
    <w:rsid w:val="002545BD"/>
    <w:rsid w:val="00254E37"/>
    <w:rsid w:val="0029769D"/>
    <w:rsid w:val="002A62C5"/>
    <w:rsid w:val="002D22D6"/>
    <w:rsid w:val="002D5B9B"/>
    <w:rsid w:val="002E475E"/>
    <w:rsid w:val="0030696F"/>
    <w:rsid w:val="0031002A"/>
    <w:rsid w:val="00316C1C"/>
    <w:rsid w:val="00335AF8"/>
    <w:rsid w:val="003815A3"/>
    <w:rsid w:val="00382EE8"/>
    <w:rsid w:val="00384804"/>
    <w:rsid w:val="00395568"/>
    <w:rsid w:val="003D73E0"/>
    <w:rsid w:val="004057D7"/>
    <w:rsid w:val="0041229A"/>
    <w:rsid w:val="00415027"/>
    <w:rsid w:val="00430699"/>
    <w:rsid w:val="00434DBF"/>
    <w:rsid w:val="004462DA"/>
    <w:rsid w:val="00450A4A"/>
    <w:rsid w:val="00452A0D"/>
    <w:rsid w:val="0046620F"/>
    <w:rsid w:val="004A330A"/>
    <w:rsid w:val="004D5499"/>
    <w:rsid w:val="00544249"/>
    <w:rsid w:val="00562710"/>
    <w:rsid w:val="005C08D4"/>
    <w:rsid w:val="005F7BBA"/>
    <w:rsid w:val="006007F5"/>
    <w:rsid w:val="0060188F"/>
    <w:rsid w:val="006052DE"/>
    <w:rsid w:val="00605591"/>
    <w:rsid w:val="006072CC"/>
    <w:rsid w:val="00623CFC"/>
    <w:rsid w:val="00642063"/>
    <w:rsid w:val="00681559"/>
    <w:rsid w:val="00695322"/>
    <w:rsid w:val="006D5FFA"/>
    <w:rsid w:val="006F60FA"/>
    <w:rsid w:val="00716C66"/>
    <w:rsid w:val="00726D5D"/>
    <w:rsid w:val="00753937"/>
    <w:rsid w:val="00763789"/>
    <w:rsid w:val="007640C5"/>
    <w:rsid w:val="007B3A55"/>
    <w:rsid w:val="008248E9"/>
    <w:rsid w:val="00833F02"/>
    <w:rsid w:val="008908F0"/>
    <w:rsid w:val="008B5A58"/>
    <w:rsid w:val="008D3E3D"/>
    <w:rsid w:val="008E7E85"/>
    <w:rsid w:val="0091039C"/>
    <w:rsid w:val="009107A9"/>
    <w:rsid w:val="00910CC0"/>
    <w:rsid w:val="00911252"/>
    <w:rsid w:val="00946825"/>
    <w:rsid w:val="00955820"/>
    <w:rsid w:val="009667CB"/>
    <w:rsid w:val="00994665"/>
    <w:rsid w:val="009B3E3D"/>
    <w:rsid w:val="009C3B71"/>
    <w:rsid w:val="009D231B"/>
    <w:rsid w:val="00A01980"/>
    <w:rsid w:val="00A4013E"/>
    <w:rsid w:val="00A530BF"/>
    <w:rsid w:val="00A61FF5"/>
    <w:rsid w:val="00A73AC8"/>
    <w:rsid w:val="00A81C59"/>
    <w:rsid w:val="00AF3BF5"/>
    <w:rsid w:val="00B021F3"/>
    <w:rsid w:val="00B12BA8"/>
    <w:rsid w:val="00B23469"/>
    <w:rsid w:val="00B376AE"/>
    <w:rsid w:val="00B46592"/>
    <w:rsid w:val="00B80328"/>
    <w:rsid w:val="00B8061E"/>
    <w:rsid w:val="00B91E14"/>
    <w:rsid w:val="00B91FCC"/>
    <w:rsid w:val="00BA340C"/>
    <w:rsid w:val="00BD373E"/>
    <w:rsid w:val="00C120DF"/>
    <w:rsid w:val="00C25222"/>
    <w:rsid w:val="00C41CA7"/>
    <w:rsid w:val="00C90839"/>
    <w:rsid w:val="00CB05DC"/>
    <w:rsid w:val="00CB69C5"/>
    <w:rsid w:val="00D25ED1"/>
    <w:rsid w:val="00D27B00"/>
    <w:rsid w:val="00D27E20"/>
    <w:rsid w:val="00D34176"/>
    <w:rsid w:val="00D706E2"/>
    <w:rsid w:val="00D72696"/>
    <w:rsid w:val="00D87F80"/>
    <w:rsid w:val="00D90C79"/>
    <w:rsid w:val="00D930DA"/>
    <w:rsid w:val="00D94362"/>
    <w:rsid w:val="00DB06C6"/>
    <w:rsid w:val="00DC4A55"/>
    <w:rsid w:val="00DE6792"/>
    <w:rsid w:val="00DF2BB5"/>
    <w:rsid w:val="00DF4649"/>
    <w:rsid w:val="00DF54BF"/>
    <w:rsid w:val="00E01020"/>
    <w:rsid w:val="00E03DC7"/>
    <w:rsid w:val="00E05418"/>
    <w:rsid w:val="00E10DBA"/>
    <w:rsid w:val="00E32482"/>
    <w:rsid w:val="00E8448E"/>
    <w:rsid w:val="00EA14C0"/>
    <w:rsid w:val="00ED04A5"/>
    <w:rsid w:val="00EE2BC2"/>
    <w:rsid w:val="00EE40B0"/>
    <w:rsid w:val="00EE40CC"/>
    <w:rsid w:val="00EE4124"/>
    <w:rsid w:val="00EE4847"/>
    <w:rsid w:val="00EE4D4F"/>
    <w:rsid w:val="00EF190C"/>
    <w:rsid w:val="00F27BF6"/>
    <w:rsid w:val="00F3179C"/>
    <w:rsid w:val="00F321B7"/>
    <w:rsid w:val="00F33F76"/>
    <w:rsid w:val="00F40359"/>
    <w:rsid w:val="00F4386D"/>
    <w:rsid w:val="00F73E2A"/>
    <w:rsid w:val="00F94293"/>
    <w:rsid w:val="00FA20F3"/>
    <w:rsid w:val="00FE5750"/>
    <w:rsid w:val="00FE7840"/>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70369B-A7E8-45F9-A369-56819C87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1159</Words>
  <Characters>6843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7987</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Armstrong, Mark</cp:lastModifiedBy>
  <cp:revision>5</cp:revision>
  <cp:lastPrinted>2018-01-08T17:38:00Z</cp:lastPrinted>
  <dcterms:created xsi:type="dcterms:W3CDTF">2018-01-08T17:23:00Z</dcterms:created>
  <dcterms:modified xsi:type="dcterms:W3CDTF">2018-01-08T17:39:00Z</dcterms:modified>
</cp:coreProperties>
</file>