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D4" w:rsidRPr="00D87E66" w:rsidRDefault="00E11C33" w:rsidP="00FC5CD4">
      <w:pPr>
        <w:rPr>
          <w:sz w:val="26"/>
          <w:szCs w:val="26"/>
          <w:highlight w:val="yellow"/>
        </w:rPr>
      </w:pPr>
      <w:r w:rsidRPr="00D87E66">
        <w:rPr>
          <w:b/>
          <w:smallCaps/>
          <w:sz w:val="26"/>
          <w:szCs w:val="26"/>
        </w:rPr>
        <w:t>ASHLEY BLUM</w:t>
      </w:r>
      <w:r w:rsidR="00FC5CD4" w:rsidRPr="00D87E66">
        <w:rPr>
          <w:sz w:val="26"/>
          <w:szCs w:val="26"/>
        </w:rPr>
        <w:t xml:space="preserve"> (Bar No. </w:t>
      </w:r>
      <w:r w:rsidRPr="00D87E66">
        <w:rPr>
          <w:sz w:val="26"/>
          <w:szCs w:val="26"/>
        </w:rPr>
        <w:t>029812</w:t>
      </w:r>
    </w:p>
    <w:p w:rsidR="00FC5CD4" w:rsidRPr="00D87E66" w:rsidRDefault="00E11C33" w:rsidP="00FC5CD4">
      <w:pPr>
        <w:rPr>
          <w:sz w:val="26"/>
          <w:szCs w:val="26"/>
        </w:rPr>
      </w:pPr>
      <w:r w:rsidRPr="00D87E66">
        <w:rPr>
          <w:b/>
          <w:smallCaps/>
          <w:sz w:val="26"/>
          <w:szCs w:val="26"/>
        </w:rPr>
        <w:t>JENNIFER ROCK</w:t>
      </w:r>
      <w:r w:rsidR="00FC5CD4" w:rsidRPr="00D87E66">
        <w:rPr>
          <w:sz w:val="26"/>
          <w:szCs w:val="26"/>
        </w:rPr>
        <w:t xml:space="preserve"> (Bar No. </w:t>
      </w:r>
      <w:r w:rsidR="00F76694" w:rsidRPr="00D87E66">
        <w:rPr>
          <w:sz w:val="26"/>
          <w:szCs w:val="26"/>
        </w:rPr>
        <w:t>021341</w:t>
      </w:r>
      <w:r w:rsidR="00FC5CD4" w:rsidRPr="00D87E66">
        <w:rPr>
          <w:sz w:val="26"/>
          <w:szCs w:val="26"/>
        </w:rPr>
        <w:t>)</w:t>
      </w:r>
    </w:p>
    <w:p w:rsidR="00345522" w:rsidRPr="00D87E66" w:rsidRDefault="00FC5CD4" w:rsidP="00FC5CD4">
      <w:pPr>
        <w:rPr>
          <w:sz w:val="26"/>
          <w:szCs w:val="26"/>
        </w:rPr>
      </w:pPr>
      <w:r w:rsidRPr="00D87E66">
        <w:rPr>
          <w:sz w:val="26"/>
          <w:szCs w:val="26"/>
        </w:rPr>
        <w:t>Deputy Public Defenders</w:t>
      </w:r>
      <w:bookmarkStart w:id="0" w:name="_GoBack"/>
      <w:bookmarkEnd w:id="0"/>
    </w:p>
    <w:p w:rsidR="00FC5CD4" w:rsidRPr="00D87E66" w:rsidRDefault="00345522" w:rsidP="00FC5CD4">
      <w:pPr>
        <w:rPr>
          <w:sz w:val="26"/>
          <w:szCs w:val="26"/>
        </w:rPr>
      </w:pPr>
      <w:r w:rsidRPr="00D87E66">
        <w:rPr>
          <w:sz w:val="26"/>
          <w:szCs w:val="26"/>
        </w:rPr>
        <w:t>Maricopa County Public Defender</w:t>
      </w:r>
      <w:r w:rsidR="00FC5CD4" w:rsidRPr="00D87E66">
        <w:rPr>
          <w:sz w:val="26"/>
          <w:szCs w:val="26"/>
        </w:rPr>
        <w:t xml:space="preserve"> </w:t>
      </w:r>
    </w:p>
    <w:p w:rsidR="00FC5CD4" w:rsidRPr="00D87E66" w:rsidRDefault="00FC5CD4" w:rsidP="00FC5CD4">
      <w:pPr>
        <w:rPr>
          <w:sz w:val="26"/>
          <w:szCs w:val="26"/>
        </w:rPr>
      </w:pPr>
      <w:r w:rsidRPr="00D87E66">
        <w:rPr>
          <w:sz w:val="26"/>
          <w:szCs w:val="26"/>
        </w:rPr>
        <w:t>620 West Jackson Street, Suite 4015</w:t>
      </w:r>
    </w:p>
    <w:p w:rsidR="00FC5CD4" w:rsidRPr="00D87E66" w:rsidRDefault="00FC5CD4" w:rsidP="00FC5CD4">
      <w:pPr>
        <w:rPr>
          <w:sz w:val="26"/>
          <w:szCs w:val="26"/>
        </w:rPr>
      </w:pPr>
      <w:r w:rsidRPr="00D87E66">
        <w:rPr>
          <w:sz w:val="26"/>
          <w:szCs w:val="26"/>
        </w:rPr>
        <w:t>Phoenix, Arizona 85003</w:t>
      </w:r>
    </w:p>
    <w:p w:rsidR="00FC5CD4" w:rsidRPr="00D87E66" w:rsidRDefault="00FC5CD4" w:rsidP="00FC5CD4">
      <w:pPr>
        <w:rPr>
          <w:sz w:val="26"/>
          <w:szCs w:val="26"/>
        </w:rPr>
      </w:pPr>
      <w:r w:rsidRPr="00D87E66">
        <w:rPr>
          <w:sz w:val="26"/>
          <w:szCs w:val="26"/>
        </w:rPr>
        <w:t>(602) 506-7711</w:t>
      </w:r>
    </w:p>
    <w:p w:rsidR="00FC5CD4" w:rsidRPr="00D87E66" w:rsidRDefault="00246CE7" w:rsidP="00FC5CD4">
      <w:pPr>
        <w:rPr>
          <w:sz w:val="26"/>
          <w:szCs w:val="26"/>
        </w:rPr>
      </w:pPr>
      <w:r w:rsidRPr="00D87E66">
        <w:rPr>
          <w:sz w:val="26"/>
          <w:szCs w:val="26"/>
        </w:rPr>
        <w:t>Bluma@mail.maricopa.gov</w:t>
      </w:r>
    </w:p>
    <w:p w:rsidR="00246CE7" w:rsidRPr="00D87E66" w:rsidRDefault="00246CE7" w:rsidP="00FC5CD4">
      <w:pPr>
        <w:rPr>
          <w:sz w:val="26"/>
          <w:szCs w:val="26"/>
        </w:rPr>
      </w:pPr>
      <w:r w:rsidRPr="00D87E66">
        <w:rPr>
          <w:sz w:val="26"/>
          <w:szCs w:val="26"/>
        </w:rPr>
        <w:t>Stewartj003@mail.maricopa.gov</w:t>
      </w:r>
    </w:p>
    <w:p w:rsidR="00FC5CD4" w:rsidRPr="00D87E66" w:rsidRDefault="00FC5CD4" w:rsidP="00FC5CD4">
      <w:pPr>
        <w:rPr>
          <w:sz w:val="26"/>
          <w:szCs w:val="26"/>
        </w:rPr>
      </w:pPr>
    </w:p>
    <w:p w:rsidR="00FC5CD4" w:rsidRPr="00D87E66" w:rsidRDefault="00FC5CD4" w:rsidP="00FC5CD4">
      <w:pPr>
        <w:keepLines/>
        <w:tabs>
          <w:tab w:val="center" w:pos="4680"/>
        </w:tabs>
        <w:jc w:val="center"/>
        <w:rPr>
          <w:b/>
          <w:smallCaps/>
          <w:sz w:val="26"/>
          <w:szCs w:val="26"/>
        </w:rPr>
      </w:pPr>
      <w:r w:rsidRPr="00D87E66">
        <w:rPr>
          <w:b/>
          <w:smallCaps/>
          <w:sz w:val="26"/>
          <w:szCs w:val="26"/>
        </w:rPr>
        <w:t>In the Supreme Court of the State of Arizona</w:t>
      </w:r>
    </w:p>
    <w:p w:rsidR="00FC5CD4" w:rsidRPr="00D87E66" w:rsidRDefault="00FC5CD4" w:rsidP="00FC5CD4">
      <w:pPr>
        <w:keepLines/>
        <w:tabs>
          <w:tab w:val="center" w:pos="4680"/>
        </w:tabs>
        <w:rPr>
          <w:b/>
          <w:sz w:val="26"/>
          <w:szCs w:val="2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770"/>
      </w:tblGrid>
      <w:tr w:rsidR="00FC5CD4" w:rsidRPr="00D87E66" w:rsidTr="00346A9E">
        <w:tc>
          <w:tcPr>
            <w:tcW w:w="4878" w:type="dxa"/>
            <w:tcBorders>
              <w:top w:val="nil"/>
              <w:left w:val="nil"/>
            </w:tcBorders>
          </w:tcPr>
          <w:p w:rsidR="00FC5CD4" w:rsidRPr="00D87E66" w:rsidRDefault="00FC5CD4" w:rsidP="00346A9E">
            <w:pPr>
              <w:keepLines/>
              <w:tabs>
                <w:tab w:val="center" w:pos="4680"/>
              </w:tabs>
              <w:rPr>
                <w:sz w:val="26"/>
                <w:szCs w:val="26"/>
              </w:rPr>
            </w:pPr>
          </w:p>
          <w:p w:rsidR="00FC5CD4" w:rsidRPr="00D87E66" w:rsidRDefault="00FC5CD4" w:rsidP="00346A9E">
            <w:pPr>
              <w:keepLines/>
              <w:tabs>
                <w:tab w:val="center" w:pos="4680"/>
              </w:tabs>
              <w:rPr>
                <w:sz w:val="26"/>
                <w:szCs w:val="26"/>
              </w:rPr>
            </w:pPr>
            <w:r w:rsidRPr="00D87E66">
              <w:rPr>
                <w:sz w:val="26"/>
                <w:szCs w:val="26"/>
              </w:rPr>
              <w:t xml:space="preserve">In the Matter Of: </w:t>
            </w:r>
          </w:p>
          <w:p w:rsidR="00FC5CD4" w:rsidRPr="00D87E66" w:rsidRDefault="00FC5CD4" w:rsidP="00346A9E">
            <w:pPr>
              <w:keepLines/>
              <w:tabs>
                <w:tab w:val="center" w:pos="4680"/>
              </w:tabs>
              <w:rPr>
                <w:sz w:val="26"/>
                <w:szCs w:val="26"/>
              </w:rPr>
            </w:pPr>
          </w:p>
          <w:p w:rsidR="00FC5CD4" w:rsidRPr="00D87E66" w:rsidRDefault="00FC5CD4" w:rsidP="00346A9E">
            <w:pPr>
              <w:keepLines/>
              <w:tabs>
                <w:tab w:val="center" w:pos="4680"/>
              </w:tabs>
              <w:rPr>
                <w:sz w:val="26"/>
                <w:szCs w:val="26"/>
              </w:rPr>
            </w:pPr>
            <w:r w:rsidRPr="00D87E66">
              <w:rPr>
                <w:sz w:val="26"/>
                <w:szCs w:val="26"/>
              </w:rPr>
              <w:t>Petition to Modify Rule</w:t>
            </w:r>
            <w:r w:rsidR="00000184" w:rsidRPr="00D87E66">
              <w:rPr>
                <w:sz w:val="26"/>
                <w:szCs w:val="26"/>
              </w:rPr>
              <w:t>s 11.2, 11.3, 11.5 and 11.7 of</w:t>
            </w:r>
            <w:r w:rsidRPr="00D87E66">
              <w:rPr>
                <w:sz w:val="26"/>
                <w:szCs w:val="26"/>
              </w:rPr>
              <w:t xml:space="preserve"> Arizona Rules of Criminal Procedure</w:t>
            </w:r>
          </w:p>
          <w:p w:rsidR="00FC5CD4" w:rsidRPr="00D87E66" w:rsidRDefault="00FC5CD4" w:rsidP="00346A9E">
            <w:pPr>
              <w:keepLines/>
              <w:tabs>
                <w:tab w:val="center" w:pos="4680"/>
              </w:tabs>
              <w:ind w:firstLine="2160"/>
              <w:rPr>
                <w:sz w:val="26"/>
                <w:szCs w:val="26"/>
              </w:rPr>
            </w:pPr>
          </w:p>
        </w:tc>
        <w:tc>
          <w:tcPr>
            <w:tcW w:w="4770" w:type="dxa"/>
            <w:tcBorders>
              <w:top w:val="nil"/>
              <w:bottom w:val="nil"/>
              <w:right w:val="nil"/>
            </w:tcBorders>
          </w:tcPr>
          <w:p w:rsidR="00FC5CD4" w:rsidRPr="00D87E66" w:rsidRDefault="00FC5CD4" w:rsidP="00346A9E">
            <w:pPr>
              <w:rPr>
                <w:sz w:val="26"/>
                <w:szCs w:val="26"/>
              </w:rPr>
            </w:pPr>
          </w:p>
          <w:p w:rsidR="00FC5CD4" w:rsidRPr="00D87E66" w:rsidRDefault="00FC5CD4" w:rsidP="00346A9E">
            <w:pPr>
              <w:jc w:val="center"/>
              <w:rPr>
                <w:sz w:val="26"/>
                <w:szCs w:val="26"/>
              </w:rPr>
            </w:pPr>
            <w:r w:rsidRPr="00D87E66">
              <w:rPr>
                <w:sz w:val="26"/>
                <w:szCs w:val="26"/>
              </w:rPr>
              <w:t xml:space="preserve">Supreme Court No. </w:t>
            </w:r>
            <w:r w:rsidR="00085B05" w:rsidRPr="00D87E66">
              <w:rPr>
                <w:sz w:val="26"/>
                <w:szCs w:val="26"/>
              </w:rPr>
              <w:t>R-17-0041</w:t>
            </w:r>
          </w:p>
          <w:p w:rsidR="00FC5CD4" w:rsidRPr="00D87E66" w:rsidRDefault="00FC5CD4" w:rsidP="00346A9E">
            <w:pPr>
              <w:keepLines/>
              <w:tabs>
                <w:tab w:val="center" w:pos="4680"/>
              </w:tabs>
              <w:rPr>
                <w:b/>
                <w:sz w:val="26"/>
                <w:szCs w:val="26"/>
                <w:highlight w:val="yellow"/>
              </w:rPr>
            </w:pPr>
          </w:p>
          <w:p w:rsidR="00FC5CD4" w:rsidRPr="00D87E66" w:rsidRDefault="009E1DE2" w:rsidP="00346A9E">
            <w:pPr>
              <w:keepLines/>
              <w:tabs>
                <w:tab w:val="center" w:pos="4680"/>
              </w:tabs>
              <w:jc w:val="center"/>
              <w:rPr>
                <w:b/>
                <w:smallCaps/>
                <w:sz w:val="26"/>
                <w:szCs w:val="26"/>
              </w:rPr>
            </w:pPr>
            <w:r w:rsidRPr="00D87E66">
              <w:rPr>
                <w:b/>
                <w:smallCaps/>
                <w:sz w:val="26"/>
                <w:szCs w:val="26"/>
              </w:rPr>
              <w:t>Comment in Opposition</w:t>
            </w:r>
            <w:r w:rsidR="00000184" w:rsidRPr="00D87E66">
              <w:rPr>
                <w:b/>
                <w:smallCaps/>
                <w:sz w:val="26"/>
                <w:szCs w:val="26"/>
              </w:rPr>
              <w:t xml:space="preserve"> in part </w:t>
            </w:r>
            <w:r w:rsidR="00FC5CD4" w:rsidRPr="00D87E66">
              <w:rPr>
                <w:b/>
                <w:smallCaps/>
                <w:sz w:val="26"/>
                <w:szCs w:val="26"/>
              </w:rPr>
              <w:t>to</w:t>
            </w:r>
            <w:r w:rsidR="00120962" w:rsidRPr="00D87E66">
              <w:rPr>
                <w:b/>
                <w:smallCaps/>
                <w:sz w:val="26"/>
                <w:szCs w:val="26"/>
              </w:rPr>
              <w:t xml:space="preserve"> the petition to amend r</w:t>
            </w:r>
            <w:r w:rsidR="00000184" w:rsidRPr="00D87E66">
              <w:rPr>
                <w:b/>
                <w:smallCaps/>
                <w:sz w:val="26"/>
                <w:szCs w:val="26"/>
              </w:rPr>
              <w:t>ules</w:t>
            </w:r>
            <w:r w:rsidR="00120962" w:rsidRPr="00D87E66">
              <w:rPr>
                <w:b/>
                <w:smallCaps/>
                <w:sz w:val="26"/>
                <w:szCs w:val="26"/>
              </w:rPr>
              <w:t xml:space="preserve"> 11.2, 11.3, 11.5 and 11.7 of the </w:t>
            </w:r>
            <w:r w:rsidR="00FC5CD4" w:rsidRPr="00D87E66">
              <w:rPr>
                <w:b/>
                <w:smallCaps/>
                <w:sz w:val="26"/>
                <w:szCs w:val="26"/>
              </w:rPr>
              <w:t>Arizona Rules of Criminal Procedure</w:t>
            </w:r>
          </w:p>
          <w:p w:rsidR="00FC5CD4" w:rsidRPr="00D87E66" w:rsidRDefault="00FC5CD4" w:rsidP="00346A9E">
            <w:pPr>
              <w:keepLines/>
              <w:tabs>
                <w:tab w:val="center" w:pos="4680"/>
              </w:tabs>
              <w:jc w:val="center"/>
              <w:rPr>
                <w:b/>
                <w:smallCaps/>
                <w:sz w:val="26"/>
                <w:szCs w:val="26"/>
              </w:rPr>
            </w:pPr>
          </w:p>
          <w:p w:rsidR="00FC5CD4" w:rsidRPr="00D87E66" w:rsidRDefault="00FC5CD4" w:rsidP="00346A9E">
            <w:pPr>
              <w:keepLines/>
              <w:tabs>
                <w:tab w:val="center" w:pos="4680"/>
              </w:tabs>
              <w:jc w:val="center"/>
              <w:rPr>
                <w:caps/>
                <w:sz w:val="26"/>
                <w:szCs w:val="26"/>
              </w:rPr>
            </w:pPr>
          </w:p>
        </w:tc>
      </w:tr>
    </w:tbl>
    <w:p w:rsidR="00FC5CD4" w:rsidRPr="00D87E66" w:rsidRDefault="00FC5CD4" w:rsidP="00FC5CD4">
      <w:pPr>
        <w:keepLines/>
        <w:tabs>
          <w:tab w:val="center" w:pos="4680"/>
        </w:tabs>
        <w:rPr>
          <w:b/>
          <w:sz w:val="26"/>
          <w:szCs w:val="26"/>
        </w:rPr>
      </w:pPr>
    </w:p>
    <w:p w:rsidR="00FC5CD4" w:rsidRPr="00D87E66" w:rsidRDefault="00FC5CD4" w:rsidP="00FC5CD4">
      <w:pPr>
        <w:tabs>
          <w:tab w:val="left" w:pos="720"/>
        </w:tabs>
        <w:jc w:val="right"/>
        <w:rPr>
          <w:sz w:val="26"/>
          <w:szCs w:val="26"/>
        </w:rPr>
      </w:pPr>
    </w:p>
    <w:p w:rsidR="00FC5CD4" w:rsidRPr="00D87E66" w:rsidRDefault="00FC5CD4" w:rsidP="00FC5CD4">
      <w:pPr>
        <w:tabs>
          <w:tab w:val="left" w:pos="720"/>
        </w:tabs>
        <w:spacing w:line="480" w:lineRule="auto"/>
        <w:ind w:firstLine="720"/>
        <w:rPr>
          <w:sz w:val="26"/>
          <w:szCs w:val="26"/>
        </w:rPr>
      </w:pPr>
      <w:r w:rsidRPr="00D87E66">
        <w:rPr>
          <w:sz w:val="26"/>
          <w:szCs w:val="26"/>
        </w:rPr>
        <w:t>The Maricopa County Public Defender (“MCPD”) respectfully submit</w:t>
      </w:r>
      <w:r w:rsidR="004C2134" w:rsidRPr="00D87E66">
        <w:rPr>
          <w:sz w:val="26"/>
          <w:szCs w:val="26"/>
        </w:rPr>
        <w:t>s</w:t>
      </w:r>
      <w:r w:rsidRPr="00D87E66">
        <w:rPr>
          <w:sz w:val="26"/>
          <w:szCs w:val="26"/>
        </w:rPr>
        <w:t xml:space="preserve"> the following </w:t>
      </w:r>
      <w:r w:rsidR="009E1DE2" w:rsidRPr="00D87E66">
        <w:rPr>
          <w:sz w:val="26"/>
          <w:szCs w:val="26"/>
        </w:rPr>
        <w:t>Comment in Opposition</w:t>
      </w:r>
      <w:r w:rsidRPr="00D87E66">
        <w:rPr>
          <w:sz w:val="26"/>
          <w:szCs w:val="26"/>
        </w:rPr>
        <w:t xml:space="preserve"> (the “Comment”) to Petition </w:t>
      </w:r>
      <w:r w:rsidR="0025792D" w:rsidRPr="00D87E66">
        <w:rPr>
          <w:sz w:val="26"/>
          <w:szCs w:val="26"/>
        </w:rPr>
        <w:t>R-17-0041</w:t>
      </w:r>
      <w:r w:rsidR="004C0508" w:rsidRPr="00D87E66">
        <w:rPr>
          <w:sz w:val="26"/>
          <w:szCs w:val="26"/>
        </w:rPr>
        <w:t xml:space="preserve">, </w:t>
      </w:r>
      <w:r w:rsidR="005C504C">
        <w:rPr>
          <w:sz w:val="26"/>
          <w:szCs w:val="26"/>
        </w:rPr>
        <w:t>The Administrative Office of the Court’s</w:t>
      </w:r>
      <w:r w:rsidR="004C0508" w:rsidRPr="00D87E66">
        <w:rPr>
          <w:sz w:val="26"/>
          <w:szCs w:val="26"/>
        </w:rPr>
        <w:t xml:space="preserve"> Petition to Modify Rule</w:t>
      </w:r>
      <w:r w:rsidR="00EE4D2C" w:rsidRPr="00D87E66">
        <w:rPr>
          <w:sz w:val="26"/>
          <w:szCs w:val="26"/>
        </w:rPr>
        <w:t>s 11.2, 11.3, 11.5 and 11.7 of the</w:t>
      </w:r>
      <w:r w:rsidR="004C0508" w:rsidRPr="00D87E66">
        <w:rPr>
          <w:sz w:val="26"/>
          <w:szCs w:val="26"/>
        </w:rPr>
        <w:t xml:space="preserve"> Arizona Rules of Criminal Procedure</w:t>
      </w:r>
      <w:r w:rsidRPr="00D87E66">
        <w:rPr>
          <w:sz w:val="26"/>
          <w:szCs w:val="26"/>
        </w:rPr>
        <w:t xml:space="preserve"> (the “Petition”). </w:t>
      </w:r>
      <w:r w:rsidR="003A6C12" w:rsidRPr="00D87E66">
        <w:rPr>
          <w:sz w:val="26"/>
          <w:szCs w:val="26"/>
        </w:rPr>
        <w:t xml:space="preserve">On August 9, 2017, the Supreme Court </w:t>
      </w:r>
      <w:r w:rsidR="007819D4" w:rsidRPr="00D87E66">
        <w:rPr>
          <w:sz w:val="26"/>
          <w:szCs w:val="26"/>
        </w:rPr>
        <w:t>expedited</w:t>
      </w:r>
      <w:r w:rsidR="003A6C12" w:rsidRPr="00D87E66">
        <w:rPr>
          <w:sz w:val="26"/>
          <w:szCs w:val="26"/>
        </w:rPr>
        <w:t xml:space="preserve"> the </w:t>
      </w:r>
      <w:r w:rsidR="00D7125A" w:rsidRPr="00D87E66">
        <w:rPr>
          <w:sz w:val="26"/>
          <w:szCs w:val="26"/>
        </w:rPr>
        <w:t>adopt</w:t>
      </w:r>
      <w:r w:rsidR="00D7125A">
        <w:rPr>
          <w:sz w:val="26"/>
          <w:szCs w:val="26"/>
        </w:rPr>
        <w:t>ion</w:t>
      </w:r>
      <w:r w:rsidR="00D7125A" w:rsidRPr="00D87E66">
        <w:rPr>
          <w:sz w:val="26"/>
          <w:szCs w:val="26"/>
        </w:rPr>
        <w:t xml:space="preserve"> </w:t>
      </w:r>
      <w:r w:rsidR="003A6C12" w:rsidRPr="00D87E66">
        <w:rPr>
          <w:sz w:val="26"/>
          <w:szCs w:val="26"/>
        </w:rPr>
        <w:t>of the petition. The comment period remains open.</w:t>
      </w:r>
    </w:p>
    <w:p w:rsidR="00FC5CD4" w:rsidRPr="00D87E66" w:rsidRDefault="00FC5CD4" w:rsidP="00FC5CD4">
      <w:pPr>
        <w:tabs>
          <w:tab w:val="left" w:pos="720"/>
        </w:tabs>
        <w:spacing w:line="480" w:lineRule="auto"/>
        <w:ind w:firstLine="720"/>
        <w:rPr>
          <w:sz w:val="26"/>
          <w:szCs w:val="26"/>
        </w:rPr>
      </w:pPr>
      <w:r w:rsidRPr="00D87E66">
        <w:rPr>
          <w:sz w:val="26"/>
          <w:szCs w:val="26"/>
        </w:rPr>
        <w:t xml:space="preserve">MCPD is the largest indigent defense firm in the State of Arizona with over 200 deputy public defenders providing indigent legal services in the Maricopa County Justice and Superior Courts. During the past fiscal year, the MCPD handled almost 36,000 criminal cases. </w:t>
      </w:r>
    </w:p>
    <w:p w:rsidR="00FC5CD4" w:rsidRPr="00D87E66" w:rsidRDefault="00FC5CD4" w:rsidP="00EE4D2C">
      <w:pPr>
        <w:tabs>
          <w:tab w:val="left" w:pos="720"/>
        </w:tabs>
        <w:spacing w:line="480" w:lineRule="auto"/>
        <w:ind w:firstLine="720"/>
        <w:rPr>
          <w:sz w:val="26"/>
          <w:szCs w:val="26"/>
        </w:rPr>
      </w:pPr>
      <w:r w:rsidRPr="00D87E66">
        <w:rPr>
          <w:sz w:val="26"/>
          <w:szCs w:val="26"/>
        </w:rPr>
        <w:t>This Comment is supported by the following Memorandum.</w:t>
      </w:r>
      <w:r w:rsidRPr="00D87E66">
        <w:rPr>
          <w:b/>
          <w:smallCaps/>
          <w:sz w:val="26"/>
          <w:szCs w:val="26"/>
          <w:u w:val="single"/>
        </w:rPr>
        <w:br w:type="page"/>
      </w:r>
    </w:p>
    <w:p w:rsidR="00FC5CD4" w:rsidRPr="00D87E66" w:rsidRDefault="00FC5CD4" w:rsidP="00840B26">
      <w:pPr>
        <w:tabs>
          <w:tab w:val="left" w:pos="720"/>
        </w:tabs>
        <w:spacing w:line="480" w:lineRule="auto"/>
        <w:jc w:val="center"/>
        <w:rPr>
          <w:b/>
          <w:smallCaps/>
          <w:sz w:val="26"/>
          <w:szCs w:val="26"/>
          <w:u w:val="single"/>
        </w:rPr>
      </w:pPr>
      <w:r w:rsidRPr="00D87E66">
        <w:rPr>
          <w:b/>
          <w:smallCaps/>
          <w:sz w:val="26"/>
          <w:szCs w:val="26"/>
          <w:u w:val="single"/>
        </w:rPr>
        <w:lastRenderedPageBreak/>
        <w:t>Memorandum</w:t>
      </w:r>
      <w:r w:rsidR="005C504C">
        <w:rPr>
          <w:b/>
          <w:smallCaps/>
          <w:sz w:val="26"/>
          <w:szCs w:val="26"/>
          <w:u w:val="single"/>
        </w:rPr>
        <w:t xml:space="preserve"> </w:t>
      </w:r>
    </w:p>
    <w:p w:rsidR="00191670" w:rsidRPr="005C504C" w:rsidRDefault="009426C3" w:rsidP="005C504C">
      <w:pPr>
        <w:tabs>
          <w:tab w:val="left" w:pos="720"/>
        </w:tabs>
        <w:spacing w:line="480" w:lineRule="auto"/>
        <w:ind w:firstLine="720"/>
        <w:rPr>
          <w:sz w:val="26"/>
          <w:szCs w:val="26"/>
          <w:highlight w:val="yellow"/>
        </w:rPr>
      </w:pPr>
      <w:r>
        <w:rPr>
          <w:sz w:val="26"/>
          <w:szCs w:val="26"/>
        </w:rPr>
        <w:t>MCPD</w:t>
      </w:r>
      <w:r w:rsidR="00345522" w:rsidRPr="00D87E66">
        <w:rPr>
          <w:sz w:val="26"/>
          <w:szCs w:val="26"/>
        </w:rPr>
        <w:t xml:space="preserve"> oppose</w:t>
      </w:r>
      <w:r w:rsidR="00F95421">
        <w:rPr>
          <w:sz w:val="26"/>
          <w:szCs w:val="26"/>
        </w:rPr>
        <w:t>s</w:t>
      </w:r>
      <w:r w:rsidR="00345522" w:rsidRPr="00D87E66">
        <w:rPr>
          <w:sz w:val="26"/>
          <w:szCs w:val="26"/>
        </w:rPr>
        <w:t xml:space="preserve"> </w:t>
      </w:r>
      <w:r w:rsidR="00E2379F" w:rsidRPr="00D87E66">
        <w:rPr>
          <w:sz w:val="26"/>
          <w:szCs w:val="26"/>
        </w:rPr>
        <w:t xml:space="preserve">the Petition </w:t>
      </w:r>
      <w:r w:rsidR="006C1B86" w:rsidRPr="00D87E66">
        <w:rPr>
          <w:sz w:val="26"/>
          <w:szCs w:val="26"/>
        </w:rPr>
        <w:t>in part</w:t>
      </w:r>
      <w:r w:rsidR="00DB6CCF">
        <w:rPr>
          <w:sz w:val="26"/>
          <w:szCs w:val="26"/>
        </w:rPr>
        <w:t xml:space="preserve">. </w:t>
      </w:r>
      <w:r>
        <w:rPr>
          <w:sz w:val="26"/>
          <w:szCs w:val="26"/>
        </w:rPr>
        <w:t>MCPD</w:t>
      </w:r>
      <w:r w:rsidR="00DB6CCF">
        <w:rPr>
          <w:sz w:val="26"/>
          <w:szCs w:val="26"/>
        </w:rPr>
        <w:t xml:space="preserve"> object</w:t>
      </w:r>
      <w:r w:rsidR="00F95421">
        <w:rPr>
          <w:sz w:val="26"/>
          <w:szCs w:val="26"/>
        </w:rPr>
        <w:t>s</w:t>
      </w:r>
      <w:r w:rsidR="004C2134" w:rsidRPr="00D87E66">
        <w:rPr>
          <w:sz w:val="26"/>
          <w:szCs w:val="26"/>
        </w:rPr>
        <w:t xml:space="preserve"> to the proposed modifi</w:t>
      </w:r>
      <w:r w:rsidR="00DB6CCF">
        <w:rPr>
          <w:sz w:val="26"/>
          <w:szCs w:val="26"/>
        </w:rPr>
        <w:t>cations of Rule 11.5(b</w:t>
      </w:r>
      <w:proofErr w:type="gramStart"/>
      <w:r w:rsidR="00DB6CCF">
        <w:rPr>
          <w:sz w:val="26"/>
          <w:szCs w:val="26"/>
        </w:rPr>
        <w:t>)(</w:t>
      </w:r>
      <w:proofErr w:type="gramEnd"/>
      <w:r w:rsidR="00DB6CCF">
        <w:rPr>
          <w:sz w:val="26"/>
          <w:szCs w:val="26"/>
        </w:rPr>
        <w:t>2) and Rule 11.7(b)</w:t>
      </w:r>
      <w:r w:rsidR="003A6C12" w:rsidRPr="00D87E66">
        <w:rPr>
          <w:sz w:val="26"/>
          <w:szCs w:val="26"/>
        </w:rPr>
        <w:t xml:space="preserve">. </w:t>
      </w:r>
      <w:r w:rsidR="004C2134" w:rsidRPr="00D87E66">
        <w:rPr>
          <w:sz w:val="26"/>
          <w:szCs w:val="26"/>
        </w:rPr>
        <w:t>This obje</w:t>
      </w:r>
      <w:r w:rsidR="00AC46F7" w:rsidRPr="00D87E66">
        <w:rPr>
          <w:sz w:val="26"/>
          <w:szCs w:val="26"/>
        </w:rPr>
        <w:t xml:space="preserve">ction is based </w:t>
      </w:r>
      <w:r w:rsidR="00DB6CCF">
        <w:rPr>
          <w:sz w:val="26"/>
          <w:szCs w:val="26"/>
        </w:rPr>
        <w:t>on Article II, Section 4, Section 10</w:t>
      </w:r>
      <w:r w:rsidR="00444493">
        <w:rPr>
          <w:sz w:val="26"/>
          <w:szCs w:val="26"/>
        </w:rPr>
        <w:t>, Section 11</w:t>
      </w:r>
      <w:r w:rsidR="00DB6CCF">
        <w:rPr>
          <w:sz w:val="26"/>
          <w:szCs w:val="26"/>
        </w:rPr>
        <w:t xml:space="preserve"> and Section 24 of</w:t>
      </w:r>
      <w:r w:rsidR="004C2134" w:rsidRPr="00D87E66">
        <w:rPr>
          <w:sz w:val="26"/>
          <w:szCs w:val="26"/>
        </w:rPr>
        <w:t xml:space="preserve"> </w:t>
      </w:r>
      <w:r w:rsidR="004C2134" w:rsidRPr="005C504C">
        <w:rPr>
          <w:sz w:val="26"/>
          <w:szCs w:val="26"/>
        </w:rPr>
        <w:t xml:space="preserve">Arizona </w:t>
      </w:r>
      <w:r w:rsidR="00AC46F7" w:rsidRPr="005C504C">
        <w:rPr>
          <w:sz w:val="26"/>
          <w:szCs w:val="26"/>
        </w:rPr>
        <w:t>Constitution</w:t>
      </w:r>
      <w:r w:rsidR="00DB6CCF">
        <w:rPr>
          <w:sz w:val="26"/>
          <w:szCs w:val="26"/>
        </w:rPr>
        <w:t>,</w:t>
      </w:r>
      <w:r w:rsidR="005C504C" w:rsidRPr="005C504C">
        <w:rPr>
          <w:sz w:val="26"/>
          <w:szCs w:val="26"/>
        </w:rPr>
        <w:t xml:space="preserve"> and </w:t>
      </w:r>
      <w:r w:rsidR="00DB6CCF">
        <w:rPr>
          <w:sz w:val="26"/>
          <w:szCs w:val="26"/>
        </w:rPr>
        <w:t>the</w:t>
      </w:r>
      <w:r w:rsidR="005C504C" w:rsidRPr="005C504C">
        <w:rPr>
          <w:sz w:val="26"/>
          <w:szCs w:val="26"/>
        </w:rPr>
        <w:t xml:space="preserve"> </w:t>
      </w:r>
      <w:r w:rsidR="00DB6CCF">
        <w:rPr>
          <w:sz w:val="26"/>
          <w:szCs w:val="26"/>
        </w:rPr>
        <w:t>5th, 6th</w:t>
      </w:r>
      <w:r w:rsidR="00D7125A">
        <w:rPr>
          <w:sz w:val="26"/>
          <w:szCs w:val="26"/>
        </w:rPr>
        <w:t>,</w:t>
      </w:r>
      <w:r w:rsidR="00DB6CCF">
        <w:rPr>
          <w:sz w:val="26"/>
          <w:szCs w:val="26"/>
        </w:rPr>
        <w:t xml:space="preserve"> and 14th</w:t>
      </w:r>
      <w:r w:rsidR="00AC46F7" w:rsidRPr="005C504C">
        <w:rPr>
          <w:sz w:val="26"/>
          <w:szCs w:val="26"/>
        </w:rPr>
        <w:t xml:space="preserve"> Amendments</w:t>
      </w:r>
      <w:r w:rsidR="00DB6CCF">
        <w:rPr>
          <w:sz w:val="26"/>
          <w:szCs w:val="26"/>
        </w:rPr>
        <w:t xml:space="preserve"> to the United States Constitution</w:t>
      </w:r>
      <w:r w:rsidR="005C504C" w:rsidRPr="005C504C">
        <w:rPr>
          <w:sz w:val="26"/>
          <w:szCs w:val="26"/>
        </w:rPr>
        <w:t xml:space="preserve">. </w:t>
      </w:r>
      <w:r w:rsidR="00507336" w:rsidRPr="005C504C">
        <w:rPr>
          <w:sz w:val="26"/>
          <w:szCs w:val="26"/>
        </w:rPr>
        <w:t xml:space="preserve"> The Petitioner’s p</w:t>
      </w:r>
      <w:r w:rsidR="003D128C">
        <w:rPr>
          <w:sz w:val="26"/>
          <w:szCs w:val="26"/>
        </w:rPr>
        <w:t>roposed rule change is</w:t>
      </w:r>
      <w:r w:rsidR="00E535AA">
        <w:rPr>
          <w:sz w:val="26"/>
          <w:szCs w:val="26"/>
        </w:rPr>
        <w:t xml:space="preserve"> an effort</w:t>
      </w:r>
      <w:r w:rsidR="00507336" w:rsidRPr="005C504C">
        <w:rPr>
          <w:sz w:val="26"/>
          <w:szCs w:val="26"/>
        </w:rPr>
        <w:t xml:space="preserve"> to bring the Arizona Rules of Criminal</w:t>
      </w:r>
      <w:r>
        <w:rPr>
          <w:sz w:val="26"/>
          <w:szCs w:val="26"/>
        </w:rPr>
        <w:t xml:space="preserve"> Procedure in conformity</w:t>
      </w:r>
      <w:r w:rsidR="00507336" w:rsidRPr="00D87E66">
        <w:rPr>
          <w:sz w:val="26"/>
          <w:szCs w:val="26"/>
        </w:rPr>
        <w:t xml:space="preserve"> with Arizona law recently passed</w:t>
      </w:r>
      <w:r w:rsidR="00E535AA">
        <w:rPr>
          <w:sz w:val="26"/>
          <w:szCs w:val="26"/>
        </w:rPr>
        <w:t xml:space="preserve"> in HB2239. Arizona lawmakers created this new law without </w:t>
      </w:r>
      <w:r w:rsidR="00D7125A">
        <w:rPr>
          <w:sz w:val="26"/>
          <w:szCs w:val="26"/>
        </w:rPr>
        <w:t>adequate safeguards</w:t>
      </w:r>
      <w:r w:rsidR="00D7125A" w:rsidRPr="00D87E66">
        <w:rPr>
          <w:sz w:val="26"/>
          <w:szCs w:val="26"/>
        </w:rPr>
        <w:t xml:space="preserve"> </w:t>
      </w:r>
      <w:r w:rsidR="00507336" w:rsidRPr="00D87E66">
        <w:rPr>
          <w:sz w:val="26"/>
          <w:szCs w:val="26"/>
        </w:rPr>
        <w:t xml:space="preserve">for </w:t>
      </w:r>
      <w:r w:rsidR="00812DB3" w:rsidRPr="00D87E66">
        <w:rPr>
          <w:sz w:val="26"/>
          <w:szCs w:val="26"/>
        </w:rPr>
        <w:t xml:space="preserve">an individual’s </w:t>
      </w:r>
      <w:r w:rsidR="00507336" w:rsidRPr="00D87E66">
        <w:rPr>
          <w:sz w:val="26"/>
          <w:szCs w:val="26"/>
        </w:rPr>
        <w:t>due process rights</w:t>
      </w:r>
      <w:r w:rsidR="00812DB3" w:rsidRPr="00D87E66">
        <w:rPr>
          <w:sz w:val="26"/>
          <w:szCs w:val="26"/>
        </w:rPr>
        <w:t>, and this C</w:t>
      </w:r>
      <w:r w:rsidR="00507336" w:rsidRPr="00D87E66">
        <w:rPr>
          <w:sz w:val="26"/>
          <w:szCs w:val="26"/>
        </w:rPr>
        <w:t xml:space="preserve">ourt should not change its rules to follow. </w:t>
      </w:r>
      <w:r w:rsidR="00AC46F7" w:rsidRPr="00D87E66">
        <w:rPr>
          <w:sz w:val="26"/>
          <w:szCs w:val="26"/>
        </w:rPr>
        <w:t xml:space="preserve">The proposed changes </w:t>
      </w:r>
      <w:r w:rsidR="00747A05">
        <w:rPr>
          <w:sz w:val="26"/>
          <w:szCs w:val="26"/>
        </w:rPr>
        <w:t xml:space="preserve">will </w:t>
      </w:r>
      <w:r>
        <w:rPr>
          <w:sz w:val="26"/>
          <w:szCs w:val="26"/>
        </w:rPr>
        <w:t>violate</w:t>
      </w:r>
      <w:r w:rsidR="00AC46F7" w:rsidRPr="00D87E66">
        <w:rPr>
          <w:sz w:val="26"/>
          <w:szCs w:val="26"/>
        </w:rPr>
        <w:t xml:space="preserve"> </w:t>
      </w:r>
      <w:r w:rsidR="00E535AA">
        <w:rPr>
          <w:sz w:val="26"/>
          <w:szCs w:val="26"/>
        </w:rPr>
        <w:t>an incompetent</w:t>
      </w:r>
      <w:r w:rsidR="00AC46F7" w:rsidRPr="00D87E66">
        <w:rPr>
          <w:sz w:val="26"/>
          <w:szCs w:val="26"/>
        </w:rPr>
        <w:t xml:space="preserve"> defendant’s constitutional rights to due process</w:t>
      </w:r>
      <w:r w:rsidR="00F85F20" w:rsidRPr="00D87E66">
        <w:rPr>
          <w:sz w:val="26"/>
          <w:szCs w:val="26"/>
        </w:rPr>
        <w:t>, privilege</w:t>
      </w:r>
      <w:r w:rsidR="006C1B86" w:rsidRPr="00D87E66">
        <w:rPr>
          <w:sz w:val="26"/>
          <w:szCs w:val="26"/>
        </w:rPr>
        <w:t xml:space="preserve"> against </w:t>
      </w:r>
      <w:r w:rsidR="00F85F20" w:rsidRPr="00D87E66">
        <w:rPr>
          <w:sz w:val="26"/>
          <w:szCs w:val="26"/>
        </w:rPr>
        <w:t>self-incrimination</w:t>
      </w:r>
      <w:r w:rsidR="00AC46F7" w:rsidRPr="00D87E66">
        <w:rPr>
          <w:sz w:val="26"/>
          <w:szCs w:val="26"/>
        </w:rPr>
        <w:t>,</w:t>
      </w:r>
      <w:r w:rsidR="006C1B86" w:rsidRPr="00D87E66">
        <w:rPr>
          <w:sz w:val="26"/>
          <w:szCs w:val="26"/>
        </w:rPr>
        <w:t xml:space="preserve"> and right to counsel</w:t>
      </w:r>
      <w:r w:rsidR="00507336" w:rsidRPr="00D87E66">
        <w:rPr>
          <w:sz w:val="26"/>
          <w:szCs w:val="26"/>
        </w:rPr>
        <w:t>.</w:t>
      </w:r>
      <w:r>
        <w:rPr>
          <w:sz w:val="26"/>
          <w:szCs w:val="26"/>
        </w:rPr>
        <w:t xml:space="preserve"> On these grounds, MCPD objects to the proposed changes.</w:t>
      </w:r>
    </w:p>
    <w:p w:rsidR="005C504C" w:rsidRPr="005C504C" w:rsidRDefault="005C504C" w:rsidP="005C504C">
      <w:pPr>
        <w:tabs>
          <w:tab w:val="left" w:pos="720"/>
        </w:tabs>
        <w:spacing w:line="480" w:lineRule="auto"/>
        <w:ind w:firstLine="720"/>
        <w:jc w:val="center"/>
        <w:rPr>
          <w:b/>
          <w:smallCaps/>
          <w:sz w:val="26"/>
          <w:szCs w:val="26"/>
          <w:u w:val="single"/>
        </w:rPr>
      </w:pPr>
      <w:r w:rsidRPr="005C504C">
        <w:rPr>
          <w:b/>
          <w:smallCaps/>
          <w:sz w:val="26"/>
          <w:szCs w:val="26"/>
          <w:u w:val="single"/>
        </w:rPr>
        <w:t>Summary of Rule 11</w:t>
      </w:r>
    </w:p>
    <w:p w:rsidR="00673E18" w:rsidRPr="00D87E66" w:rsidRDefault="00673E18" w:rsidP="00673E18">
      <w:pPr>
        <w:tabs>
          <w:tab w:val="left" w:pos="720"/>
        </w:tabs>
        <w:spacing w:line="480" w:lineRule="auto"/>
        <w:rPr>
          <w:sz w:val="26"/>
          <w:szCs w:val="26"/>
        </w:rPr>
      </w:pPr>
      <w:r w:rsidRPr="00D87E66">
        <w:rPr>
          <w:sz w:val="26"/>
          <w:szCs w:val="26"/>
        </w:rPr>
        <w:tab/>
      </w:r>
      <w:r w:rsidR="002A187D" w:rsidRPr="00D87E66">
        <w:rPr>
          <w:sz w:val="26"/>
          <w:szCs w:val="26"/>
        </w:rPr>
        <w:t xml:space="preserve">Rule 11 is the Arizona Rule of Criminal Procedure </w:t>
      </w:r>
      <w:r w:rsidR="00D7125A">
        <w:rPr>
          <w:sz w:val="26"/>
          <w:szCs w:val="26"/>
        </w:rPr>
        <w:t xml:space="preserve">generally </w:t>
      </w:r>
      <w:r w:rsidR="002A187D" w:rsidRPr="00D87E66">
        <w:rPr>
          <w:sz w:val="26"/>
          <w:szCs w:val="26"/>
        </w:rPr>
        <w:t>related to a defendant’s competency to stand trial. A defendant in a criminal case must be competent to be “tried, convicted, sentenced or punished for a public offense”</w:t>
      </w:r>
      <w:r w:rsidR="00801358" w:rsidRPr="00D87E66">
        <w:rPr>
          <w:sz w:val="26"/>
          <w:szCs w:val="26"/>
        </w:rPr>
        <w:t xml:space="preserve">. </w:t>
      </w:r>
      <w:r w:rsidR="002A187D" w:rsidRPr="00D87E66">
        <w:rPr>
          <w:sz w:val="26"/>
          <w:szCs w:val="26"/>
        </w:rPr>
        <w:t>A</w:t>
      </w:r>
      <w:r w:rsidR="00801358" w:rsidRPr="00D87E66">
        <w:rPr>
          <w:sz w:val="26"/>
          <w:szCs w:val="26"/>
        </w:rPr>
        <w:t>riz</w:t>
      </w:r>
      <w:r w:rsidR="002A187D" w:rsidRPr="00D87E66">
        <w:rPr>
          <w:sz w:val="26"/>
          <w:szCs w:val="26"/>
        </w:rPr>
        <w:t>. R. Crim. P. 11.1.</w:t>
      </w:r>
      <w:r w:rsidR="00801358" w:rsidRPr="00D87E66">
        <w:rPr>
          <w:sz w:val="26"/>
          <w:szCs w:val="26"/>
        </w:rPr>
        <w:t xml:space="preserve"> </w:t>
      </w:r>
      <w:r w:rsidR="00747A05">
        <w:rPr>
          <w:sz w:val="26"/>
          <w:szCs w:val="26"/>
        </w:rPr>
        <w:t>If, after the evaluation or restoration process</w:t>
      </w:r>
      <w:r w:rsidR="009426C3">
        <w:rPr>
          <w:sz w:val="26"/>
          <w:szCs w:val="26"/>
        </w:rPr>
        <w:t xml:space="preserve"> is completed, a trial</w:t>
      </w:r>
      <w:r w:rsidR="00801358" w:rsidRPr="00D87E66">
        <w:rPr>
          <w:sz w:val="26"/>
          <w:szCs w:val="26"/>
        </w:rPr>
        <w:t xml:space="preserve"> court makes a finding that the defendant is “incompetent and there is no substantial probability that the defendant will become competent within 21months”, the court</w:t>
      </w:r>
      <w:r w:rsidR="002A187D" w:rsidRPr="00D87E66">
        <w:rPr>
          <w:sz w:val="26"/>
          <w:szCs w:val="26"/>
        </w:rPr>
        <w:t xml:space="preserve"> </w:t>
      </w:r>
      <w:r w:rsidR="00801358" w:rsidRPr="00D87E66">
        <w:rPr>
          <w:sz w:val="26"/>
          <w:szCs w:val="26"/>
        </w:rPr>
        <w:t xml:space="preserve">has several options currently available. </w:t>
      </w:r>
      <w:r w:rsidR="00801358" w:rsidRPr="00D87E66">
        <w:rPr>
          <w:i/>
          <w:sz w:val="26"/>
          <w:szCs w:val="26"/>
        </w:rPr>
        <w:t>Id</w:t>
      </w:r>
      <w:r w:rsidR="00801358" w:rsidRPr="00D87E66">
        <w:rPr>
          <w:sz w:val="26"/>
          <w:szCs w:val="26"/>
        </w:rPr>
        <w:t>. at 11.5(b</w:t>
      </w:r>
      <w:proofErr w:type="gramStart"/>
      <w:r w:rsidR="00801358" w:rsidRPr="00D87E66">
        <w:rPr>
          <w:sz w:val="26"/>
          <w:szCs w:val="26"/>
        </w:rPr>
        <w:t>)(</w:t>
      </w:r>
      <w:proofErr w:type="gramEnd"/>
      <w:r w:rsidR="00801358" w:rsidRPr="00D87E66">
        <w:rPr>
          <w:sz w:val="26"/>
          <w:szCs w:val="26"/>
        </w:rPr>
        <w:t>2). Those options include:</w:t>
      </w:r>
    </w:p>
    <w:p w:rsidR="003A6C12" w:rsidRPr="00D87E66" w:rsidRDefault="003A6C12" w:rsidP="009A6FAC">
      <w:pPr>
        <w:tabs>
          <w:tab w:val="left" w:pos="720"/>
        </w:tabs>
        <w:ind w:left="720"/>
        <w:rPr>
          <w:sz w:val="26"/>
          <w:szCs w:val="26"/>
        </w:rPr>
      </w:pPr>
      <w:r w:rsidRPr="00D87E66">
        <w:rPr>
          <w:sz w:val="26"/>
          <w:szCs w:val="26"/>
        </w:rPr>
        <w:t>(</w:t>
      </w:r>
      <w:proofErr w:type="spellStart"/>
      <w:r w:rsidRPr="00D87E66">
        <w:rPr>
          <w:sz w:val="26"/>
          <w:szCs w:val="26"/>
        </w:rPr>
        <w:t>i</w:t>
      </w:r>
      <w:proofErr w:type="spellEnd"/>
      <w:r w:rsidRPr="00D87E66">
        <w:rPr>
          <w:sz w:val="26"/>
          <w:szCs w:val="26"/>
        </w:rPr>
        <w:t>) Remand defendant to Department of Health Services to begin civil commitment proceedings pursuant to Title 36, Chapter 5;</w:t>
      </w:r>
    </w:p>
    <w:p w:rsidR="003A6C12" w:rsidRPr="00D87E66" w:rsidRDefault="003A6C12" w:rsidP="009A6FAC">
      <w:pPr>
        <w:tabs>
          <w:tab w:val="left" w:pos="720"/>
        </w:tabs>
        <w:ind w:left="720"/>
        <w:rPr>
          <w:sz w:val="26"/>
          <w:szCs w:val="26"/>
        </w:rPr>
      </w:pPr>
      <w:r w:rsidRPr="00D87E66">
        <w:rPr>
          <w:sz w:val="26"/>
          <w:szCs w:val="26"/>
        </w:rPr>
        <w:t>(ii) Order appointment of a guardian pursuant to Title 14, Chapter 5;</w:t>
      </w:r>
    </w:p>
    <w:p w:rsidR="003A6C12" w:rsidRPr="00D87E66" w:rsidRDefault="003A6C12" w:rsidP="009A6FAC">
      <w:pPr>
        <w:tabs>
          <w:tab w:val="left" w:pos="720"/>
        </w:tabs>
        <w:ind w:left="720"/>
        <w:rPr>
          <w:sz w:val="26"/>
          <w:szCs w:val="26"/>
        </w:rPr>
      </w:pPr>
      <w:r w:rsidRPr="00D87E66">
        <w:rPr>
          <w:sz w:val="26"/>
          <w:szCs w:val="26"/>
        </w:rPr>
        <w:t>(iii) Release the defendant from custody and dismiss the charges without prejudice.</w:t>
      </w:r>
    </w:p>
    <w:p w:rsidR="009A6FAC" w:rsidRPr="00D87E66" w:rsidRDefault="009A6FAC" w:rsidP="009A6FAC">
      <w:pPr>
        <w:tabs>
          <w:tab w:val="left" w:pos="720"/>
        </w:tabs>
        <w:ind w:left="720"/>
        <w:rPr>
          <w:sz w:val="26"/>
          <w:szCs w:val="26"/>
        </w:rPr>
      </w:pPr>
    </w:p>
    <w:p w:rsidR="003A6C12" w:rsidRPr="00D87E66" w:rsidRDefault="003A6C12" w:rsidP="00673E18">
      <w:pPr>
        <w:tabs>
          <w:tab w:val="left" w:pos="720"/>
        </w:tabs>
        <w:spacing w:line="480" w:lineRule="auto"/>
        <w:rPr>
          <w:sz w:val="26"/>
          <w:szCs w:val="26"/>
        </w:rPr>
      </w:pPr>
      <w:r w:rsidRPr="00D87E66">
        <w:rPr>
          <w:sz w:val="26"/>
          <w:szCs w:val="26"/>
        </w:rPr>
        <w:lastRenderedPageBreak/>
        <w:t>Ariz. R. Crim. P. 11.5</w:t>
      </w:r>
      <w:r w:rsidR="007819D4" w:rsidRPr="00D87E66">
        <w:rPr>
          <w:sz w:val="26"/>
          <w:szCs w:val="26"/>
        </w:rPr>
        <w:t>. Currently, when the</w:t>
      </w:r>
      <w:r w:rsidR="009426C3">
        <w:rPr>
          <w:sz w:val="26"/>
          <w:szCs w:val="26"/>
        </w:rPr>
        <w:t xml:space="preserve"> trial</w:t>
      </w:r>
      <w:r w:rsidR="007819D4" w:rsidRPr="00D87E66">
        <w:rPr>
          <w:sz w:val="26"/>
          <w:szCs w:val="26"/>
        </w:rPr>
        <w:t xml:space="preserve"> court orders part</w:t>
      </w:r>
      <w:r w:rsidR="009426C3">
        <w:rPr>
          <w:sz w:val="26"/>
          <w:szCs w:val="26"/>
        </w:rPr>
        <w:t>s</w:t>
      </w:r>
      <w:r w:rsidR="007819D4" w:rsidRPr="00D87E66">
        <w:rPr>
          <w:sz w:val="26"/>
          <w:szCs w:val="26"/>
        </w:rPr>
        <w:t xml:space="preserve"> (</w:t>
      </w:r>
      <w:proofErr w:type="spellStart"/>
      <w:r w:rsidR="007819D4" w:rsidRPr="00D87E66">
        <w:rPr>
          <w:sz w:val="26"/>
          <w:szCs w:val="26"/>
        </w:rPr>
        <w:t>i</w:t>
      </w:r>
      <w:proofErr w:type="spellEnd"/>
      <w:r w:rsidR="007819D4" w:rsidRPr="00D87E66">
        <w:rPr>
          <w:sz w:val="26"/>
          <w:szCs w:val="26"/>
        </w:rPr>
        <w:t>) or (ii), the case is dismissed without prejudice and the court does not retain jurisdiction over the case.</w:t>
      </w:r>
    </w:p>
    <w:p w:rsidR="003440AC" w:rsidRPr="00D87E66" w:rsidRDefault="000774C0" w:rsidP="00840B26">
      <w:pPr>
        <w:pStyle w:val="ListParagraph"/>
        <w:numPr>
          <w:ilvl w:val="0"/>
          <w:numId w:val="4"/>
        </w:numPr>
        <w:spacing w:after="260"/>
        <w:contextualSpacing w:val="0"/>
        <w:rPr>
          <w:b/>
          <w:sz w:val="26"/>
          <w:szCs w:val="26"/>
        </w:rPr>
      </w:pPr>
      <w:r w:rsidRPr="00D87E66">
        <w:rPr>
          <w:b/>
          <w:sz w:val="26"/>
          <w:szCs w:val="26"/>
        </w:rPr>
        <w:t>The</w:t>
      </w:r>
      <w:r w:rsidR="00BE21FB" w:rsidRPr="00D87E66">
        <w:rPr>
          <w:b/>
          <w:sz w:val="26"/>
          <w:szCs w:val="26"/>
        </w:rPr>
        <w:t xml:space="preserve"> </w:t>
      </w:r>
      <w:r w:rsidR="00747A05">
        <w:rPr>
          <w:b/>
          <w:sz w:val="26"/>
          <w:szCs w:val="26"/>
        </w:rPr>
        <w:t>Petition to Change Rule 11.5(b),</w:t>
      </w:r>
      <w:r w:rsidR="00C575E6">
        <w:rPr>
          <w:b/>
          <w:sz w:val="26"/>
          <w:szCs w:val="26"/>
        </w:rPr>
        <w:t xml:space="preserve"> Which Would </w:t>
      </w:r>
      <w:r w:rsidR="009A6FAC" w:rsidRPr="00D87E66">
        <w:rPr>
          <w:b/>
          <w:sz w:val="26"/>
          <w:szCs w:val="26"/>
        </w:rPr>
        <w:t xml:space="preserve">Allow the </w:t>
      </w:r>
      <w:r w:rsidR="00747A05">
        <w:rPr>
          <w:b/>
          <w:sz w:val="26"/>
          <w:szCs w:val="26"/>
        </w:rPr>
        <w:t xml:space="preserve">Criminal </w:t>
      </w:r>
      <w:r w:rsidR="00444493">
        <w:rPr>
          <w:b/>
          <w:sz w:val="26"/>
          <w:szCs w:val="26"/>
        </w:rPr>
        <w:t>Court to Retain Jurisdiction</w:t>
      </w:r>
      <w:r w:rsidR="003440AC" w:rsidRPr="00D87E66">
        <w:rPr>
          <w:b/>
          <w:sz w:val="26"/>
          <w:szCs w:val="26"/>
        </w:rPr>
        <w:t xml:space="preserve"> </w:t>
      </w:r>
      <w:r w:rsidR="00BE21FB" w:rsidRPr="00D87E66">
        <w:rPr>
          <w:b/>
          <w:sz w:val="26"/>
          <w:szCs w:val="26"/>
        </w:rPr>
        <w:t xml:space="preserve">is a Violation of </w:t>
      </w:r>
      <w:r w:rsidR="00AA2A86" w:rsidRPr="00D87E66">
        <w:rPr>
          <w:b/>
          <w:sz w:val="26"/>
          <w:szCs w:val="26"/>
        </w:rPr>
        <w:t>an</w:t>
      </w:r>
      <w:r w:rsidR="009A6FAC" w:rsidRPr="00D87E66">
        <w:rPr>
          <w:b/>
          <w:sz w:val="26"/>
          <w:szCs w:val="26"/>
        </w:rPr>
        <w:t xml:space="preserve"> Incompetent Defendant’s Right to </w:t>
      </w:r>
      <w:r w:rsidR="00BE21FB" w:rsidRPr="00D87E66">
        <w:rPr>
          <w:b/>
          <w:sz w:val="26"/>
          <w:szCs w:val="26"/>
        </w:rPr>
        <w:t>Due Process</w:t>
      </w:r>
      <w:r w:rsidR="005C0B2F" w:rsidRPr="00D87E66">
        <w:rPr>
          <w:b/>
          <w:sz w:val="26"/>
          <w:szCs w:val="26"/>
        </w:rPr>
        <w:t xml:space="preserve"> and Speedy Trial</w:t>
      </w:r>
      <w:r w:rsidR="00BE21FB" w:rsidRPr="00D87E66">
        <w:rPr>
          <w:b/>
          <w:sz w:val="26"/>
          <w:szCs w:val="26"/>
        </w:rPr>
        <w:t xml:space="preserve">. </w:t>
      </w:r>
      <w:r w:rsidR="003440AC" w:rsidRPr="00D87E66">
        <w:rPr>
          <w:b/>
          <w:sz w:val="26"/>
          <w:szCs w:val="26"/>
        </w:rPr>
        <w:t xml:space="preserve"> </w:t>
      </w:r>
    </w:p>
    <w:p w:rsidR="000664DF" w:rsidRPr="009426C3" w:rsidRDefault="009426C3" w:rsidP="009426C3">
      <w:pPr>
        <w:spacing w:line="480" w:lineRule="auto"/>
        <w:ind w:firstLine="720"/>
        <w:rPr>
          <w:sz w:val="26"/>
          <w:szCs w:val="26"/>
        </w:rPr>
      </w:pPr>
      <w:r>
        <w:rPr>
          <w:sz w:val="26"/>
          <w:szCs w:val="26"/>
        </w:rPr>
        <w:t>T</w:t>
      </w:r>
      <w:r w:rsidR="00BE21FB" w:rsidRPr="00D87E66">
        <w:rPr>
          <w:sz w:val="26"/>
          <w:szCs w:val="26"/>
        </w:rPr>
        <w:t xml:space="preserve">he </w:t>
      </w:r>
      <w:r w:rsidR="00E5502C" w:rsidRPr="00D87E66">
        <w:rPr>
          <w:sz w:val="26"/>
          <w:szCs w:val="26"/>
        </w:rPr>
        <w:t>Petitioner</w:t>
      </w:r>
      <w:r>
        <w:rPr>
          <w:sz w:val="26"/>
          <w:szCs w:val="26"/>
        </w:rPr>
        <w:t>’s proposed change</w:t>
      </w:r>
      <w:r w:rsidR="00BE21FB" w:rsidRPr="00D87E66">
        <w:rPr>
          <w:sz w:val="26"/>
          <w:szCs w:val="26"/>
        </w:rPr>
        <w:t xml:space="preserve"> to Rule 11.5(b)</w:t>
      </w:r>
      <w:r w:rsidR="00AA2A86" w:rsidRPr="00D87E66">
        <w:rPr>
          <w:sz w:val="26"/>
          <w:szCs w:val="26"/>
        </w:rPr>
        <w:t xml:space="preserve"> would add an additional </w:t>
      </w:r>
      <w:r w:rsidR="00C575E6">
        <w:rPr>
          <w:sz w:val="26"/>
          <w:szCs w:val="26"/>
        </w:rPr>
        <w:t>sub</w:t>
      </w:r>
      <w:r w:rsidR="00AA2A86" w:rsidRPr="00D87E66">
        <w:rPr>
          <w:sz w:val="26"/>
          <w:szCs w:val="26"/>
        </w:rPr>
        <w:t xml:space="preserve">section </w:t>
      </w:r>
      <w:r>
        <w:rPr>
          <w:sz w:val="26"/>
          <w:szCs w:val="26"/>
        </w:rPr>
        <w:t>that</w:t>
      </w:r>
      <w:r w:rsidR="00C575E6">
        <w:rPr>
          <w:sz w:val="26"/>
          <w:szCs w:val="26"/>
        </w:rPr>
        <w:t xml:space="preserve"> would allow the</w:t>
      </w:r>
      <w:r>
        <w:rPr>
          <w:sz w:val="26"/>
          <w:szCs w:val="26"/>
        </w:rPr>
        <w:t xml:space="preserve"> trial</w:t>
      </w:r>
      <w:r w:rsidR="00C575E6">
        <w:rPr>
          <w:sz w:val="26"/>
          <w:szCs w:val="26"/>
        </w:rPr>
        <w:t xml:space="preserve"> court to </w:t>
      </w:r>
      <w:r w:rsidR="001D7A28">
        <w:rPr>
          <w:sz w:val="26"/>
          <w:szCs w:val="26"/>
        </w:rPr>
        <w:t>retain jurisdiction</w:t>
      </w:r>
      <w:r w:rsidR="00AA2A86" w:rsidRPr="00D87E66">
        <w:rPr>
          <w:sz w:val="26"/>
          <w:szCs w:val="26"/>
        </w:rPr>
        <w:t xml:space="preserve"> while</w:t>
      </w:r>
      <w:r w:rsidR="005C0B2F" w:rsidRPr="00D87E66">
        <w:rPr>
          <w:sz w:val="26"/>
          <w:szCs w:val="26"/>
        </w:rPr>
        <w:t xml:space="preserve"> the defendant is petitioned for a Civil Commitment or screening for Guardianship. </w:t>
      </w:r>
      <w:r w:rsidR="001D7A28">
        <w:rPr>
          <w:sz w:val="26"/>
          <w:szCs w:val="26"/>
        </w:rPr>
        <w:t>Such a change constitutes</w:t>
      </w:r>
      <w:r w:rsidR="00BE21FB" w:rsidRPr="00D87E66">
        <w:rPr>
          <w:sz w:val="26"/>
          <w:szCs w:val="26"/>
        </w:rPr>
        <w:t xml:space="preserve"> a Due Process Violation pursuant to</w:t>
      </w:r>
      <w:r w:rsidR="00AA2A86" w:rsidRPr="00D87E66">
        <w:rPr>
          <w:sz w:val="26"/>
          <w:szCs w:val="26"/>
        </w:rPr>
        <w:t xml:space="preserve"> the Fifth and Fourteenth Amendments to the United States Constitution and Article 2, Sections 4, 11 and 24 of the Arizona Constitution</w:t>
      </w:r>
      <w:r w:rsidR="00D7125A">
        <w:rPr>
          <w:sz w:val="26"/>
          <w:szCs w:val="26"/>
        </w:rPr>
        <w:t xml:space="preserve">.  It is also </w:t>
      </w:r>
      <w:r w:rsidR="005C0B2F" w:rsidRPr="00D87E66">
        <w:rPr>
          <w:sz w:val="26"/>
          <w:szCs w:val="26"/>
        </w:rPr>
        <w:t>a violation of the Sixth Amendment of the United States Constitution and Rule 8 of the Arizona Rules of Criminal Procedure.</w:t>
      </w:r>
      <w:r w:rsidR="00BE21FB" w:rsidRPr="00D87E66">
        <w:rPr>
          <w:sz w:val="26"/>
          <w:szCs w:val="26"/>
        </w:rPr>
        <w:t xml:space="preserve"> </w:t>
      </w:r>
    </w:p>
    <w:p w:rsidR="00F44D14" w:rsidRPr="00D87E66" w:rsidRDefault="00BE21FB" w:rsidP="000664DF">
      <w:pPr>
        <w:spacing w:line="480" w:lineRule="auto"/>
        <w:ind w:firstLine="720"/>
        <w:rPr>
          <w:sz w:val="26"/>
          <w:szCs w:val="26"/>
        </w:rPr>
      </w:pPr>
      <w:r w:rsidRPr="00D87E66">
        <w:rPr>
          <w:sz w:val="26"/>
          <w:szCs w:val="26"/>
        </w:rPr>
        <w:t xml:space="preserve">When the court retains </w:t>
      </w:r>
      <w:r w:rsidR="00060E76" w:rsidRPr="00D87E66">
        <w:rPr>
          <w:sz w:val="26"/>
          <w:szCs w:val="26"/>
        </w:rPr>
        <w:t>jurisdiction</w:t>
      </w:r>
      <w:r w:rsidRPr="00D87E66">
        <w:rPr>
          <w:sz w:val="26"/>
          <w:szCs w:val="26"/>
        </w:rPr>
        <w:t>,</w:t>
      </w:r>
      <w:r w:rsidR="00EE36CE" w:rsidRPr="00D87E66">
        <w:rPr>
          <w:sz w:val="26"/>
          <w:szCs w:val="26"/>
        </w:rPr>
        <w:t xml:space="preserve"> the criminal case remains open</w:t>
      </w:r>
      <w:r w:rsidR="00881EFB" w:rsidRPr="00D87E66">
        <w:rPr>
          <w:sz w:val="26"/>
          <w:szCs w:val="26"/>
        </w:rPr>
        <w:t>, and thus all of</w:t>
      </w:r>
      <w:r w:rsidR="00083F03">
        <w:rPr>
          <w:sz w:val="26"/>
          <w:szCs w:val="26"/>
        </w:rPr>
        <w:t xml:space="preserve"> the incompetent defendant’s</w:t>
      </w:r>
      <w:r w:rsidR="00747A05">
        <w:rPr>
          <w:sz w:val="26"/>
          <w:szCs w:val="26"/>
        </w:rPr>
        <w:t xml:space="preserve"> constitutional r</w:t>
      </w:r>
      <w:r w:rsidR="00881EFB" w:rsidRPr="00D87E66">
        <w:rPr>
          <w:sz w:val="26"/>
          <w:szCs w:val="26"/>
        </w:rPr>
        <w:t>ights under the criminal case must be protected during the civil commitment or guardianship proceedings</w:t>
      </w:r>
      <w:r w:rsidR="00EE36CE" w:rsidRPr="00D87E66">
        <w:rPr>
          <w:sz w:val="26"/>
          <w:szCs w:val="26"/>
        </w:rPr>
        <w:t>.</w:t>
      </w:r>
      <w:r w:rsidR="006A3EE9" w:rsidRPr="00D87E66">
        <w:rPr>
          <w:sz w:val="26"/>
          <w:szCs w:val="26"/>
        </w:rPr>
        <w:t xml:space="preserve"> It is unclear w</w:t>
      </w:r>
      <w:r w:rsidR="00747A05">
        <w:rPr>
          <w:sz w:val="26"/>
          <w:szCs w:val="26"/>
        </w:rPr>
        <w:t>hy</w:t>
      </w:r>
      <w:r w:rsidR="00083F03">
        <w:rPr>
          <w:sz w:val="26"/>
          <w:szCs w:val="26"/>
        </w:rPr>
        <w:t xml:space="preserve"> </w:t>
      </w:r>
      <w:r w:rsidR="006A3EE9" w:rsidRPr="00D87E66">
        <w:rPr>
          <w:sz w:val="26"/>
          <w:szCs w:val="26"/>
        </w:rPr>
        <w:t xml:space="preserve">the criminal court will have jurisdiction over </w:t>
      </w:r>
      <w:r w:rsidR="00083F03">
        <w:rPr>
          <w:sz w:val="26"/>
          <w:szCs w:val="26"/>
        </w:rPr>
        <w:t xml:space="preserve">the case </w:t>
      </w:r>
      <w:r w:rsidR="006A3EE9" w:rsidRPr="00D87E66">
        <w:rPr>
          <w:sz w:val="26"/>
          <w:szCs w:val="26"/>
        </w:rPr>
        <w:t>during this time period</w:t>
      </w:r>
      <w:r w:rsidR="00083F03">
        <w:rPr>
          <w:sz w:val="26"/>
          <w:szCs w:val="26"/>
        </w:rPr>
        <w:t>. B</w:t>
      </w:r>
      <w:r w:rsidR="00881EFB" w:rsidRPr="00D87E66">
        <w:rPr>
          <w:sz w:val="26"/>
          <w:szCs w:val="26"/>
        </w:rPr>
        <w:t>ecause the defendant is currently incompetent, there is nothing that the defendant can do during that time to move his criminal case forward</w:t>
      </w:r>
      <w:r w:rsidR="006A3EE9" w:rsidRPr="00D87E66">
        <w:rPr>
          <w:sz w:val="26"/>
          <w:szCs w:val="26"/>
        </w:rPr>
        <w:t>.</w:t>
      </w:r>
      <w:r w:rsidR="00EE36CE" w:rsidRPr="00D87E66">
        <w:rPr>
          <w:sz w:val="26"/>
          <w:szCs w:val="26"/>
        </w:rPr>
        <w:t xml:space="preserve"> However, during this time an incompetent defendant may b</w:t>
      </w:r>
      <w:r w:rsidR="006A3EE9" w:rsidRPr="00D87E66">
        <w:rPr>
          <w:sz w:val="26"/>
          <w:szCs w:val="26"/>
        </w:rPr>
        <w:t>e</w:t>
      </w:r>
      <w:r w:rsidR="00EE36CE" w:rsidRPr="00D87E66">
        <w:rPr>
          <w:sz w:val="26"/>
          <w:szCs w:val="26"/>
        </w:rPr>
        <w:t xml:space="preserve"> held in custody</w:t>
      </w:r>
      <w:r w:rsidR="00F44D14" w:rsidRPr="00D87E66">
        <w:rPr>
          <w:sz w:val="26"/>
          <w:szCs w:val="26"/>
        </w:rPr>
        <w:t xml:space="preserve"> without progress towards </w:t>
      </w:r>
      <w:r w:rsidR="0004200A" w:rsidRPr="00D87E66">
        <w:rPr>
          <w:sz w:val="26"/>
          <w:szCs w:val="26"/>
        </w:rPr>
        <w:t>the goal of restoration</w:t>
      </w:r>
      <w:r w:rsidR="00F44D14" w:rsidRPr="00D87E66">
        <w:rPr>
          <w:sz w:val="26"/>
          <w:szCs w:val="26"/>
        </w:rPr>
        <w:t>,</w:t>
      </w:r>
      <w:r w:rsidR="00D7125A">
        <w:rPr>
          <w:sz w:val="26"/>
          <w:szCs w:val="26"/>
        </w:rPr>
        <w:t xml:space="preserve"> may be held without consideration of the right to a speedy trial, is subjected to an impermissible parallel proceeding, and </w:t>
      </w:r>
      <w:r w:rsidR="00F44D14" w:rsidRPr="00D87E66">
        <w:rPr>
          <w:sz w:val="26"/>
          <w:szCs w:val="26"/>
        </w:rPr>
        <w:t>may be compelled to make statements that could be adverse to the open criminal case</w:t>
      </w:r>
      <w:r w:rsidR="00D7125A">
        <w:rPr>
          <w:sz w:val="26"/>
          <w:szCs w:val="26"/>
        </w:rPr>
        <w:t>.</w:t>
      </w:r>
      <w:r w:rsidR="009426C3">
        <w:rPr>
          <w:sz w:val="26"/>
          <w:szCs w:val="26"/>
        </w:rPr>
        <w:t xml:space="preserve"> MCPD</w:t>
      </w:r>
      <w:r w:rsidR="00F44D14" w:rsidRPr="00D87E66">
        <w:rPr>
          <w:sz w:val="26"/>
          <w:szCs w:val="26"/>
        </w:rPr>
        <w:t xml:space="preserve"> will address these concerns in turn.</w:t>
      </w:r>
    </w:p>
    <w:p w:rsidR="00F44D14" w:rsidRPr="00D87E66" w:rsidRDefault="005C0B2F" w:rsidP="000664DF">
      <w:pPr>
        <w:pStyle w:val="ListParagraph"/>
        <w:numPr>
          <w:ilvl w:val="0"/>
          <w:numId w:val="6"/>
        </w:numPr>
        <w:rPr>
          <w:b/>
          <w:sz w:val="26"/>
          <w:szCs w:val="26"/>
        </w:rPr>
      </w:pPr>
      <w:r w:rsidRPr="00D87E66">
        <w:rPr>
          <w:b/>
          <w:sz w:val="26"/>
          <w:szCs w:val="26"/>
        </w:rPr>
        <w:lastRenderedPageBreak/>
        <w:t>If the Petition is Adopted, t</w:t>
      </w:r>
      <w:r w:rsidR="00F44D14" w:rsidRPr="00D87E66">
        <w:rPr>
          <w:b/>
          <w:sz w:val="26"/>
          <w:szCs w:val="26"/>
        </w:rPr>
        <w:t xml:space="preserve">he </w:t>
      </w:r>
      <w:r w:rsidRPr="00D87E66">
        <w:rPr>
          <w:b/>
          <w:sz w:val="26"/>
          <w:szCs w:val="26"/>
        </w:rPr>
        <w:t>Incompetent D</w:t>
      </w:r>
      <w:r w:rsidR="00F44D14" w:rsidRPr="00D87E66">
        <w:rPr>
          <w:b/>
          <w:sz w:val="26"/>
          <w:szCs w:val="26"/>
        </w:rPr>
        <w:t xml:space="preserve">efendant </w:t>
      </w:r>
      <w:r w:rsidRPr="00D87E66">
        <w:rPr>
          <w:b/>
          <w:sz w:val="26"/>
          <w:szCs w:val="26"/>
        </w:rPr>
        <w:t xml:space="preserve">May </w:t>
      </w:r>
      <w:r w:rsidR="006A3EE9" w:rsidRPr="00D87E66">
        <w:rPr>
          <w:b/>
          <w:sz w:val="26"/>
          <w:szCs w:val="26"/>
        </w:rPr>
        <w:t>be Held on an Open C</w:t>
      </w:r>
      <w:r w:rsidR="00F44D14" w:rsidRPr="00D87E66">
        <w:rPr>
          <w:b/>
          <w:sz w:val="26"/>
          <w:szCs w:val="26"/>
        </w:rPr>
        <w:t xml:space="preserve">riminal </w:t>
      </w:r>
      <w:r w:rsidR="006A3EE9" w:rsidRPr="00D87E66">
        <w:rPr>
          <w:b/>
          <w:sz w:val="26"/>
          <w:szCs w:val="26"/>
        </w:rPr>
        <w:t>Case W</w:t>
      </w:r>
      <w:r w:rsidR="00F44D14" w:rsidRPr="00D87E66">
        <w:rPr>
          <w:b/>
          <w:sz w:val="26"/>
          <w:szCs w:val="26"/>
        </w:rPr>
        <w:t xml:space="preserve">ithout </w:t>
      </w:r>
      <w:r w:rsidR="006A3EE9" w:rsidRPr="00D87E66">
        <w:rPr>
          <w:b/>
          <w:sz w:val="26"/>
          <w:szCs w:val="26"/>
        </w:rPr>
        <w:t>M</w:t>
      </w:r>
      <w:r w:rsidR="00F44D14" w:rsidRPr="00D87E66">
        <w:rPr>
          <w:b/>
          <w:sz w:val="26"/>
          <w:szCs w:val="26"/>
        </w:rPr>
        <w:t xml:space="preserve">aking </w:t>
      </w:r>
      <w:r w:rsidR="006A3EE9" w:rsidRPr="00D87E66">
        <w:rPr>
          <w:b/>
          <w:sz w:val="26"/>
          <w:szCs w:val="26"/>
        </w:rPr>
        <w:t>Progress on That Case in V</w:t>
      </w:r>
      <w:r w:rsidR="00F44D14" w:rsidRPr="00D87E66">
        <w:rPr>
          <w:b/>
          <w:sz w:val="26"/>
          <w:szCs w:val="26"/>
        </w:rPr>
        <w:t>iolation of</w:t>
      </w:r>
      <w:r w:rsidR="009426C3">
        <w:rPr>
          <w:b/>
          <w:sz w:val="26"/>
          <w:szCs w:val="26"/>
        </w:rPr>
        <w:t xml:space="preserve"> the </w:t>
      </w:r>
      <w:r w:rsidR="00083F03">
        <w:rPr>
          <w:b/>
          <w:sz w:val="26"/>
          <w:szCs w:val="26"/>
        </w:rPr>
        <w:t>Right to</w:t>
      </w:r>
      <w:r w:rsidR="00F44D14" w:rsidRPr="00D87E66">
        <w:rPr>
          <w:b/>
          <w:sz w:val="26"/>
          <w:szCs w:val="26"/>
        </w:rPr>
        <w:t xml:space="preserve"> </w:t>
      </w:r>
      <w:r w:rsidR="006A3EE9" w:rsidRPr="00D87E66">
        <w:rPr>
          <w:b/>
          <w:sz w:val="26"/>
          <w:szCs w:val="26"/>
        </w:rPr>
        <w:t>D</w:t>
      </w:r>
      <w:r w:rsidR="00F44D14" w:rsidRPr="00D87E66">
        <w:rPr>
          <w:b/>
          <w:sz w:val="26"/>
          <w:szCs w:val="26"/>
        </w:rPr>
        <w:t xml:space="preserve">ue </w:t>
      </w:r>
      <w:r w:rsidR="006A3EE9" w:rsidRPr="00D87E66">
        <w:rPr>
          <w:b/>
          <w:sz w:val="26"/>
          <w:szCs w:val="26"/>
        </w:rPr>
        <w:t>P</w:t>
      </w:r>
      <w:r w:rsidR="00F44D14" w:rsidRPr="00D87E66">
        <w:rPr>
          <w:b/>
          <w:sz w:val="26"/>
          <w:szCs w:val="26"/>
        </w:rPr>
        <w:t>rocess.</w:t>
      </w:r>
    </w:p>
    <w:p w:rsidR="000664DF" w:rsidRPr="00D87E66" w:rsidRDefault="000664DF" w:rsidP="000664DF">
      <w:pPr>
        <w:pStyle w:val="ListParagraph"/>
        <w:ind w:left="2160"/>
        <w:rPr>
          <w:sz w:val="26"/>
          <w:szCs w:val="26"/>
        </w:rPr>
      </w:pPr>
    </w:p>
    <w:p w:rsidR="00060E76" w:rsidRPr="00D87E66" w:rsidRDefault="00060E76" w:rsidP="00060E76">
      <w:pPr>
        <w:spacing w:line="480" w:lineRule="auto"/>
        <w:ind w:firstLine="720"/>
        <w:rPr>
          <w:sz w:val="26"/>
          <w:szCs w:val="26"/>
        </w:rPr>
      </w:pPr>
      <w:r w:rsidRPr="00D87E66">
        <w:rPr>
          <w:sz w:val="26"/>
          <w:szCs w:val="26"/>
        </w:rPr>
        <w:t xml:space="preserve">The Fifth and Fourteenth Amendments to the United States Constitution and Article 2, Sections 4, 11 and 24 of the Arizona Constitution protect a person’s rights to procedural and substantive due process. Due process guarantees that no person shall be deprived of life, liberty, or property without due process of law. Incapacitated criminal defendants not only have a due process interest in freedom from incarceration, but also “in receiving restorative treatment.” </w:t>
      </w:r>
      <w:proofErr w:type="gramStart"/>
      <w:r w:rsidRPr="00D87E66">
        <w:rPr>
          <w:i/>
          <w:sz w:val="26"/>
          <w:szCs w:val="26"/>
        </w:rPr>
        <w:t xml:space="preserve">Oregon Advocacy Ctr. v. Mink, </w:t>
      </w:r>
      <w:r w:rsidRPr="00D87E66">
        <w:rPr>
          <w:sz w:val="26"/>
          <w:szCs w:val="26"/>
        </w:rPr>
        <w:t>322 F.3d 1101, 1121 (9th Cir. 2003).</w:t>
      </w:r>
      <w:proofErr w:type="gramEnd"/>
      <w:r w:rsidRPr="00D87E66">
        <w:rPr>
          <w:sz w:val="26"/>
          <w:szCs w:val="26"/>
        </w:rPr>
        <w:t xml:space="preserve"> </w:t>
      </w:r>
    </w:p>
    <w:p w:rsidR="000664DF" w:rsidRPr="00523433" w:rsidRDefault="00324254" w:rsidP="00991CC8">
      <w:pPr>
        <w:spacing w:line="480" w:lineRule="auto"/>
        <w:ind w:firstLine="720"/>
        <w:rPr>
          <w:bCs/>
          <w:sz w:val="26"/>
          <w:szCs w:val="26"/>
        </w:rPr>
      </w:pPr>
      <w:r w:rsidRPr="00D87E66">
        <w:rPr>
          <w:sz w:val="26"/>
          <w:szCs w:val="26"/>
        </w:rPr>
        <w:t>T</w:t>
      </w:r>
      <w:r w:rsidR="009426C3">
        <w:rPr>
          <w:sz w:val="26"/>
          <w:szCs w:val="26"/>
        </w:rPr>
        <w:t>he United States Supreme Court has</w:t>
      </w:r>
      <w:r w:rsidRPr="00D87E66">
        <w:rPr>
          <w:sz w:val="26"/>
          <w:szCs w:val="26"/>
        </w:rPr>
        <w:t xml:space="preserve"> held that incarceration for the purposes of restoring a defendant to competency </w:t>
      </w:r>
      <w:r w:rsidRPr="00D87E66">
        <w:rPr>
          <w:bCs/>
          <w:sz w:val="26"/>
          <w:szCs w:val="26"/>
        </w:rPr>
        <w:t>becomes unlawful when the person being detained is either not receiving treatmen</w:t>
      </w:r>
      <w:r w:rsidR="009426C3">
        <w:rPr>
          <w:bCs/>
          <w:sz w:val="26"/>
          <w:szCs w:val="26"/>
        </w:rPr>
        <w:t>t or not progressing toward the</w:t>
      </w:r>
      <w:r w:rsidRPr="00D87E66">
        <w:rPr>
          <w:bCs/>
          <w:sz w:val="26"/>
          <w:szCs w:val="26"/>
        </w:rPr>
        <w:t xml:space="preserve"> goal of competency. </w:t>
      </w:r>
      <w:proofErr w:type="gramStart"/>
      <w:r w:rsidRPr="00D87E66">
        <w:rPr>
          <w:bCs/>
          <w:i/>
          <w:sz w:val="26"/>
          <w:szCs w:val="26"/>
        </w:rPr>
        <w:t>Jackson v. Indiana, Jackson v. Indiana</w:t>
      </w:r>
      <w:r w:rsidR="009426C3">
        <w:rPr>
          <w:bCs/>
          <w:sz w:val="26"/>
          <w:szCs w:val="26"/>
        </w:rPr>
        <w:t>, 406 U.S. 715</w:t>
      </w:r>
      <w:r w:rsidRPr="00D87E66">
        <w:rPr>
          <w:bCs/>
          <w:sz w:val="26"/>
          <w:szCs w:val="26"/>
        </w:rPr>
        <w:t>(1972)</w:t>
      </w:r>
      <w:r w:rsidRPr="00D87E66">
        <w:rPr>
          <w:bCs/>
          <w:i/>
          <w:sz w:val="26"/>
          <w:szCs w:val="26"/>
        </w:rPr>
        <w:t>.</w:t>
      </w:r>
      <w:proofErr w:type="gramEnd"/>
      <w:r w:rsidRPr="00D87E66">
        <w:rPr>
          <w:bCs/>
          <w:sz w:val="26"/>
          <w:szCs w:val="26"/>
        </w:rPr>
        <w:t xml:space="preserve"> Thus, when a defendant is incarcerated </w:t>
      </w:r>
      <w:r w:rsidRPr="00D87E66">
        <w:rPr>
          <w:bCs/>
          <w:i/>
          <w:sz w:val="26"/>
          <w:szCs w:val="26"/>
        </w:rPr>
        <w:t xml:space="preserve">after </w:t>
      </w:r>
      <w:r w:rsidRPr="00D87E66">
        <w:rPr>
          <w:bCs/>
          <w:sz w:val="26"/>
          <w:szCs w:val="26"/>
        </w:rPr>
        <w:t xml:space="preserve">he has been deemed incompetent, any further detention must be justified by progress toward regaining competency. </w:t>
      </w:r>
      <w:r w:rsidRPr="00D87E66">
        <w:rPr>
          <w:bCs/>
          <w:i/>
          <w:sz w:val="26"/>
          <w:szCs w:val="26"/>
        </w:rPr>
        <w:t xml:space="preserve">Id. </w:t>
      </w:r>
      <w:r w:rsidR="00991CC8" w:rsidRPr="00D87E66">
        <w:rPr>
          <w:bCs/>
          <w:sz w:val="26"/>
          <w:szCs w:val="26"/>
        </w:rPr>
        <w:t xml:space="preserve">Without progress towards restoration, the </w:t>
      </w:r>
      <w:r w:rsidR="003664CB" w:rsidRPr="00D87E66">
        <w:rPr>
          <w:bCs/>
          <w:sz w:val="26"/>
          <w:szCs w:val="26"/>
        </w:rPr>
        <w:t>defendant’s</w:t>
      </w:r>
      <w:r w:rsidR="00991CC8" w:rsidRPr="00D87E66">
        <w:rPr>
          <w:bCs/>
          <w:sz w:val="26"/>
          <w:szCs w:val="26"/>
        </w:rPr>
        <w:t xml:space="preserve"> due process rights are violated. </w:t>
      </w:r>
      <w:r w:rsidR="00523433">
        <w:rPr>
          <w:bCs/>
          <w:sz w:val="26"/>
          <w:szCs w:val="26"/>
        </w:rPr>
        <w:t>In Arizona, the lack of progres</w:t>
      </w:r>
      <w:r w:rsidR="009426C3">
        <w:rPr>
          <w:bCs/>
          <w:sz w:val="26"/>
          <w:szCs w:val="26"/>
        </w:rPr>
        <w:t>s during this timeframe will occur</w:t>
      </w:r>
      <w:r w:rsidR="00523433">
        <w:rPr>
          <w:bCs/>
          <w:sz w:val="26"/>
          <w:szCs w:val="26"/>
        </w:rPr>
        <w:t xml:space="preserve">, because the treatment order for restoration is </w:t>
      </w:r>
      <w:r w:rsidR="00F95421">
        <w:rPr>
          <w:bCs/>
          <w:sz w:val="26"/>
          <w:szCs w:val="26"/>
        </w:rPr>
        <w:t>only valid up until the restoration treatment</w:t>
      </w:r>
      <w:r w:rsidR="00523433">
        <w:rPr>
          <w:bCs/>
          <w:sz w:val="26"/>
          <w:szCs w:val="26"/>
        </w:rPr>
        <w:t xml:space="preserve"> facility submits a report, stating that there is no substantial probability that the defendant will be restored within 21 months. </w:t>
      </w:r>
      <w:r w:rsidR="00523433">
        <w:rPr>
          <w:bCs/>
          <w:i/>
          <w:sz w:val="26"/>
          <w:szCs w:val="26"/>
        </w:rPr>
        <w:t xml:space="preserve">See </w:t>
      </w:r>
      <w:r w:rsidR="00523433" w:rsidRPr="00523433">
        <w:rPr>
          <w:bCs/>
          <w:sz w:val="26"/>
          <w:szCs w:val="26"/>
        </w:rPr>
        <w:t>A.R.S. § 13-4512(I).</w:t>
      </w:r>
      <w:r w:rsidR="009426C3">
        <w:rPr>
          <w:bCs/>
          <w:sz w:val="26"/>
          <w:szCs w:val="26"/>
        </w:rPr>
        <w:t xml:space="preserve"> </w:t>
      </w:r>
      <w:r w:rsidR="00F95421">
        <w:rPr>
          <w:bCs/>
          <w:sz w:val="26"/>
          <w:szCs w:val="26"/>
        </w:rPr>
        <w:t>Therefore, i</w:t>
      </w:r>
      <w:r w:rsidR="00523433">
        <w:rPr>
          <w:bCs/>
          <w:sz w:val="26"/>
          <w:szCs w:val="26"/>
        </w:rPr>
        <w:t xml:space="preserve">n every one of these cases, restoration treatment will not be provided while the court retains jurisdiction. </w:t>
      </w:r>
    </w:p>
    <w:p w:rsidR="00324254" w:rsidRPr="00D87E66" w:rsidRDefault="00523433" w:rsidP="000664DF">
      <w:pPr>
        <w:spacing w:line="480" w:lineRule="auto"/>
        <w:ind w:firstLine="720"/>
        <w:rPr>
          <w:w w:val="105"/>
          <w:sz w:val="26"/>
          <w:szCs w:val="26"/>
        </w:rPr>
      </w:pPr>
      <w:r>
        <w:rPr>
          <w:w w:val="105"/>
          <w:sz w:val="26"/>
          <w:szCs w:val="26"/>
        </w:rPr>
        <w:t>Further, t</w:t>
      </w:r>
      <w:r w:rsidR="006A1E28">
        <w:rPr>
          <w:w w:val="105"/>
          <w:sz w:val="26"/>
          <w:szCs w:val="26"/>
        </w:rPr>
        <w:t>he Petitioner’s proposed r</w:t>
      </w:r>
      <w:r w:rsidR="003664CB" w:rsidRPr="00D87E66">
        <w:rPr>
          <w:w w:val="105"/>
          <w:sz w:val="26"/>
          <w:szCs w:val="26"/>
        </w:rPr>
        <w:t xml:space="preserve">ule change does not include a time limit </w:t>
      </w:r>
      <w:r w:rsidR="004B461C">
        <w:rPr>
          <w:w w:val="105"/>
          <w:sz w:val="26"/>
          <w:szCs w:val="26"/>
        </w:rPr>
        <w:t xml:space="preserve">for </w:t>
      </w:r>
      <w:r w:rsidR="003664CB" w:rsidRPr="00D87E66">
        <w:rPr>
          <w:w w:val="105"/>
          <w:sz w:val="26"/>
          <w:szCs w:val="26"/>
        </w:rPr>
        <w:t xml:space="preserve">the </w:t>
      </w:r>
      <w:r w:rsidR="004B461C">
        <w:rPr>
          <w:w w:val="105"/>
          <w:sz w:val="26"/>
          <w:szCs w:val="26"/>
        </w:rPr>
        <w:t xml:space="preserve">length of time the </w:t>
      </w:r>
      <w:r w:rsidR="003664CB" w:rsidRPr="00D87E66">
        <w:rPr>
          <w:w w:val="105"/>
          <w:sz w:val="26"/>
          <w:szCs w:val="26"/>
        </w:rPr>
        <w:t>criminal c</w:t>
      </w:r>
      <w:r w:rsidR="00736993">
        <w:rPr>
          <w:w w:val="105"/>
          <w:sz w:val="26"/>
          <w:szCs w:val="26"/>
        </w:rPr>
        <w:t>ase will remain open after the</w:t>
      </w:r>
      <w:r w:rsidR="006A1E28">
        <w:rPr>
          <w:w w:val="105"/>
          <w:sz w:val="26"/>
          <w:szCs w:val="26"/>
        </w:rPr>
        <w:t xml:space="preserve"> trial</w:t>
      </w:r>
      <w:r w:rsidR="00736993">
        <w:rPr>
          <w:w w:val="105"/>
          <w:sz w:val="26"/>
          <w:szCs w:val="26"/>
        </w:rPr>
        <w:t xml:space="preserve"> c</w:t>
      </w:r>
      <w:r w:rsidR="003664CB" w:rsidRPr="00D87E66">
        <w:rPr>
          <w:w w:val="105"/>
          <w:sz w:val="26"/>
          <w:szCs w:val="26"/>
        </w:rPr>
        <w:t xml:space="preserve">ourt makes a determination of incompetency. A Civil Petition under Title 36 or a Guardianship </w:t>
      </w:r>
      <w:r w:rsidR="003664CB" w:rsidRPr="00D87E66">
        <w:rPr>
          <w:w w:val="105"/>
          <w:sz w:val="26"/>
          <w:szCs w:val="26"/>
        </w:rPr>
        <w:lastRenderedPageBreak/>
        <w:t>petition under Title 14 can take weeks to months to complete. During this time, the incompetent defendant could remain i</w:t>
      </w:r>
      <w:r w:rsidR="00EB215D" w:rsidRPr="00D87E66">
        <w:rPr>
          <w:w w:val="105"/>
          <w:sz w:val="26"/>
          <w:szCs w:val="26"/>
        </w:rPr>
        <w:t xml:space="preserve">ncarcerated or under the jurisdiction </w:t>
      </w:r>
      <w:r w:rsidR="003664CB" w:rsidRPr="00D87E66">
        <w:rPr>
          <w:w w:val="105"/>
          <w:sz w:val="26"/>
          <w:szCs w:val="26"/>
        </w:rPr>
        <w:t>of the criminal court without any progress being made on the case.</w:t>
      </w:r>
      <w:r w:rsidR="00060E76" w:rsidRPr="00D87E66">
        <w:rPr>
          <w:w w:val="105"/>
          <w:sz w:val="26"/>
          <w:szCs w:val="26"/>
        </w:rPr>
        <w:t xml:space="preserve"> This</w:t>
      </w:r>
      <w:r w:rsidR="00F95421">
        <w:rPr>
          <w:w w:val="105"/>
          <w:sz w:val="26"/>
          <w:szCs w:val="26"/>
        </w:rPr>
        <w:t xml:space="preserve"> is</w:t>
      </w:r>
      <w:r w:rsidR="00060E76" w:rsidRPr="00D87E66">
        <w:rPr>
          <w:w w:val="105"/>
          <w:sz w:val="26"/>
          <w:szCs w:val="26"/>
        </w:rPr>
        <w:t xml:space="preserve"> not a </w:t>
      </w:r>
      <w:r w:rsidR="00060E76" w:rsidRPr="00D87E66">
        <w:rPr>
          <w:i/>
          <w:w w:val="105"/>
          <w:sz w:val="26"/>
          <w:szCs w:val="26"/>
        </w:rPr>
        <w:t>d</w:t>
      </w:r>
      <w:r w:rsidR="00D7125A">
        <w:rPr>
          <w:i/>
          <w:w w:val="105"/>
          <w:sz w:val="26"/>
          <w:szCs w:val="26"/>
        </w:rPr>
        <w:t>e</w:t>
      </w:r>
      <w:r w:rsidR="00060E76" w:rsidRPr="00D87E66">
        <w:rPr>
          <w:i/>
          <w:w w:val="105"/>
          <w:sz w:val="26"/>
          <w:szCs w:val="26"/>
        </w:rPr>
        <w:t xml:space="preserve"> </w:t>
      </w:r>
      <w:proofErr w:type="spellStart"/>
      <w:r w:rsidR="00060E76" w:rsidRPr="00D87E66">
        <w:rPr>
          <w:i/>
          <w:w w:val="105"/>
          <w:sz w:val="26"/>
          <w:szCs w:val="26"/>
        </w:rPr>
        <w:t>minimus</w:t>
      </w:r>
      <w:proofErr w:type="spellEnd"/>
      <w:r w:rsidR="00060E76" w:rsidRPr="00D87E66">
        <w:rPr>
          <w:w w:val="105"/>
          <w:sz w:val="26"/>
          <w:szCs w:val="26"/>
        </w:rPr>
        <w:t xml:space="preserve"> violation</w:t>
      </w:r>
      <w:r w:rsidR="003664CB" w:rsidRPr="00D87E66">
        <w:rPr>
          <w:w w:val="105"/>
          <w:sz w:val="26"/>
          <w:szCs w:val="26"/>
        </w:rPr>
        <w:t xml:space="preserve"> of </w:t>
      </w:r>
      <w:r w:rsidR="00EB215D" w:rsidRPr="00D87E66">
        <w:rPr>
          <w:w w:val="105"/>
          <w:sz w:val="26"/>
          <w:szCs w:val="26"/>
        </w:rPr>
        <w:t xml:space="preserve">the incompetent defendant’s </w:t>
      </w:r>
      <w:r w:rsidR="003664CB" w:rsidRPr="00D87E66">
        <w:rPr>
          <w:w w:val="105"/>
          <w:sz w:val="26"/>
          <w:szCs w:val="26"/>
        </w:rPr>
        <w:t>due process</w:t>
      </w:r>
      <w:r w:rsidR="00EB215D" w:rsidRPr="00D87E66">
        <w:rPr>
          <w:w w:val="105"/>
          <w:sz w:val="26"/>
          <w:szCs w:val="26"/>
        </w:rPr>
        <w:t xml:space="preserve"> rights</w:t>
      </w:r>
      <w:r w:rsidR="003664CB" w:rsidRPr="00D87E66">
        <w:rPr>
          <w:w w:val="105"/>
          <w:sz w:val="26"/>
          <w:szCs w:val="26"/>
        </w:rPr>
        <w:t>. Any</w:t>
      </w:r>
      <w:r w:rsidR="00060E76" w:rsidRPr="00D87E66">
        <w:rPr>
          <w:w w:val="105"/>
          <w:sz w:val="26"/>
          <w:szCs w:val="26"/>
        </w:rPr>
        <w:t xml:space="preserve"> additional day</w:t>
      </w:r>
      <w:r w:rsidR="003664CB" w:rsidRPr="00D87E66">
        <w:rPr>
          <w:w w:val="105"/>
          <w:sz w:val="26"/>
          <w:szCs w:val="26"/>
        </w:rPr>
        <w:t>s</w:t>
      </w:r>
      <w:r w:rsidR="00060E76" w:rsidRPr="00D87E66">
        <w:rPr>
          <w:w w:val="105"/>
          <w:sz w:val="26"/>
          <w:szCs w:val="26"/>
        </w:rPr>
        <w:t xml:space="preserve"> in custody after a </w:t>
      </w:r>
      <w:r w:rsidR="00DD5C60" w:rsidRPr="00D87E66">
        <w:rPr>
          <w:w w:val="105"/>
          <w:sz w:val="26"/>
          <w:szCs w:val="26"/>
        </w:rPr>
        <w:t>determination</w:t>
      </w:r>
      <w:r w:rsidR="00060E76" w:rsidRPr="00D87E66">
        <w:rPr>
          <w:w w:val="105"/>
          <w:sz w:val="26"/>
          <w:szCs w:val="26"/>
        </w:rPr>
        <w:t xml:space="preserve"> of incompetenc</w:t>
      </w:r>
      <w:r w:rsidR="00D7125A">
        <w:rPr>
          <w:w w:val="105"/>
          <w:sz w:val="26"/>
          <w:szCs w:val="26"/>
        </w:rPr>
        <w:t xml:space="preserve">e and </w:t>
      </w:r>
      <w:proofErr w:type="spellStart"/>
      <w:r w:rsidR="00D7125A">
        <w:rPr>
          <w:w w:val="105"/>
          <w:sz w:val="26"/>
          <w:szCs w:val="26"/>
        </w:rPr>
        <w:t>unrestorablity</w:t>
      </w:r>
      <w:proofErr w:type="spellEnd"/>
      <w:r w:rsidR="00060E76" w:rsidRPr="00D87E66">
        <w:rPr>
          <w:w w:val="105"/>
          <w:sz w:val="26"/>
          <w:szCs w:val="26"/>
        </w:rPr>
        <w:t xml:space="preserve"> is a </w:t>
      </w:r>
      <w:r w:rsidR="00DD5C60" w:rsidRPr="00D87E66">
        <w:rPr>
          <w:w w:val="105"/>
          <w:sz w:val="26"/>
          <w:szCs w:val="26"/>
        </w:rPr>
        <w:t xml:space="preserve">due process violation, </w:t>
      </w:r>
      <w:r w:rsidR="00060E76" w:rsidRPr="00D87E66">
        <w:rPr>
          <w:w w:val="105"/>
          <w:sz w:val="26"/>
          <w:szCs w:val="26"/>
        </w:rPr>
        <w:t>as there would be no progress towards restoring that person to competency in the criminal setting.</w:t>
      </w:r>
    </w:p>
    <w:p w:rsidR="005C0B2F" w:rsidRPr="00D87E66" w:rsidRDefault="005C0B2F" w:rsidP="0004200A">
      <w:pPr>
        <w:pStyle w:val="ListParagraph"/>
        <w:numPr>
          <w:ilvl w:val="0"/>
          <w:numId w:val="6"/>
        </w:numPr>
        <w:rPr>
          <w:b/>
          <w:sz w:val="26"/>
          <w:szCs w:val="26"/>
        </w:rPr>
      </w:pPr>
      <w:r w:rsidRPr="00D87E66">
        <w:rPr>
          <w:b/>
          <w:sz w:val="26"/>
          <w:szCs w:val="26"/>
        </w:rPr>
        <w:t>If the Petition is Adopted, th</w:t>
      </w:r>
      <w:r w:rsidR="00661261">
        <w:rPr>
          <w:b/>
          <w:sz w:val="26"/>
          <w:szCs w:val="26"/>
        </w:rPr>
        <w:t>e Incompetent Defendant May be Held on an Open Criminal C</w:t>
      </w:r>
      <w:r w:rsidRPr="00D87E66">
        <w:rPr>
          <w:b/>
          <w:sz w:val="26"/>
          <w:szCs w:val="26"/>
        </w:rPr>
        <w:t xml:space="preserve">ase </w:t>
      </w:r>
      <w:r w:rsidR="00FA0181" w:rsidRPr="00D87E66">
        <w:rPr>
          <w:b/>
          <w:sz w:val="26"/>
          <w:szCs w:val="26"/>
        </w:rPr>
        <w:t xml:space="preserve">in Violation of the Right to a Speedy Trial. </w:t>
      </w:r>
    </w:p>
    <w:p w:rsidR="005C0B2F" w:rsidRPr="00D87E66" w:rsidRDefault="005C0B2F" w:rsidP="005C0B2F">
      <w:pPr>
        <w:pStyle w:val="ListParagraph"/>
        <w:ind w:left="2160"/>
        <w:rPr>
          <w:sz w:val="26"/>
          <w:szCs w:val="26"/>
        </w:rPr>
      </w:pPr>
    </w:p>
    <w:p w:rsidR="00021B49" w:rsidRPr="00D87E66" w:rsidRDefault="00021B49" w:rsidP="005C0B2F">
      <w:pPr>
        <w:spacing w:line="480" w:lineRule="auto"/>
        <w:ind w:firstLine="720"/>
        <w:rPr>
          <w:sz w:val="26"/>
          <w:szCs w:val="26"/>
        </w:rPr>
      </w:pPr>
      <w:r w:rsidRPr="00D87E66">
        <w:rPr>
          <w:sz w:val="26"/>
          <w:szCs w:val="26"/>
        </w:rPr>
        <w:t>All criminal defendants are guaranteed a right to speedy trial through the Sixth Amendment of the United States Constitution and Rule 8 of the Arizona Rules of Criminal Procedure. A defendant’s “Rule 8” time is excluded when the delay is “caused by the examination and hearing to determine competency</w:t>
      </w:r>
      <w:r w:rsidR="004B461C">
        <w:rPr>
          <w:sz w:val="26"/>
          <w:szCs w:val="26"/>
        </w:rPr>
        <w:t xml:space="preserve"> </w:t>
      </w:r>
      <w:r w:rsidRPr="00D87E66">
        <w:rPr>
          <w:sz w:val="26"/>
          <w:szCs w:val="26"/>
        </w:rPr>
        <w:t>[…]</w:t>
      </w:r>
      <w:r w:rsidR="00D7125A">
        <w:rPr>
          <w:sz w:val="26"/>
          <w:szCs w:val="26"/>
        </w:rPr>
        <w:t>.</w:t>
      </w:r>
      <w:r w:rsidRPr="00D87E66">
        <w:rPr>
          <w:sz w:val="26"/>
          <w:szCs w:val="26"/>
        </w:rPr>
        <w:t>”</w:t>
      </w:r>
      <w:r w:rsidR="00933290">
        <w:rPr>
          <w:sz w:val="26"/>
          <w:szCs w:val="26"/>
        </w:rPr>
        <w:t xml:space="preserve"> But the Petition does not contemplate</w:t>
      </w:r>
      <w:r w:rsidRPr="00D87E66">
        <w:rPr>
          <w:sz w:val="26"/>
          <w:szCs w:val="26"/>
        </w:rPr>
        <w:t xml:space="preserve"> what</w:t>
      </w:r>
      <w:r w:rsidR="00933290">
        <w:rPr>
          <w:sz w:val="26"/>
          <w:szCs w:val="26"/>
        </w:rPr>
        <w:t xml:space="preserve"> will</w:t>
      </w:r>
      <w:r w:rsidRPr="00D87E66">
        <w:rPr>
          <w:sz w:val="26"/>
          <w:szCs w:val="26"/>
        </w:rPr>
        <w:t xml:space="preserve"> h</w:t>
      </w:r>
      <w:r w:rsidR="00933290">
        <w:rPr>
          <w:sz w:val="26"/>
          <w:szCs w:val="26"/>
        </w:rPr>
        <w:t>appen when</w:t>
      </w:r>
      <w:r w:rsidR="00661261">
        <w:rPr>
          <w:sz w:val="26"/>
          <w:szCs w:val="26"/>
        </w:rPr>
        <w:t xml:space="preserve"> a defendant is determined to be not restorable</w:t>
      </w:r>
      <w:r w:rsidR="00933290">
        <w:rPr>
          <w:sz w:val="26"/>
          <w:szCs w:val="26"/>
        </w:rPr>
        <w:t xml:space="preserve"> within the statutory timeframe</w:t>
      </w:r>
      <w:r w:rsidR="00661261">
        <w:rPr>
          <w:sz w:val="26"/>
          <w:szCs w:val="26"/>
        </w:rPr>
        <w:t xml:space="preserve">, </w:t>
      </w:r>
      <w:r w:rsidRPr="00D87E66">
        <w:rPr>
          <w:sz w:val="26"/>
          <w:szCs w:val="26"/>
        </w:rPr>
        <w:t>and the case remains open. The only logical outcome would be that Rule 8 time must begin and continue to run on the criminal case</w:t>
      </w:r>
      <w:r w:rsidR="00736993">
        <w:rPr>
          <w:sz w:val="26"/>
          <w:szCs w:val="26"/>
        </w:rPr>
        <w:t>, even though the client’s incompetence prevents further substantive work on the criminal case</w:t>
      </w:r>
      <w:r w:rsidRPr="00D87E66">
        <w:rPr>
          <w:sz w:val="26"/>
          <w:szCs w:val="26"/>
        </w:rPr>
        <w:t xml:space="preserve">. </w:t>
      </w:r>
      <w:r w:rsidR="00736993">
        <w:rPr>
          <w:sz w:val="26"/>
          <w:szCs w:val="26"/>
        </w:rPr>
        <w:t>The retention of jurisdiction thus creates an inherent conflict in which either Rule 8 time runs, but the parties are not able to substantively work on the case due to the client’s inco</w:t>
      </w:r>
      <w:r w:rsidR="00933290">
        <w:rPr>
          <w:sz w:val="26"/>
          <w:szCs w:val="26"/>
        </w:rPr>
        <w:t>mpetence, or Rule 8 time does not run, which will be a violation of due process</w:t>
      </w:r>
      <w:r w:rsidR="00736993">
        <w:rPr>
          <w:sz w:val="26"/>
          <w:szCs w:val="26"/>
        </w:rPr>
        <w:t xml:space="preserve">. </w:t>
      </w:r>
    </w:p>
    <w:p w:rsidR="008C0BD8" w:rsidRPr="00D87E66" w:rsidRDefault="0004200A" w:rsidP="0004200A">
      <w:pPr>
        <w:pStyle w:val="ListParagraph"/>
        <w:numPr>
          <w:ilvl w:val="0"/>
          <w:numId w:val="6"/>
        </w:numPr>
        <w:rPr>
          <w:b/>
          <w:sz w:val="26"/>
          <w:szCs w:val="26"/>
        </w:rPr>
      </w:pPr>
      <w:r w:rsidRPr="00D87E66">
        <w:rPr>
          <w:b/>
          <w:sz w:val="26"/>
          <w:szCs w:val="26"/>
        </w:rPr>
        <w:t>The Proposed Rule Change Would Violate the Defendant’s Rig</w:t>
      </w:r>
      <w:r w:rsidR="00F86453">
        <w:rPr>
          <w:b/>
          <w:sz w:val="26"/>
          <w:szCs w:val="26"/>
        </w:rPr>
        <w:t>hts Pursuant to the Fifth,</w:t>
      </w:r>
      <w:r w:rsidRPr="00D87E66">
        <w:rPr>
          <w:b/>
          <w:sz w:val="26"/>
          <w:szCs w:val="26"/>
        </w:rPr>
        <w:t xml:space="preserve"> and Fourteenth Amendments and Would Constitute an Impermissible Parallel Proceeding</w:t>
      </w:r>
      <w:r w:rsidR="00F44D14" w:rsidRPr="00D87E66">
        <w:rPr>
          <w:b/>
          <w:sz w:val="26"/>
          <w:szCs w:val="26"/>
        </w:rPr>
        <w:t>.</w:t>
      </w:r>
    </w:p>
    <w:p w:rsidR="00646CF8" w:rsidRPr="00D87E66" w:rsidRDefault="00646CF8" w:rsidP="00646CF8">
      <w:pPr>
        <w:pStyle w:val="ListParagraph"/>
        <w:ind w:left="2160"/>
        <w:rPr>
          <w:b/>
          <w:sz w:val="26"/>
          <w:szCs w:val="26"/>
        </w:rPr>
      </w:pPr>
    </w:p>
    <w:p w:rsidR="008C0BD8" w:rsidRPr="00D87E66" w:rsidRDefault="00196162" w:rsidP="00646CF8">
      <w:pPr>
        <w:spacing w:line="480" w:lineRule="auto"/>
        <w:ind w:firstLine="720"/>
        <w:rPr>
          <w:sz w:val="26"/>
          <w:szCs w:val="26"/>
        </w:rPr>
      </w:pPr>
      <w:r>
        <w:rPr>
          <w:sz w:val="26"/>
          <w:szCs w:val="26"/>
        </w:rPr>
        <w:lastRenderedPageBreak/>
        <w:t xml:space="preserve">As an initial matter, it should be noted that defendants are compelled to participate in Rule 11 proceedings when ordered by a judge, and do not have the option to refuse participation.  </w:t>
      </w:r>
      <w:r w:rsidR="00646CF8" w:rsidRPr="00D87E66">
        <w:rPr>
          <w:sz w:val="26"/>
          <w:szCs w:val="26"/>
        </w:rPr>
        <w:t>In Rule 11 generally, defendants</w:t>
      </w:r>
      <w:r w:rsidR="00450F3A">
        <w:rPr>
          <w:sz w:val="26"/>
          <w:szCs w:val="26"/>
        </w:rPr>
        <w:t xml:space="preserve"> are able</w:t>
      </w:r>
      <w:r w:rsidR="00646CF8" w:rsidRPr="00D87E66">
        <w:rPr>
          <w:sz w:val="26"/>
          <w:szCs w:val="26"/>
        </w:rPr>
        <w:t xml:space="preserve"> to speak openly</w:t>
      </w:r>
      <w:r w:rsidR="00DD5C60" w:rsidRPr="00D87E66">
        <w:rPr>
          <w:sz w:val="26"/>
          <w:szCs w:val="26"/>
        </w:rPr>
        <w:t xml:space="preserve"> about their lives and their situation</w:t>
      </w:r>
      <w:r w:rsidR="00646CF8" w:rsidRPr="00D87E66">
        <w:rPr>
          <w:sz w:val="26"/>
          <w:szCs w:val="26"/>
        </w:rPr>
        <w:t>, including about the current offense</w:t>
      </w:r>
      <w:r w:rsidR="00450F3A">
        <w:rPr>
          <w:sz w:val="26"/>
          <w:szCs w:val="26"/>
        </w:rPr>
        <w:t>,</w:t>
      </w:r>
      <w:r>
        <w:rPr>
          <w:sz w:val="26"/>
          <w:szCs w:val="26"/>
        </w:rPr>
        <w:t xml:space="preserve"> </w:t>
      </w:r>
      <w:r w:rsidR="00646CF8" w:rsidRPr="00D87E66">
        <w:rPr>
          <w:sz w:val="26"/>
          <w:szCs w:val="26"/>
        </w:rPr>
        <w:t xml:space="preserve">and the defense attorney has the ability to redact those statements pursuant to </w:t>
      </w:r>
      <w:r w:rsidR="004E5A4A" w:rsidRPr="00D87E66">
        <w:rPr>
          <w:sz w:val="26"/>
          <w:szCs w:val="26"/>
        </w:rPr>
        <w:t xml:space="preserve">Rule 11.4(a). Any statement about the current offense is </w:t>
      </w:r>
      <w:r w:rsidR="00646CF8" w:rsidRPr="00D87E66">
        <w:rPr>
          <w:sz w:val="26"/>
          <w:szCs w:val="26"/>
        </w:rPr>
        <w:t xml:space="preserve">further protected by </w:t>
      </w:r>
      <w:r w:rsidR="00B37FBC" w:rsidRPr="00D87E66">
        <w:rPr>
          <w:sz w:val="26"/>
          <w:szCs w:val="26"/>
        </w:rPr>
        <w:t xml:space="preserve">a privilege granted </w:t>
      </w:r>
      <w:r w:rsidR="004E5A4A" w:rsidRPr="00D87E66">
        <w:rPr>
          <w:sz w:val="26"/>
          <w:szCs w:val="26"/>
        </w:rPr>
        <w:t>in</w:t>
      </w:r>
      <w:r w:rsidR="00B37FBC" w:rsidRPr="00D87E66">
        <w:rPr>
          <w:sz w:val="26"/>
          <w:szCs w:val="26"/>
        </w:rPr>
        <w:t xml:space="preserve"> </w:t>
      </w:r>
      <w:r w:rsidR="00646CF8" w:rsidRPr="00D87E66">
        <w:rPr>
          <w:sz w:val="26"/>
          <w:szCs w:val="26"/>
        </w:rPr>
        <w:t>Rule 11.7.</w:t>
      </w:r>
      <w:r w:rsidR="00DD5C60" w:rsidRPr="00D87E66">
        <w:rPr>
          <w:sz w:val="26"/>
          <w:szCs w:val="26"/>
        </w:rPr>
        <w:t xml:space="preserve"> This is designed to allow the </w:t>
      </w:r>
      <w:r w:rsidR="004E5A4A" w:rsidRPr="00D87E66">
        <w:rPr>
          <w:sz w:val="26"/>
          <w:szCs w:val="26"/>
        </w:rPr>
        <w:t>doctors</w:t>
      </w:r>
      <w:r w:rsidR="004B461C">
        <w:rPr>
          <w:sz w:val="26"/>
          <w:szCs w:val="26"/>
        </w:rPr>
        <w:t xml:space="preserve"> to </w:t>
      </w:r>
      <w:r w:rsidR="00DD5C60" w:rsidRPr="00D87E66">
        <w:rPr>
          <w:sz w:val="26"/>
          <w:szCs w:val="26"/>
        </w:rPr>
        <w:t>access to all the information available to a</w:t>
      </w:r>
      <w:r w:rsidR="004E5A4A" w:rsidRPr="00D87E66">
        <w:rPr>
          <w:sz w:val="26"/>
          <w:szCs w:val="26"/>
        </w:rPr>
        <w:t>ssess competency to stand trial while still protecting the defendant’s Fifth Amendment right against privilege against self-incrimination.</w:t>
      </w:r>
    </w:p>
    <w:p w:rsidR="004E5A4A" w:rsidRPr="00D87E66" w:rsidRDefault="004E5A4A" w:rsidP="00646CF8">
      <w:pPr>
        <w:spacing w:line="480" w:lineRule="auto"/>
        <w:ind w:firstLine="720"/>
        <w:rPr>
          <w:sz w:val="26"/>
          <w:szCs w:val="26"/>
        </w:rPr>
      </w:pPr>
      <w:r w:rsidRPr="00D87E66">
        <w:rPr>
          <w:sz w:val="26"/>
          <w:szCs w:val="26"/>
        </w:rPr>
        <w:t xml:space="preserve">When an incompetent defendant is compelled to participate in a Title 36 Civil Commitment or Title 14 Guardianship petition, the defendant is moved out of the </w:t>
      </w:r>
      <w:r w:rsidR="00B37FBC" w:rsidRPr="00D87E66">
        <w:rPr>
          <w:sz w:val="26"/>
          <w:szCs w:val="26"/>
        </w:rPr>
        <w:t xml:space="preserve">criminal justice system and into a civil realm. </w:t>
      </w:r>
      <w:r w:rsidRPr="00D87E66">
        <w:rPr>
          <w:sz w:val="26"/>
          <w:szCs w:val="26"/>
        </w:rPr>
        <w:t xml:space="preserve">There, the incompetent defendant </w:t>
      </w:r>
      <w:r w:rsidR="00933290">
        <w:rPr>
          <w:sz w:val="26"/>
          <w:szCs w:val="26"/>
        </w:rPr>
        <w:t>may</w:t>
      </w:r>
      <w:r w:rsidR="00196162" w:rsidRPr="00D87E66">
        <w:rPr>
          <w:sz w:val="26"/>
          <w:szCs w:val="26"/>
        </w:rPr>
        <w:t xml:space="preserve"> </w:t>
      </w:r>
      <w:r w:rsidRPr="00D87E66">
        <w:rPr>
          <w:sz w:val="26"/>
          <w:szCs w:val="26"/>
        </w:rPr>
        <w:t xml:space="preserve">be questioned </w:t>
      </w:r>
      <w:r w:rsidR="00933290">
        <w:rPr>
          <w:sz w:val="26"/>
          <w:szCs w:val="26"/>
        </w:rPr>
        <w:t>about</w:t>
      </w:r>
      <w:r w:rsidRPr="00D87E66">
        <w:rPr>
          <w:sz w:val="26"/>
          <w:szCs w:val="26"/>
        </w:rPr>
        <w:t xml:space="preserve"> the open criminal case. In both settings, written record</w:t>
      </w:r>
      <w:r w:rsidR="0096775C">
        <w:rPr>
          <w:sz w:val="26"/>
          <w:szCs w:val="26"/>
        </w:rPr>
        <w:t>s</w:t>
      </w:r>
      <w:r w:rsidRPr="00D87E66">
        <w:rPr>
          <w:sz w:val="26"/>
          <w:szCs w:val="26"/>
        </w:rPr>
        <w:t xml:space="preserve"> and reports </w:t>
      </w:r>
      <w:r w:rsidR="0096775C">
        <w:rPr>
          <w:sz w:val="26"/>
          <w:szCs w:val="26"/>
        </w:rPr>
        <w:t>are commonly</w:t>
      </w:r>
      <w:r w:rsidRPr="00D87E66">
        <w:rPr>
          <w:sz w:val="26"/>
          <w:szCs w:val="26"/>
        </w:rPr>
        <w:t xml:space="preserve"> generated and contain statements made by the incompetent defendant during either process. </w:t>
      </w:r>
    </w:p>
    <w:p w:rsidR="00B37FBC" w:rsidRPr="00D87E66" w:rsidRDefault="009444AB" w:rsidP="00646CF8">
      <w:pPr>
        <w:spacing w:line="480" w:lineRule="auto"/>
        <w:ind w:firstLine="720"/>
        <w:rPr>
          <w:sz w:val="26"/>
          <w:szCs w:val="26"/>
        </w:rPr>
      </w:pPr>
      <w:r>
        <w:rPr>
          <w:sz w:val="26"/>
          <w:szCs w:val="26"/>
        </w:rPr>
        <w:t>After these civil</w:t>
      </w:r>
      <w:r w:rsidR="004E5A4A" w:rsidRPr="00D87E66">
        <w:rPr>
          <w:sz w:val="26"/>
          <w:szCs w:val="26"/>
        </w:rPr>
        <w:t xml:space="preserve"> evaluation</w:t>
      </w:r>
      <w:r>
        <w:rPr>
          <w:sz w:val="26"/>
          <w:szCs w:val="26"/>
        </w:rPr>
        <w:t>s</w:t>
      </w:r>
      <w:r w:rsidR="0087650B" w:rsidRPr="00D87E66">
        <w:rPr>
          <w:sz w:val="26"/>
          <w:szCs w:val="26"/>
        </w:rPr>
        <w:t xml:space="preserve">, </w:t>
      </w:r>
      <w:r>
        <w:rPr>
          <w:sz w:val="26"/>
          <w:szCs w:val="26"/>
        </w:rPr>
        <w:t xml:space="preserve">no rule permits </w:t>
      </w:r>
      <w:r w:rsidR="0087650B" w:rsidRPr="00D87E66">
        <w:rPr>
          <w:sz w:val="26"/>
          <w:szCs w:val="26"/>
        </w:rPr>
        <w:t>the</w:t>
      </w:r>
      <w:r w:rsidR="00DD5C60" w:rsidRPr="00D87E66">
        <w:rPr>
          <w:sz w:val="26"/>
          <w:szCs w:val="26"/>
        </w:rPr>
        <w:t xml:space="preserve"> defense attorney</w:t>
      </w:r>
      <w:r w:rsidR="004E5A4A" w:rsidRPr="00D87E66">
        <w:rPr>
          <w:sz w:val="26"/>
          <w:szCs w:val="26"/>
        </w:rPr>
        <w:t xml:space="preserve"> representing the incompetent defendant on the</w:t>
      </w:r>
      <w:r w:rsidR="00DD5C60" w:rsidRPr="00D87E66">
        <w:rPr>
          <w:sz w:val="26"/>
          <w:szCs w:val="26"/>
        </w:rPr>
        <w:t xml:space="preserve"> open criminal case</w:t>
      </w:r>
      <w:r w:rsidR="0087650B" w:rsidRPr="00D87E66">
        <w:rPr>
          <w:sz w:val="26"/>
          <w:szCs w:val="26"/>
        </w:rPr>
        <w:t xml:space="preserve"> </w:t>
      </w:r>
      <w:r w:rsidR="00DD5C60" w:rsidRPr="00D87E66">
        <w:rPr>
          <w:sz w:val="26"/>
          <w:szCs w:val="26"/>
        </w:rPr>
        <w:t xml:space="preserve">to redact </w:t>
      </w:r>
      <w:r w:rsidR="00E51E21" w:rsidRPr="00D87E66">
        <w:rPr>
          <w:sz w:val="26"/>
          <w:szCs w:val="26"/>
        </w:rPr>
        <w:t xml:space="preserve">any </w:t>
      </w:r>
      <w:r w:rsidR="00DD5C60" w:rsidRPr="00D87E66">
        <w:rPr>
          <w:sz w:val="26"/>
          <w:szCs w:val="26"/>
        </w:rPr>
        <w:t>potentially incriminating statements made to examine</w:t>
      </w:r>
      <w:r w:rsidR="00E51E21" w:rsidRPr="00D87E66">
        <w:rPr>
          <w:sz w:val="26"/>
          <w:szCs w:val="26"/>
        </w:rPr>
        <w:t>r</w:t>
      </w:r>
      <w:r w:rsidR="00DD5C60" w:rsidRPr="00D87E66">
        <w:rPr>
          <w:sz w:val="26"/>
          <w:szCs w:val="26"/>
        </w:rPr>
        <w:t>s</w:t>
      </w:r>
      <w:r w:rsidR="004B461C">
        <w:rPr>
          <w:sz w:val="26"/>
          <w:szCs w:val="26"/>
        </w:rPr>
        <w:t xml:space="preserve"> </w:t>
      </w:r>
      <w:r w:rsidR="004B461C" w:rsidRPr="004B461C">
        <w:rPr>
          <w:sz w:val="26"/>
          <w:szCs w:val="26"/>
        </w:rPr>
        <w:t>during the civil proceedings</w:t>
      </w:r>
      <w:r w:rsidR="00E51E21" w:rsidRPr="00D87E66">
        <w:rPr>
          <w:sz w:val="26"/>
          <w:szCs w:val="26"/>
        </w:rPr>
        <w:t>, unlike during the Rule 11 process</w:t>
      </w:r>
      <w:r w:rsidR="004B461C">
        <w:rPr>
          <w:sz w:val="26"/>
          <w:szCs w:val="26"/>
        </w:rPr>
        <w:t xml:space="preserve">. </w:t>
      </w:r>
      <w:r w:rsidR="001926D7">
        <w:rPr>
          <w:sz w:val="26"/>
          <w:szCs w:val="26"/>
        </w:rPr>
        <w:t>Furthermore,</w:t>
      </w:r>
      <w:r w:rsidR="00DD5C60" w:rsidRPr="00D87E66">
        <w:rPr>
          <w:sz w:val="26"/>
          <w:szCs w:val="26"/>
        </w:rPr>
        <w:t xml:space="preserve"> </w:t>
      </w:r>
      <w:r w:rsidR="00362871">
        <w:rPr>
          <w:sz w:val="26"/>
          <w:szCs w:val="26"/>
        </w:rPr>
        <w:t>the Fifth Amendment</w:t>
      </w:r>
      <w:r w:rsidR="00DD5C60" w:rsidRPr="00D87E66">
        <w:rPr>
          <w:sz w:val="26"/>
          <w:szCs w:val="26"/>
        </w:rPr>
        <w:t xml:space="preserve"> privilege </w:t>
      </w:r>
      <w:r w:rsidR="00362871">
        <w:rPr>
          <w:sz w:val="26"/>
          <w:szCs w:val="26"/>
        </w:rPr>
        <w:t>against self-incrimination does not apply</w:t>
      </w:r>
      <w:r w:rsidR="00196162">
        <w:rPr>
          <w:sz w:val="26"/>
          <w:szCs w:val="26"/>
        </w:rPr>
        <w:t xml:space="preserve"> during the civil process. </w:t>
      </w:r>
      <w:r w:rsidR="00DD5C60" w:rsidRPr="00D87E66">
        <w:rPr>
          <w:sz w:val="26"/>
          <w:szCs w:val="26"/>
        </w:rPr>
        <w:t xml:space="preserve"> </w:t>
      </w:r>
    </w:p>
    <w:p w:rsidR="00DD5C60" w:rsidRPr="00D87E66" w:rsidRDefault="00E51E21" w:rsidP="00646CF8">
      <w:pPr>
        <w:spacing w:line="480" w:lineRule="auto"/>
        <w:ind w:firstLine="720"/>
        <w:rPr>
          <w:sz w:val="26"/>
          <w:szCs w:val="26"/>
        </w:rPr>
      </w:pPr>
      <w:r w:rsidRPr="00D87E66">
        <w:rPr>
          <w:sz w:val="26"/>
          <w:szCs w:val="26"/>
        </w:rPr>
        <w:t xml:space="preserve">This </w:t>
      </w:r>
      <w:r w:rsidR="006E747A">
        <w:rPr>
          <w:sz w:val="26"/>
          <w:szCs w:val="26"/>
        </w:rPr>
        <w:t xml:space="preserve">new scheme </w:t>
      </w:r>
      <w:r w:rsidRPr="00D87E66">
        <w:rPr>
          <w:sz w:val="26"/>
          <w:szCs w:val="26"/>
        </w:rPr>
        <w:t>places</w:t>
      </w:r>
      <w:r w:rsidR="00DD5C60" w:rsidRPr="00D87E66">
        <w:rPr>
          <w:sz w:val="26"/>
          <w:szCs w:val="26"/>
        </w:rPr>
        <w:t xml:space="preserve"> the</w:t>
      </w:r>
      <w:r w:rsidRPr="00D87E66">
        <w:rPr>
          <w:sz w:val="26"/>
          <w:szCs w:val="26"/>
        </w:rPr>
        <w:t xml:space="preserve"> incompetent</w:t>
      </w:r>
      <w:r w:rsidR="00DD5C60" w:rsidRPr="00D87E66">
        <w:rPr>
          <w:sz w:val="26"/>
          <w:szCs w:val="26"/>
        </w:rPr>
        <w:t xml:space="preserve"> defendant in a precarious situation where he is forced to participate in a process</w:t>
      </w:r>
      <w:r w:rsidR="00196162">
        <w:rPr>
          <w:sz w:val="26"/>
          <w:szCs w:val="26"/>
        </w:rPr>
        <w:t xml:space="preserve"> where he must make statements and answer questions</w:t>
      </w:r>
      <w:r w:rsidR="00DD5C60" w:rsidRPr="00D87E66">
        <w:rPr>
          <w:sz w:val="26"/>
          <w:szCs w:val="26"/>
        </w:rPr>
        <w:t>, but his attorney cannot protect him</w:t>
      </w:r>
      <w:r w:rsidRPr="00D87E66">
        <w:rPr>
          <w:sz w:val="26"/>
          <w:szCs w:val="26"/>
        </w:rPr>
        <w:t xml:space="preserve"> from statements he make</w:t>
      </w:r>
      <w:r w:rsidR="0096775C">
        <w:rPr>
          <w:sz w:val="26"/>
          <w:szCs w:val="26"/>
        </w:rPr>
        <w:t>s</w:t>
      </w:r>
      <w:r w:rsidR="00DD5C60" w:rsidRPr="00D87E66">
        <w:rPr>
          <w:sz w:val="26"/>
          <w:szCs w:val="26"/>
        </w:rPr>
        <w:t xml:space="preserve"> about the current offense. Any statement he makes is not protected by a privilege and is not able to be redacted from a </w:t>
      </w:r>
      <w:r w:rsidR="00DD5C60" w:rsidRPr="00D87E66">
        <w:rPr>
          <w:sz w:val="26"/>
          <w:szCs w:val="26"/>
        </w:rPr>
        <w:lastRenderedPageBreak/>
        <w:t>written report.</w:t>
      </w:r>
      <w:r w:rsidR="003008AD">
        <w:rPr>
          <w:sz w:val="26"/>
          <w:szCs w:val="26"/>
        </w:rPr>
        <w:t xml:space="preserve"> Although historically the criminal courts and state have not had regular access to thes</w:t>
      </w:r>
      <w:r w:rsidR="006E747A">
        <w:rPr>
          <w:sz w:val="26"/>
          <w:szCs w:val="26"/>
        </w:rPr>
        <w:t>e records, recent changes to Title 36 now permit the state</w:t>
      </w:r>
      <w:r w:rsidR="003008AD">
        <w:rPr>
          <w:sz w:val="26"/>
          <w:szCs w:val="26"/>
        </w:rPr>
        <w:t xml:space="preserve"> access.</w:t>
      </w:r>
      <w:r w:rsidR="00DD5C60" w:rsidRPr="00D87E66">
        <w:rPr>
          <w:sz w:val="26"/>
          <w:szCs w:val="26"/>
        </w:rPr>
        <w:t xml:space="preserve"> </w:t>
      </w:r>
      <w:r w:rsidR="00BB3F59">
        <w:rPr>
          <w:sz w:val="26"/>
          <w:szCs w:val="26"/>
        </w:rPr>
        <w:t>Pursuant to</w:t>
      </w:r>
      <w:r w:rsidR="003008AD">
        <w:rPr>
          <w:sz w:val="26"/>
          <w:szCs w:val="26"/>
        </w:rPr>
        <w:t xml:space="preserve"> A.R.S. § 36-531(E), the patient’s records shall be provided to the criminal court and prosecuting agency within 24 hours of a defendant’s release from the hospital.</w:t>
      </w:r>
    </w:p>
    <w:p w:rsidR="000664DF" w:rsidRPr="00196162" w:rsidRDefault="00E51E21" w:rsidP="00E040CB">
      <w:pPr>
        <w:spacing w:line="480" w:lineRule="auto"/>
        <w:ind w:firstLine="720"/>
        <w:rPr>
          <w:sz w:val="26"/>
          <w:szCs w:val="26"/>
        </w:rPr>
      </w:pPr>
      <w:r w:rsidRPr="00D87E66">
        <w:rPr>
          <w:sz w:val="26"/>
          <w:szCs w:val="26"/>
        </w:rPr>
        <w:t>The Court should consider the chilling impact this</w:t>
      </w:r>
      <w:r w:rsidR="003031C6">
        <w:rPr>
          <w:sz w:val="26"/>
          <w:szCs w:val="26"/>
        </w:rPr>
        <w:t xml:space="preserve"> new scheme</w:t>
      </w:r>
      <w:r w:rsidR="00196162">
        <w:rPr>
          <w:sz w:val="26"/>
          <w:szCs w:val="26"/>
        </w:rPr>
        <w:t xml:space="preserve"> will</w:t>
      </w:r>
      <w:r w:rsidRPr="00D87E66">
        <w:rPr>
          <w:sz w:val="26"/>
          <w:szCs w:val="26"/>
        </w:rPr>
        <w:t xml:space="preserve"> have on evaluations for Civil Commitment in Title 36 or for Guardianship in Title 14. If an incompetent defendant is going to be compelled to participate in a process while a criminal case is ongoing, and the defense attorney has no ability to redact incriminating statements, the incompetent defendant may be correctly advised to not participate in any evaluation. This </w:t>
      </w:r>
      <w:r w:rsidR="0096775C">
        <w:rPr>
          <w:sz w:val="26"/>
          <w:szCs w:val="26"/>
        </w:rPr>
        <w:t>might</w:t>
      </w:r>
      <w:r w:rsidR="0096775C" w:rsidRPr="00D87E66">
        <w:rPr>
          <w:sz w:val="26"/>
          <w:szCs w:val="26"/>
        </w:rPr>
        <w:t xml:space="preserve"> </w:t>
      </w:r>
      <w:r w:rsidRPr="00D87E66">
        <w:rPr>
          <w:sz w:val="26"/>
          <w:szCs w:val="26"/>
        </w:rPr>
        <w:t>be the only way for the defense attorney to protect the incompetent defendant from making non-privileged, incriminating statements during an open criminal case in a forum where counsel has no ability to redact the statements.</w:t>
      </w:r>
    </w:p>
    <w:p w:rsidR="00A531A5" w:rsidRPr="00D87E66" w:rsidRDefault="00E51E21" w:rsidP="00196162">
      <w:pPr>
        <w:spacing w:line="480" w:lineRule="auto"/>
        <w:ind w:firstLine="720"/>
        <w:rPr>
          <w:sz w:val="26"/>
          <w:szCs w:val="26"/>
        </w:rPr>
      </w:pPr>
      <w:r w:rsidRPr="00D87E66">
        <w:rPr>
          <w:sz w:val="26"/>
          <w:szCs w:val="26"/>
        </w:rPr>
        <w:t>Alternatively, th</w:t>
      </w:r>
      <w:r w:rsidR="0050125D" w:rsidRPr="00D87E66">
        <w:rPr>
          <w:sz w:val="26"/>
          <w:szCs w:val="26"/>
        </w:rPr>
        <w:t xml:space="preserve">e process could grind to a halt </w:t>
      </w:r>
      <w:r w:rsidRPr="00D87E66">
        <w:rPr>
          <w:sz w:val="26"/>
          <w:szCs w:val="26"/>
        </w:rPr>
        <w:t xml:space="preserve">if the incompetent defendant were to request his criminal counsel be present </w:t>
      </w:r>
      <w:r w:rsidR="00A43DB8" w:rsidRPr="00D87E66">
        <w:rPr>
          <w:sz w:val="26"/>
          <w:szCs w:val="26"/>
        </w:rPr>
        <w:t>during the</w:t>
      </w:r>
      <w:r w:rsidR="00A531A5" w:rsidRPr="00D87E66">
        <w:rPr>
          <w:sz w:val="26"/>
          <w:szCs w:val="26"/>
        </w:rPr>
        <w:t xml:space="preserve"> civil petit</w:t>
      </w:r>
      <w:r w:rsidRPr="00D87E66">
        <w:rPr>
          <w:sz w:val="26"/>
          <w:szCs w:val="26"/>
        </w:rPr>
        <w:t>ion or guardianship application.</w:t>
      </w:r>
      <w:r w:rsidR="00A531A5" w:rsidRPr="00D87E66">
        <w:rPr>
          <w:sz w:val="26"/>
          <w:szCs w:val="26"/>
        </w:rPr>
        <w:t xml:space="preserve"> </w:t>
      </w:r>
      <w:r w:rsidR="0050125D" w:rsidRPr="00D87E66">
        <w:rPr>
          <w:sz w:val="26"/>
          <w:szCs w:val="26"/>
        </w:rPr>
        <w:t>Because the criminal case is still open, the</w:t>
      </w:r>
      <w:r w:rsidR="002A6378" w:rsidRPr="00D87E66">
        <w:rPr>
          <w:sz w:val="26"/>
          <w:szCs w:val="26"/>
        </w:rPr>
        <w:t xml:space="preserve"> </w:t>
      </w:r>
      <w:r w:rsidR="00A43DB8" w:rsidRPr="00D87E66">
        <w:rPr>
          <w:sz w:val="26"/>
          <w:szCs w:val="26"/>
        </w:rPr>
        <w:t>incompetent</w:t>
      </w:r>
      <w:r w:rsidR="00A531A5" w:rsidRPr="00D87E66">
        <w:rPr>
          <w:sz w:val="26"/>
          <w:szCs w:val="26"/>
        </w:rPr>
        <w:t xml:space="preserve"> defendant would still have a Fifth Amendment right against </w:t>
      </w:r>
      <w:r w:rsidR="002C1A95" w:rsidRPr="00D87E66">
        <w:rPr>
          <w:sz w:val="26"/>
          <w:szCs w:val="26"/>
        </w:rPr>
        <w:t>self-incrimination</w:t>
      </w:r>
      <w:r w:rsidR="00A531A5" w:rsidRPr="00D87E66">
        <w:rPr>
          <w:sz w:val="26"/>
          <w:szCs w:val="26"/>
        </w:rPr>
        <w:t xml:space="preserve">. The defendant could refuse to answer questions about the charged offense, even if it was relevant to the civil petition or to the </w:t>
      </w:r>
      <w:r w:rsidR="00DD5C60" w:rsidRPr="00D87E66">
        <w:rPr>
          <w:sz w:val="26"/>
          <w:szCs w:val="26"/>
        </w:rPr>
        <w:t>guardianship</w:t>
      </w:r>
      <w:r w:rsidR="00A531A5" w:rsidRPr="00D87E66">
        <w:rPr>
          <w:sz w:val="26"/>
          <w:szCs w:val="26"/>
        </w:rPr>
        <w:t xml:space="preserve"> application. </w:t>
      </w:r>
      <w:r w:rsidR="00DD5C60" w:rsidRPr="00D87E66">
        <w:rPr>
          <w:sz w:val="26"/>
          <w:szCs w:val="26"/>
        </w:rPr>
        <w:t xml:space="preserve">A defendant would likely be advised to refuse to answer any questions </w:t>
      </w:r>
      <w:r w:rsidR="009D27D5">
        <w:rPr>
          <w:sz w:val="26"/>
          <w:szCs w:val="26"/>
        </w:rPr>
        <w:t>without the presence of counsel</w:t>
      </w:r>
      <w:r w:rsidR="00286FEF">
        <w:rPr>
          <w:sz w:val="26"/>
          <w:szCs w:val="26"/>
        </w:rPr>
        <w:t>, since frequently the criminal case is discussed during this process</w:t>
      </w:r>
      <w:r w:rsidR="009D27D5">
        <w:rPr>
          <w:sz w:val="26"/>
          <w:szCs w:val="26"/>
        </w:rPr>
        <w:t>,</w:t>
      </w:r>
      <w:r w:rsidR="00364FF8" w:rsidRPr="00D87E66">
        <w:rPr>
          <w:sz w:val="26"/>
          <w:szCs w:val="26"/>
        </w:rPr>
        <w:t xml:space="preserve"> </w:t>
      </w:r>
      <w:r w:rsidR="00286FEF">
        <w:rPr>
          <w:sz w:val="26"/>
          <w:szCs w:val="26"/>
        </w:rPr>
        <w:t xml:space="preserve">which would </w:t>
      </w:r>
      <w:r w:rsidR="009D27D5">
        <w:rPr>
          <w:sz w:val="26"/>
          <w:szCs w:val="26"/>
        </w:rPr>
        <w:t>c</w:t>
      </w:r>
      <w:r w:rsidR="00286FEF">
        <w:rPr>
          <w:sz w:val="26"/>
          <w:szCs w:val="26"/>
        </w:rPr>
        <w:t>ause</w:t>
      </w:r>
      <w:r w:rsidR="009D27D5">
        <w:rPr>
          <w:sz w:val="26"/>
          <w:szCs w:val="26"/>
        </w:rPr>
        <w:t xml:space="preserve"> scheduling and other delays</w:t>
      </w:r>
      <w:r w:rsidR="00364FF8" w:rsidRPr="00D87E66">
        <w:rPr>
          <w:sz w:val="26"/>
          <w:szCs w:val="26"/>
        </w:rPr>
        <w:t>.</w:t>
      </w:r>
      <w:r w:rsidR="00B455F3" w:rsidRPr="00D87E66">
        <w:rPr>
          <w:sz w:val="26"/>
          <w:szCs w:val="26"/>
        </w:rPr>
        <w:t xml:space="preserve"> </w:t>
      </w:r>
      <w:r w:rsidR="00C2052B" w:rsidRPr="00D87E66">
        <w:rPr>
          <w:sz w:val="26"/>
          <w:szCs w:val="26"/>
        </w:rPr>
        <w:t>For example, c</w:t>
      </w:r>
      <w:r w:rsidR="005F669B" w:rsidRPr="00D87E66">
        <w:rPr>
          <w:sz w:val="26"/>
          <w:szCs w:val="26"/>
        </w:rPr>
        <w:t xml:space="preserve">urrently </w:t>
      </w:r>
      <w:r w:rsidR="002458D1">
        <w:rPr>
          <w:sz w:val="26"/>
          <w:szCs w:val="26"/>
        </w:rPr>
        <w:t xml:space="preserve">an evaluation of </w:t>
      </w:r>
      <w:proofErr w:type="gramStart"/>
      <w:r w:rsidR="002458D1">
        <w:rPr>
          <w:sz w:val="26"/>
          <w:szCs w:val="26"/>
        </w:rPr>
        <w:t>an</w:t>
      </w:r>
      <w:proofErr w:type="gramEnd"/>
      <w:r w:rsidR="00C2052B" w:rsidRPr="00D87E66">
        <w:rPr>
          <w:sz w:val="26"/>
          <w:szCs w:val="26"/>
        </w:rPr>
        <w:t xml:space="preserve"> </w:t>
      </w:r>
      <w:proofErr w:type="spellStart"/>
      <w:r w:rsidR="00C2052B" w:rsidRPr="00D87E66">
        <w:rPr>
          <w:sz w:val="26"/>
          <w:szCs w:val="26"/>
        </w:rPr>
        <w:t>an</w:t>
      </w:r>
      <w:proofErr w:type="spellEnd"/>
      <w:r w:rsidR="00C2052B" w:rsidRPr="00D87E66">
        <w:rPr>
          <w:sz w:val="26"/>
          <w:szCs w:val="26"/>
        </w:rPr>
        <w:t xml:space="preserve"> incompetent defendant </w:t>
      </w:r>
      <w:r w:rsidR="004523E4" w:rsidRPr="00D87E66">
        <w:rPr>
          <w:sz w:val="26"/>
          <w:szCs w:val="26"/>
        </w:rPr>
        <w:t>referred</w:t>
      </w:r>
      <w:r w:rsidR="00C2052B" w:rsidRPr="00D87E66">
        <w:rPr>
          <w:sz w:val="26"/>
          <w:szCs w:val="26"/>
        </w:rPr>
        <w:t xml:space="preserve"> for a civil petition must occur </w:t>
      </w:r>
      <w:r w:rsidR="005F669B" w:rsidRPr="00D87E66">
        <w:rPr>
          <w:sz w:val="26"/>
          <w:szCs w:val="26"/>
        </w:rPr>
        <w:t>within 72 hours</w:t>
      </w:r>
      <w:r w:rsidR="00C2052B" w:rsidRPr="00D87E66">
        <w:rPr>
          <w:sz w:val="26"/>
          <w:szCs w:val="26"/>
        </w:rPr>
        <w:t xml:space="preserve">. </w:t>
      </w:r>
      <w:proofErr w:type="gramStart"/>
      <w:r w:rsidR="00C2052B" w:rsidRPr="00D87E66">
        <w:rPr>
          <w:sz w:val="26"/>
          <w:szCs w:val="26"/>
        </w:rPr>
        <w:t>A.R.S.</w:t>
      </w:r>
      <w:r w:rsidR="00AC31DA" w:rsidRPr="00D87E66">
        <w:rPr>
          <w:sz w:val="26"/>
          <w:szCs w:val="26"/>
        </w:rPr>
        <w:t xml:space="preserve"> </w:t>
      </w:r>
      <w:r w:rsidR="00C2052B" w:rsidRPr="00D87E66">
        <w:rPr>
          <w:sz w:val="26"/>
          <w:szCs w:val="26"/>
        </w:rPr>
        <w:t>§ 36-530(B).</w:t>
      </w:r>
      <w:proofErr w:type="gramEnd"/>
      <w:r w:rsidR="00C2052B" w:rsidRPr="00D87E66">
        <w:rPr>
          <w:sz w:val="26"/>
          <w:szCs w:val="26"/>
        </w:rPr>
        <w:t xml:space="preserve"> </w:t>
      </w:r>
      <w:r w:rsidR="005F669B" w:rsidRPr="00D87E66">
        <w:rPr>
          <w:sz w:val="26"/>
          <w:szCs w:val="26"/>
        </w:rPr>
        <w:t xml:space="preserve">However, if the defendant refused to talk to those doctors without an attorney present, </w:t>
      </w:r>
      <w:r w:rsidR="005F669B" w:rsidRPr="00D87E66">
        <w:rPr>
          <w:sz w:val="26"/>
          <w:szCs w:val="26"/>
        </w:rPr>
        <w:lastRenderedPageBreak/>
        <w:t xml:space="preserve">those doctors may not be able to complete the </w:t>
      </w:r>
      <w:r w:rsidR="002C1A95" w:rsidRPr="00D87E66">
        <w:rPr>
          <w:sz w:val="26"/>
          <w:szCs w:val="26"/>
        </w:rPr>
        <w:t>evaluation</w:t>
      </w:r>
      <w:r w:rsidR="005F669B" w:rsidRPr="00D87E66">
        <w:rPr>
          <w:sz w:val="26"/>
          <w:szCs w:val="26"/>
        </w:rPr>
        <w:t xml:space="preserve"> within the time limit, may be forced to have an incomplete petition, or the petition may be dismissed for lack of evidence to support or order for treatment.</w:t>
      </w:r>
    </w:p>
    <w:p w:rsidR="00271534" w:rsidRPr="00D87E66" w:rsidRDefault="004523E4" w:rsidP="00271534">
      <w:pPr>
        <w:spacing w:line="480" w:lineRule="auto"/>
        <w:ind w:firstLine="720"/>
        <w:rPr>
          <w:sz w:val="26"/>
          <w:szCs w:val="26"/>
        </w:rPr>
      </w:pPr>
      <w:r w:rsidRPr="00D87E66">
        <w:rPr>
          <w:sz w:val="26"/>
          <w:szCs w:val="26"/>
        </w:rPr>
        <w:t xml:space="preserve">Finally, the open parallel criminal case and civil evaluation </w:t>
      </w:r>
      <w:r w:rsidR="00F95421">
        <w:rPr>
          <w:sz w:val="26"/>
          <w:szCs w:val="26"/>
        </w:rPr>
        <w:t>violates due process</w:t>
      </w:r>
      <w:r w:rsidRPr="00D87E66">
        <w:rPr>
          <w:sz w:val="26"/>
          <w:szCs w:val="26"/>
        </w:rPr>
        <w:t xml:space="preserve"> for the incompetent defendant.</w:t>
      </w:r>
      <w:r w:rsidR="00CD6C4D">
        <w:rPr>
          <w:sz w:val="26"/>
          <w:szCs w:val="26"/>
        </w:rPr>
        <w:t xml:space="preserve"> Such a violation</w:t>
      </w:r>
      <w:r w:rsidRPr="00D87E66">
        <w:rPr>
          <w:sz w:val="26"/>
          <w:szCs w:val="26"/>
        </w:rPr>
        <w:t xml:space="preserve"> could entitle the </w:t>
      </w:r>
      <w:r w:rsidR="00FD712E" w:rsidRPr="00D87E66">
        <w:rPr>
          <w:sz w:val="26"/>
          <w:szCs w:val="26"/>
        </w:rPr>
        <w:t>defendant</w:t>
      </w:r>
      <w:r w:rsidRPr="00D87E66">
        <w:rPr>
          <w:sz w:val="26"/>
          <w:szCs w:val="26"/>
        </w:rPr>
        <w:t xml:space="preserve"> to a </w:t>
      </w:r>
      <w:r w:rsidR="00FD712E" w:rsidRPr="00D87E66">
        <w:rPr>
          <w:sz w:val="26"/>
          <w:szCs w:val="26"/>
        </w:rPr>
        <w:t>remedy</w:t>
      </w:r>
      <w:r w:rsidR="00BB4F9C" w:rsidRPr="00D87E66">
        <w:rPr>
          <w:sz w:val="26"/>
          <w:szCs w:val="26"/>
        </w:rPr>
        <w:t xml:space="preserve"> in the criminal matter, if the government’s investigation is conducted in “bad faith.”</w:t>
      </w:r>
      <w:r w:rsidR="00FF6AA7" w:rsidRPr="00D87E66">
        <w:rPr>
          <w:sz w:val="26"/>
          <w:szCs w:val="26"/>
        </w:rPr>
        <w:t xml:space="preserve"> </w:t>
      </w:r>
      <w:proofErr w:type="gramStart"/>
      <w:r w:rsidR="00FF6AA7" w:rsidRPr="00D87E66">
        <w:rPr>
          <w:i/>
          <w:sz w:val="26"/>
          <w:szCs w:val="26"/>
        </w:rPr>
        <w:t>United States v. Stringer</w:t>
      </w:r>
      <w:r w:rsidR="00FF6AA7" w:rsidRPr="00D87E66">
        <w:rPr>
          <w:sz w:val="26"/>
          <w:szCs w:val="26"/>
        </w:rPr>
        <w:t>, 535 F.3d 929, 936 (9th Cir. 2008).</w:t>
      </w:r>
      <w:proofErr w:type="gramEnd"/>
      <w:r w:rsidR="00FF6AA7" w:rsidRPr="00D87E66">
        <w:rPr>
          <w:sz w:val="26"/>
          <w:szCs w:val="26"/>
        </w:rPr>
        <w:t xml:space="preserve"> The </w:t>
      </w:r>
      <w:r w:rsidR="00FF6AA7" w:rsidRPr="00D87E66">
        <w:rPr>
          <w:i/>
          <w:sz w:val="26"/>
          <w:szCs w:val="26"/>
        </w:rPr>
        <w:t xml:space="preserve">Stringer </w:t>
      </w:r>
      <w:r w:rsidR="00FF6AA7" w:rsidRPr="00D87E66">
        <w:rPr>
          <w:sz w:val="26"/>
          <w:szCs w:val="26"/>
        </w:rPr>
        <w:t xml:space="preserve">Court cited to examples of bad faith, </w:t>
      </w:r>
      <w:r w:rsidR="00D26A70" w:rsidRPr="00D87E66">
        <w:rPr>
          <w:sz w:val="26"/>
          <w:szCs w:val="26"/>
        </w:rPr>
        <w:t>including when</w:t>
      </w:r>
      <w:r w:rsidR="00FF6AA7" w:rsidRPr="00D87E66">
        <w:rPr>
          <w:sz w:val="26"/>
          <w:szCs w:val="26"/>
        </w:rPr>
        <w:t xml:space="preserve"> “the [g]</w:t>
      </w:r>
      <w:proofErr w:type="spellStart"/>
      <w:r w:rsidR="00FF6AA7" w:rsidRPr="00D87E66">
        <w:rPr>
          <w:sz w:val="26"/>
          <w:szCs w:val="26"/>
        </w:rPr>
        <w:t>overnment</w:t>
      </w:r>
      <w:proofErr w:type="spellEnd"/>
      <w:r w:rsidR="00FF6AA7" w:rsidRPr="00D87E66">
        <w:rPr>
          <w:sz w:val="26"/>
          <w:szCs w:val="26"/>
        </w:rPr>
        <w:t xml:space="preserve"> has brought a civil action solely to obtain evidence for its criminal prosecution or has failed to advise the defendant in its civil proceeding that it contemplates his criminal prosecution; ... [or] any other special circumstances ... might suggest the unconstitutionality or even the impropriety of this criminal prosecution. </w:t>
      </w:r>
      <w:proofErr w:type="gramStart"/>
      <w:r w:rsidR="00FF6AA7" w:rsidRPr="00D87E66">
        <w:rPr>
          <w:i/>
          <w:sz w:val="26"/>
          <w:szCs w:val="26"/>
        </w:rPr>
        <w:t>Id</w:t>
      </w:r>
      <w:r w:rsidR="00CD6C4D">
        <w:rPr>
          <w:sz w:val="26"/>
          <w:szCs w:val="26"/>
        </w:rPr>
        <w:t>. at 937 (quoting</w:t>
      </w:r>
      <w:r w:rsidR="00FF6AA7" w:rsidRPr="00D87E66">
        <w:rPr>
          <w:sz w:val="26"/>
          <w:szCs w:val="26"/>
        </w:rPr>
        <w:t xml:space="preserve"> </w:t>
      </w:r>
      <w:r w:rsidR="00FF6AA7" w:rsidRPr="00D87E66">
        <w:rPr>
          <w:i/>
          <w:iCs/>
          <w:sz w:val="26"/>
          <w:szCs w:val="26"/>
        </w:rPr>
        <w:t xml:space="preserve">United States v. </w:t>
      </w:r>
      <w:proofErr w:type="spellStart"/>
      <w:r w:rsidR="00FF6AA7" w:rsidRPr="00D87E66">
        <w:rPr>
          <w:i/>
          <w:iCs/>
          <w:sz w:val="26"/>
          <w:szCs w:val="26"/>
        </w:rPr>
        <w:t>Kordel</w:t>
      </w:r>
      <w:proofErr w:type="spellEnd"/>
      <w:r w:rsidR="00FF6AA7" w:rsidRPr="00D87E66">
        <w:rPr>
          <w:i/>
          <w:iCs/>
          <w:sz w:val="26"/>
          <w:szCs w:val="26"/>
        </w:rPr>
        <w:t>,</w:t>
      </w:r>
      <w:r w:rsidR="00CD6C4D">
        <w:rPr>
          <w:sz w:val="26"/>
          <w:szCs w:val="26"/>
        </w:rPr>
        <w:t xml:space="preserve"> 397 U.S. 12-13</w:t>
      </w:r>
      <w:r w:rsidR="00FF6AA7" w:rsidRPr="00D87E66">
        <w:rPr>
          <w:sz w:val="26"/>
          <w:szCs w:val="26"/>
        </w:rPr>
        <w:t>(1970).</w:t>
      </w:r>
      <w:proofErr w:type="gramEnd"/>
      <w:r w:rsidR="00FF6AA7" w:rsidRPr="00D87E66">
        <w:rPr>
          <w:sz w:val="26"/>
          <w:szCs w:val="26"/>
        </w:rPr>
        <w:t xml:space="preserve"> </w:t>
      </w:r>
      <w:r w:rsidR="007C6BFD" w:rsidRPr="00D87E66">
        <w:rPr>
          <w:sz w:val="26"/>
          <w:szCs w:val="26"/>
        </w:rPr>
        <w:t xml:space="preserve">Here, the bad faith would be compelling an incompetent defendant to make statements while the criminal case remains open </w:t>
      </w:r>
      <w:r w:rsidR="00286FEF">
        <w:rPr>
          <w:sz w:val="26"/>
          <w:szCs w:val="26"/>
        </w:rPr>
        <w:t>without the ability to redact those statements</w:t>
      </w:r>
      <w:r w:rsidR="007C6BFD" w:rsidRPr="00D87E66">
        <w:rPr>
          <w:sz w:val="26"/>
          <w:szCs w:val="26"/>
        </w:rPr>
        <w:t xml:space="preserve">. Additionally, the “special circumstances” definition of bad faith also applies here. </w:t>
      </w:r>
      <w:r w:rsidR="0095008C">
        <w:rPr>
          <w:sz w:val="26"/>
          <w:szCs w:val="26"/>
        </w:rPr>
        <w:t xml:space="preserve">The simple fact that the </w:t>
      </w:r>
      <w:r w:rsidR="007C6BFD" w:rsidRPr="00D87E66">
        <w:rPr>
          <w:sz w:val="26"/>
          <w:szCs w:val="26"/>
        </w:rPr>
        <w:t xml:space="preserve">criminal prosecution </w:t>
      </w:r>
      <w:r w:rsidR="0095008C">
        <w:rPr>
          <w:sz w:val="26"/>
          <w:szCs w:val="26"/>
        </w:rPr>
        <w:t xml:space="preserve">remains </w:t>
      </w:r>
      <w:r w:rsidR="007C6BFD" w:rsidRPr="00D87E66">
        <w:rPr>
          <w:sz w:val="26"/>
          <w:szCs w:val="26"/>
        </w:rPr>
        <w:t xml:space="preserve">open after a finding that the defendant is incompetent to stand trial and is not making any progress towards restoration “might suggest the unconstitutionality or even impropriety of this criminal prosecution.” </w:t>
      </w:r>
      <w:r w:rsidR="007C6BFD" w:rsidRPr="00D87E66">
        <w:rPr>
          <w:i/>
          <w:sz w:val="26"/>
          <w:szCs w:val="26"/>
        </w:rPr>
        <w:t>Id</w:t>
      </w:r>
      <w:r w:rsidR="007C6BFD" w:rsidRPr="00D87E66">
        <w:rPr>
          <w:sz w:val="26"/>
          <w:szCs w:val="26"/>
        </w:rPr>
        <w:t>.</w:t>
      </w:r>
    </w:p>
    <w:p w:rsidR="003440AC" w:rsidRPr="00D87E66" w:rsidRDefault="00B429A2" w:rsidP="00840B26">
      <w:pPr>
        <w:pStyle w:val="ListParagraph"/>
        <w:numPr>
          <w:ilvl w:val="0"/>
          <w:numId w:val="4"/>
        </w:numPr>
        <w:spacing w:after="260"/>
        <w:contextualSpacing w:val="0"/>
        <w:rPr>
          <w:b/>
          <w:sz w:val="26"/>
          <w:szCs w:val="26"/>
        </w:rPr>
      </w:pPr>
      <w:r w:rsidRPr="00D87E66">
        <w:rPr>
          <w:b/>
          <w:sz w:val="26"/>
          <w:szCs w:val="26"/>
        </w:rPr>
        <w:t>Petitioner’s</w:t>
      </w:r>
      <w:r w:rsidR="0021704A" w:rsidRPr="00D87E66">
        <w:rPr>
          <w:b/>
          <w:sz w:val="26"/>
          <w:szCs w:val="26"/>
        </w:rPr>
        <w:t xml:space="preserve"> Proposed Change to Rule 11.7</w:t>
      </w:r>
      <w:r w:rsidR="00E80FF0" w:rsidRPr="00D87E66">
        <w:rPr>
          <w:b/>
          <w:sz w:val="26"/>
          <w:szCs w:val="26"/>
        </w:rPr>
        <w:t xml:space="preserve"> </w:t>
      </w:r>
      <w:r w:rsidRPr="00D87E66">
        <w:rPr>
          <w:b/>
          <w:sz w:val="26"/>
          <w:szCs w:val="26"/>
        </w:rPr>
        <w:t xml:space="preserve">Would </w:t>
      </w:r>
      <w:r w:rsidR="00C2052B" w:rsidRPr="00D87E66">
        <w:rPr>
          <w:b/>
          <w:sz w:val="26"/>
          <w:szCs w:val="26"/>
        </w:rPr>
        <w:t>Allow Statements Gathered</w:t>
      </w:r>
      <w:r w:rsidR="000257F2" w:rsidRPr="00D87E66">
        <w:rPr>
          <w:b/>
          <w:sz w:val="26"/>
          <w:szCs w:val="26"/>
        </w:rPr>
        <w:t xml:space="preserve"> </w:t>
      </w:r>
      <w:proofErr w:type="gramStart"/>
      <w:r w:rsidR="00BB4F9C" w:rsidRPr="00D87E66">
        <w:rPr>
          <w:b/>
          <w:sz w:val="26"/>
          <w:szCs w:val="26"/>
        </w:rPr>
        <w:t>During</w:t>
      </w:r>
      <w:proofErr w:type="gramEnd"/>
      <w:r w:rsidR="00FD712E" w:rsidRPr="00D87E66">
        <w:rPr>
          <w:b/>
          <w:sz w:val="26"/>
          <w:szCs w:val="26"/>
        </w:rPr>
        <w:t xml:space="preserve"> Competency Proceedings to be U</w:t>
      </w:r>
      <w:r w:rsidRPr="00D87E66">
        <w:rPr>
          <w:b/>
          <w:sz w:val="26"/>
          <w:szCs w:val="26"/>
        </w:rPr>
        <w:t>s</w:t>
      </w:r>
      <w:r w:rsidR="00C85C79">
        <w:rPr>
          <w:b/>
          <w:sz w:val="26"/>
          <w:szCs w:val="26"/>
        </w:rPr>
        <w:t>ed By Any P</w:t>
      </w:r>
      <w:r w:rsidR="00FD712E" w:rsidRPr="00D87E66">
        <w:rPr>
          <w:b/>
          <w:sz w:val="26"/>
          <w:szCs w:val="26"/>
        </w:rPr>
        <w:t>arty in a H</w:t>
      </w:r>
      <w:r w:rsidR="00E80FF0" w:rsidRPr="00D87E66">
        <w:rPr>
          <w:b/>
          <w:sz w:val="26"/>
          <w:szCs w:val="26"/>
        </w:rPr>
        <w:t xml:space="preserve">earing to Determine Whether </w:t>
      </w:r>
      <w:r w:rsidR="00FD712E" w:rsidRPr="00D87E66">
        <w:rPr>
          <w:b/>
          <w:sz w:val="26"/>
          <w:szCs w:val="26"/>
        </w:rPr>
        <w:t xml:space="preserve">the Incompetent Defendant is </w:t>
      </w:r>
      <w:r w:rsidR="00E80FF0" w:rsidRPr="00D87E66">
        <w:rPr>
          <w:b/>
          <w:sz w:val="26"/>
          <w:szCs w:val="26"/>
        </w:rPr>
        <w:t xml:space="preserve">a Sexually Violent Person. </w:t>
      </w:r>
      <w:r w:rsidR="003440AC" w:rsidRPr="00D87E66">
        <w:rPr>
          <w:b/>
          <w:sz w:val="26"/>
          <w:szCs w:val="26"/>
        </w:rPr>
        <w:t xml:space="preserve"> </w:t>
      </w:r>
    </w:p>
    <w:p w:rsidR="000257F2" w:rsidRPr="00D87E66" w:rsidRDefault="001509A5" w:rsidP="000257F2">
      <w:pPr>
        <w:spacing w:line="480" w:lineRule="auto"/>
        <w:ind w:firstLine="720"/>
        <w:contextualSpacing/>
        <w:rPr>
          <w:sz w:val="26"/>
          <w:szCs w:val="26"/>
        </w:rPr>
      </w:pPr>
      <w:r w:rsidRPr="00D87E66">
        <w:rPr>
          <w:sz w:val="26"/>
          <w:szCs w:val="26"/>
        </w:rPr>
        <w:t xml:space="preserve">The </w:t>
      </w:r>
      <w:r w:rsidR="00B429A2" w:rsidRPr="00D87E66">
        <w:rPr>
          <w:sz w:val="26"/>
          <w:szCs w:val="26"/>
        </w:rPr>
        <w:t>Petitioner proposes</w:t>
      </w:r>
      <w:r w:rsidRPr="00D87E66">
        <w:rPr>
          <w:sz w:val="26"/>
          <w:szCs w:val="26"/>
        </w:rPr>
        <w:t xml:space="preserve"> to amend Rule 11.7(b)</w:t>
      </w:r>
      <w:r w:rsidR="001B0576" w:rsidRPr="00D87E66">
        <w:rPr>
          <w:sz w:val="26"/>
          <w:szCs w:val="26"/>
        </w:rPr>
        <w:t xml:space="preserve"> to include section </w:t>
      </w:r>
      <w:r w:rsidRPr="00D87E66">
        <w:rPr>
          <w:sz w:val="26"/>
          <w:szCs w:val="26"/>
        </w:rPr>
        <w:t>(3)</w:t>
      </w:r>
      <w:r w:rsidR="00B429A2" w:rsidRPr="00D87E66">
        <w:rPr>
          <w:sz w:val="26"/>
          <w:szCs w:val="26"/>
        </w:rPr>
        <w:t xml:space="preserve"> as it relates to Sexual Violent Persons (SVP) petitions</w:t>
      </w:r>
      <w:r w:rsidRPr="00D87E66">
        <w:rPr>
          <w:sz w:val="26"/>
          <w:szCs w:val="26"/>
        </w:rPr>
        <w:t xml:space="preserve">. </w:t>
      </w:r>
      <w:r w:rsidR="000257F2" w:rsidRPr="00D87E66">
        <w:rPr>
          <w:sz w:val="26"/>
          <w:szCs w:val="26"/>
        </w:rPr>
        <w:t xml:space="preserve">SVP law is a unique area of law. It applies a criminal </w:t>
      </w:r>
      <w:r w:rsidR="000257F2" w:rsidRPr="00D87E66">
        <w:rPr>
          <w:sz w:val="26"/>
          <w:szCs w:val="26"/>
        </w:rPr>
        <w:lastRenderedPageBreak/>
        <w:t>burden of proof, the Civil Rules of Procedure, and is managed by the Probate Court. However, the most notable element of SVP law is that a commitm</w:t>
      </w:r>
      <w:r w:rsidR="00AF0A31">
        <w:rPr>
          <w:sz w:val="26"/>
          <w:szCs w:val="26"/>
        </w:rPr>
        <w:t>ent as a SVP</w:t>
      </w:r>
      <w:r w:rsidR="000257F2" w:rsidRPr="00D87E66">
        <w:rPr>
          <w:sz w:val="26"/>
          <w:szCs w:val="26"/>
        </w:rPr>
        <w:t xml:space="preserve"> restricts a per</w:t>
      </w:r>
      <w:r w:rsidR="00BE15E1">
        <w:rPr>
          <w:sz w:val="26"/>
          <w:szCs w:val="26"/>
        </w:rPr>
        <w:t>son’s liberty. Commitment as an</w:t>
      </w:r>
      <w:r w:rsidR="000257F2" w:rsidRPr="00D87E66">
        <w:rPr>
          <w:sz w:val="26"/>
          <w:szCs w:val="26"/>
        </w:rPr>
        <w:t xml:space="preserve"> SVP requires forced confinement at the Arizona State Hospital (ASH). Once committed, there is no guarantee the committed person will ever be released from ASH. </w:t>
      </w:r>
      <w:r w:rsidR="00734FAC" w:rsidRPr="00D87E66">
        <w:rPr>
          <w:sz w:val="26"/>
          <w:szCs w:val="26"/>
        </w:rPr>
        <w:t xml:space="preserve">To be released, the court must find that the person no longer meets the criteria for SVP, </w:t>
      </w:r>
      <w:r w:rsidR="00196162">
        <w:rPr>
          <w:sz w:val="26"/>
          <w:szCs w:val="26"/>
        </w:rPr>
        <w:t>usually</w:t>
      </w:r>
      <w:r w:rsidR="00196162" w:rsidRPr="00D87E66">
        <w:rPr>
          <w:sz w:val="26"/>
          <w:szCs w:val="26"/>
        </w:rPr>
        <w:t xml:space="preserve"> </w:t>
      </w:r>
      <w:r w:rsidR="00734FAC" w:rsidRPr="00D87E66">
        <w:rPr>
          <w:sz w:val="26"/>
          <w:szCs w:val="26"/>
        </w:rPr>
        <w:t xml:space="preserve">due to substantial progress in sex offender treatment.  </w:t>
      </w:r>
    </w:p>
    <w:p w:rsidR="00C2052B" w:rsidRPr="00D87E66" w:rsidRDefault="00F345FE" w:rsidP="00840B26">
      <w:pPr>
        <w:spacing w:line="480" w:lineRule="auto"/>
        <w:ind w:firstLine="720"/>
        <w:contextualSpacing/>
        <w:rPr>
          <w:sz w:val="26"/>
          <w:szCs w:val="26"/>
        </w:rPr>
      </w:pPr>
      <w:r w:rsidRPr="00D87E66">
        <w:rPr>
          <w:sz w:val="26"/>
          <w:szCs w:val="26"/>
        </w:rPr>
        <w:t>Rule</w:t>
      </w:r>
      <w:r w:rsidR="00075C94" w:rsidRPr="00D87E66">
        <w:rPr>
          <w:sz w:val="26"/>
          <w:szCs w:val="26"/>
        </w:rPr>
        <w:t xml:space="preserve"> 11.7 discusses</w:t>
      </w:r>
      <w:r w:rsidR="001509A5" w:rsidRPr="00D87E66">
        <w:rPr>
          <w:sz w:val="26"/>
          <w:szCs w:val="26"/>
        </w:rPr>
        <w:t xml:space="preserve"> privileged </w:t>
      </w:r>
      <w:r w:rsidR="00B429A2" w:rsidRPr="00D87E66">
        <w:rPr>
          <w:sz w:val="26"/>
          <w:szCs w:val="26"/>
        </w:rPr>
        <w:t>statements</w:t>
      </w:r>
      <w:r w:rsidR="001509A5" w:rsidRPr="00D87E66">
        <w:rPr>
          <w:sz w:val="26"/>
          <w:szCs w:val="26"/>
        </w:rPr>
        <w:t xml:space="preserve"> of the defendant. </w:t>
      </w:r>
      <w:r w:rsidR="00B429A2" w:rsidRPr="00D87E66">
        <w:rPr>
          <w:sz w:val="26"/>
          <w:szCs w:val="26"/>
        </w:rPr>
        <w:t xml:space="preserve">Normally, statements made </w:t>
      </w:r>
      <w:r w:rsidR="001509A5" w:rsidRPr="00D87E66">
        <w:rPr>
          <w:sz w:val="26"/>
          <w:szCs w:val="26"/>
        </w:rPr>
        <w:t>while in the Rule 11 proceeding to the experts</w:t>
      </w:r>
      <w:r w:rsidR="00B429A2" w:rsidRPr="00D87E66">
        <w:rPr>
          <w:sz w:val="26"/>
          <w:szCs w:val="26"/>
        </w:rPr>
        <w:t xml:space="preserve"> are privileged</w:t>
      </w:r>
      <w:r w:rsidR="00BE15E1">
        <w:rPr>
          <w:sz w:val="26"/>
          <w:szCs w:val="26"/>
        </w:rPr>
        <w:t>,</w:t>
      </w:r>
      <w:r w:rsidR="00075C94" w:rsidRPr="00D87E66">
        <w:rPr>
          <w:sz w:val="26"/>
          <w:szCs w:val="26"/>
        </w:rPr>
        <w:t xml:space="preserve"> sealed by the court,</w:t>
      </w:r>
      <w:r w:rsidR="00B429A2" w:rsidRPr="00D87E66">
        <w:rPr>
          <w:sz w:val="26"/>
          <w:szCs w:val="26"/>
        </w:rPr>
        <w:t xml:space="preserve"> and cannot be used in the criminal</w:t>
      </w:r>
      <w:r w:rsidR="00075C94" w:rsidRPr="00D87E66">
        <w:rPr>
          <w:sz w:val="26"/>
          <w:szCs w:val="26"/>
        </w:rPr>
        <w:t xml:space="preserve"> case or in any other setting. These statements are not admissible against the defendant at trial in a criminal matter. There are exceptions to this, set out in A.R.S. § 13-4508(E),</w:t>
      </w:r>
      <w:r w:rsidR="007F1353" w:rsidRPr="00D87E66">
        <w:rPr>
          <w:sz w:val="26"/>
          <w:szCs w:val="26"/>
        </w:rPr>
        <w:t xml:space="preserve"> but those exceptions</w:t>
      </w:r>
      <w:r w:rsidR="00075C94" w:rsidRPr="00D87E66">
        <w:rPr>
          <w:sz w:val="26"/>
          <w:szCs w:val="26"/>
        </w:rPr>
        <w:t xml:space="preserve"> do not include an exception for the use</w:t>
      </w:r>
      <w:r w:rsidR="00C2052B" w:rsidRPr="00D87E66">
        <w:rPr>
          <w:sz w:val="26"/>
          <w:szCs w:val="26"/>
        </w:rPr>
        <w:t xml:space="preserve"> of these statements</w:t>
      </w:r>
      <w:r w:rsidR="00075C94" w:rsidRPr="00D87E66">
        <w:rPr>
          <w:sz w:val="26"/>
          <w:szCs w:val="26"/>
        </w:rPr>
        <w:t xml:space="preserve"> during a SVP petition</w:t>
      </w:r>
      <w:r w:rsidR="001509A5" w:rsidRPr="00D87E66">
        <w:rPr>
          <w:sz w:val="26"/>
          <w:szCs w:val="26"/>
        </w:rPr>
        <w:t xml:space="preserve">. </w:t>
      </w:r>
    </w:p>
    <w:p w:rsidR="001509A5" w:rsidRPr="00D87E66" w:rsidRDefault="00C2052B" w:rsidP="00840B26">
      <w:pPr>
        <w:spacing w:line="480" w:lineRule="auto"/>
        <w:ind w:firstLine="720"/>
        <w:contextualSpacing/>
        <w:rPr>
          <w:sz w:val="26"/>
          <w:szCs w:val="26"/>
        </w:rPr>
      </w:pPr>
      <w:r w:rsidRPr="00D87E66">
        <w:rPr>
          <w:sz w:val="26"/>
          <w:szCs w:val="26"/>
        </w:rPr>
        <w:t>The Petitioner’</w:t>
      </w:r>
      <w:r w:rsidR="00AF0A31">
        <w:rPr>
          <w:sz w:val="26"/>
          <w:szCs w:val="26"/>
        </w:rPr>
        <w:t>s proposed r</w:t>
      </w:r>
      <w:r w:rsidR="00F96336">
        <w:rPr>
          <w:sz w:val="26"/>
          <w:szCs w:val="26"/>
        </w:rPr>
        <w:t xml:space="preserve">ule change </w:t>
      </w:r>
      <w:r w:rsidR="001509A5" w:rsidRPr="00D87E66">
        <w:rPr>
          <w:sz w:val="26"/>
          <w:szCs w:val="26"/>
        </w:rPr>
        <w:t xml:space="preserve">would allow statements made by the </w:t>
      </w:r>
      <w:r w:rsidR="007F1353" w:rsidRPr="00D87E66">
        <w:rPr>
          <w:sz w:val="26"/>
          <w:szCs w:val="26"/>
        </w:rPr>
        <w:t xml:space="preserve">incompetent </w:t>
      </w:r>
      <w:r w:rsidR="00B429A2" w:rsidRPr="00D87E66">
        <w:rPr>
          <w:sz w:val="26"/>
          <w:szCs w:val="26"/>
        </w:rPr>
        <w:t>defendant</w:t>
      </w:r>
      <w:r w:rsidR="001509A5" w:rsidRPr="00D87E66">
        <w:rPr>
          <w:sz w:val="26"/>
          <w:szCs w:val="26"/>
        </w:rPr>
        <w:t xml:space="preserve"> during the Rule 11 </w:t>
      </w:r>
      <w:r w:rsidR="00075C94" w:rsidRPr="00D87E66">
        <w:rPr>
          <w:sz w:val="26"/>
          <w:szCs w:val="26"/>
        </w:rPr>
        <w:t xml:space="preserve">evaluation </w:t>
      </w:r>
      <w:r w:rsidR="001509A5" w:rsidRPr="00D87E66">
        <w:rPr>
          <w:sz w:val="26"/>
          <w:szCs w:val="26"/>
        </w:rPr>
        <w:t>process to be used against the def</w:t>
      </w:r>
      <w:r w:rsidR="00B429A2" w:rsidRPr="00D87E66">
        <w:rPr>
          <w:sz w:val="26"/>
          <w:szCs w:val="26"/>
        </w:rPr>
        <w:t xml:space="preserve">endant </w:t>
      </w:r>
      <w:r w:rsidR="001509A5" w:rsidRPr="00D87E66">
        <w:rPr>
          <w:sz w:val="26"/>
          <w:szCs w:val="26"/>
        </w:rPr>
        <w:t xml:space="preserve">in evaluations as </w:t>
      </w:r>
      <w:r w:rsidR="00075C94" w:rsidRPr="00D87E66">
        <w:rPr>
          <w:sz w:val="26"/>
          <w:szCs w:val="26"/>
        </w:rPr>
        <w:t>a SVP</w:t>
      </w:r>
      <w:r w:rsidR="001509A5" w:rsidRPr="00D87E66">
        <w:rPr>
          <w:sz w:val="26"/>
          <w:szCs w:val="26"/>
        </w:rPr>
        <w:t>.</w:t>
      </w:r>
    </w:p>
    <w:p w:rsidR="001509A5" w:rsidRPr="00D87E66" w:rsidRDefault="001509A5" w:rsidP="00840B26">
      <w:pPr>
        <w:spacing w:line="480" w:lineRule="auto"/>
        <w:ind w:firstLine="720"/>
        <w:contextualSpacing/>
        <w:rPr>
          <w:sz w:val="26"/>
          <w:szCs w:val="26"/>
        </w:rPr>
      </w:pPr>
      <w:r w:rsidRPr="00D87E66">
        <w:rPr>
          <w:sz w:val="26"/>
          <w:szCs w:val="26"/>
        </w:rPr>
        <w:t xml:space="preserve">This is problematic for a number of </w:t>
      </w:r>
      <w:r w:rsidR="00B429A2" w:rsidRPr="00D87E66">
        <w:rPr>
          <w:sz w:val="26"/>
          <w:szCs w:val="26"/>
        </w:rPr>
        <w:t>reasons</w:t>
      </w:r>
      <w:r w:rsidRPr="00D87E66">
        <w:rPr>
          <w:sz w:val="26"/>
          <w:szCs w:val="26"/>
        </w:rPr>
        <w:t xml:space="preserve">. First, </w:t>
      </w:r>
      <w:r w:rsidR="00F526B9">
        <w:rPr>
          <w:sz w:val="26"/>
          <w:szCs w:val="26"/>
        </w:rPr>
        <w:t>defense counsel historically has not been present during the Rule 11 evaluations. Counsel did</w:t>
      </w:r>
      <w:r w:rsidRPr="00D87E66">
        <w:rPr>
          <w:sz w:val="26"/>
          <w:szCs w:val="26"/>
        </w:rPr>
        <w:t xml:space="preserve"> not demand to be present during these evaluations because admissions and statements made during</w:t>
      </w:r>
      <w:r w:rsidR="007F1353" w:rsidRPr="00D87E66">
        <w:rPr>
          <w:sz w:val="26"/>
          <w:szCs w:val="26"/>
        </w:rPr>
        <w:t xml:space="preserve"> the Rule</w:t>
      </w:r>
      <w:r w:rsidR="00F526B9">
        <w:rPr>
          <w:sz w:val="26"/>
          <w:szCs w:val="26"/>
        </w:rPr>
        <w:t xml:space="preserve"> 11 evaluation could be redacted, and were not used</w:t>
      </w:r>
      <w:r w:rsidR="007F1353" w:rsidRPr="00D87E66">
        <w:rPr>
          <w:sz w:val="26"/>
          <w:szCs w:val="26"/>
        </w:rPr>
        <w:t xml:space="preserve"> in the criminal case against </w:t>
      </w:r>
      <w:r w:rsidRPr="00D87E66">
        <w:rPr>
          <w:sz w:val="26"/>
          <w:szCs w:val="26"/>
        </w:rPr>
        <w:t>the defendant</w:t>
      </w:r>
      <w:r w:rsidR="007F1353" w:rsidRPr="00D87E66">
        <w:rPr>
          <w:sz w:val="26"/>
          <w:szCs w:val="26"/>
        </w:rPr>
        <w:t xml:space="preserve">. </w:t>
      </w:r>
      <w:r w:rsidRPr="00D87E66">
        <w:rPr>
          <w:sz w:val="26"/>
          <w:szCs w:val="26"/>
        </w:rPr>
        <w:t>How</w:t>
      </w:r>
      <w:r w:rsidR="00F95421">
        <w:rPr>
          <w:sz w:val="26"/>
          <w:szCs w:val="26"/>
        </w:rPr>
        <w:t>ever, if the Court adopts this r</w:t>
      </w:r>
      <w:r w:rsidRPr="00D87E66">
        <w:rPr>
          <w:sz w:val="26"/>
          <w:szCs w:val="26"/>
        </w:rPr>
        <w:t>ule change, the statements could be us</w:t>
      </w:r>
      <w:r w:rsidR="00BE15E1">
        <w:rPr>
          <w:sz w:val="26"/>
          <w:szCs w:val="26"/>
        </w:rPr>
        <w:t>ed against the same defendant in</w:t>
      </w:r>
      <w:r w:rsidRPr="00D87E66">
        <w:rPr>
          <w:sz w:val="26"/>
          <w:szCs w:val="26"/>
        </w:rPr>
        <w:t xml:space="preserve"> the SVP setting.</w:t>
      </w:r>
      <w:r w:rsidR="00B429A2" w:rsidRPr="00D87E66">
        <w:rPr>
          <w:sz w:val="26"/>
          <w:szCs w:val="26"/>
        </w:rPr>
        <w:t xml:space="preserve"> Counsel may</w:t>
      </w:r>
      <w:r w:rsidR="00196162">
        <w:rPr>
          <w:sz w:val="26"/>
          <w:szCs w:val="26"/>
        </w:rPr>
        <w:t xml:space="preserve"> and should</w:t>
      </w:r>
      <w:r w:rsidR="00B429A2" w:rsidRPr="00D87E66">
        <w:rPr>
          <w:sz w:val="26"/>
          <w:szCs w:val="26"/>
        </w:rPr>
        <w:t xml:space="preserve"> demand to be present during Rule 11 evaluations to prevent the defendant from making statements that would be against their interest in the civil </w:t>
      </w:r>
      <w:r w:rsidR="00B429A2" w:rsidRPr="00D87E66">
        <w:rPr>
          <w:sz w:val="26"/>
          <w:szCs w:val="26"/>
        </w:rPr>
        <w:lastRenderedPageBreak/>
        <w:t>SVP setting, as these statements would not be privileged</w:t>
      </w:r>
      <w:r w:rsidR="000257F2" w:rsidRPr="00D87E66">
        <w:rPr>
          <w:sz w:val="26"/>
          <w:szCs w:val="26"/>
        </w:rPr>
        <w:t xml:space="preserve"> or subject to redaction</w:t>
      </w:r>
      <w:r w:rsidR="00B429A2" w:rsidRPr="00D87E66">
        <w:rPr>
          <w:sz w:val="26"/>
          <w:szCs w:val="26"/>
        </w:rPr>
        <w:t>.</w:t>
      </w:r>
      <w:r w:rsidR="000E04FD">
        <w:rPr>
          <w:sz w:val="26"/>
          <w:szCs w:val="26"/>
        </w:rPr>
        <w:t xml:space="preserve"> Further, because the county prosecutor on the criminal case is also the entity that requests and pursues the SVP, we would no longer be able to effectively redact the statements for purposes of the criminal case, because both the redacted and </w:t>
      </w:r>
      <w:proofErr w:type="spellStart"/>
      <w:r w:rsidR="000E04FD">
        <w:rPr>
          <w:sz w:val="26"/>
          <w:szCs w:val="26"/>
        </w:rPr>
        <w:t>unredacted</w:t>
      </w:r>
      <w:proofErr w:type="spellEnd"/>
      <w:r w:rsidR="000E04FD">
        <w:rPr>
          <w:sz w:val="26"/>
          <w:szCs w:val="26"/>
        </w:rPr>
        <w:t xml:space="preserve"> report would go to the same entity. </w:t>
      </w:r>
    </w:p>
    <w:p w:rsidR="00FD43F2" w:rsidRPr="00D87E66" w:rsidRDefault="000257F2" w:rsidP="000257F2">
      <w:pPr>
        <w:spacing w:line="480" w:lineRule="auto"/>
        <w:ind w:firstLine="720"/>
        <w:contextualSpacing/>
        <w:rPr>
          <w:sz w:val="26"/>
          <w:szCs w:val="26"/>
        </w:rPr>
      </w:pPr>
      <w:r w:rsidRPr="00D87E66">
        <w:rPr>
          <w:sz w:val="26"/>
          <w:szCs w:val="26"/>
        </w:rPr>
        <w:t>It becomes quite clear why using a person’s statements from the Rule 11 proceeding against the defendant in the quasi-civil setting of the SVP hearing</w:t>
      </w:r>
      <w:r w:rsidR="0096775C">
        <w:rPr>
          <w:sz w:val="26"/>
          <w:szCs w:val="26"/>
        </w:rPr>
        <w:t xml:space="preserve"> </w:t>
      </w:r>
      <w:r w:rsidR="00734FAC" w:rsidRPr="00D87E66">
        <w:rPr>
          <w:sz w:val="26"/>
          <w:szCs w:val="26"/>
        </w:rPr>
        <w:t xml:space="preserve">would force the defendant to choose between </w:t>
      </w:r>
      <w:r w:rsidR="0096775C">
        <w:rPr>
          <w:sz w:val="26"/>
          <w:szCs w:val="26"/>
        </w:rPr>
        <w:t xml:space="preserve">two important rights: </w:t>
      </w:r>
      <w:r w:rsidR="00734FAC" w:rsidRPr="00D87E66">
        <w:rPr>
          <w:sz w:val="26"/>
          <w:szCs w:val="26"/>
        </w:rPr>
        <w:t>his right to be competent to stand trial or his</w:t>
      </w:r>
      <w:r w:rsidR="0096775C">
        <w:rPr>
          <w:sz w:val="26"/>
          <w:szCs w:val="26"/>
        </w:rPr>
        <w:t xml:space="preserve"> right against self-incrimination </w:t>
      </w:r>
      <w:r w:rsidR="00F95421">
        <w:rPr>
          <w:sz w:val="26"/>
          <w:szCs w:val="26"/>
        </w:rPr>
        <w:t>in the SVP screening phase</w:t>
      </w:r>
      <w:r w:rsidR="00734FAC" w:rsidRPr="00D87E66">
        <w:rPr>
          <w:sz w:val="26"/>
          <w:szCs w:val="26"/>
        </w:rPr>
        <w:t xml:space="preserve">. </w:t>
      </w:r>
      <w:r w:rsidRPr="00D87E66">
        <w:rPr>
          <w:sz w:val="26"/>
          <w:szCs w:val="26"/>
        </w:rPr>
        <w:t>A defendant is compelled to participate in the Rule 11 process. They do not elect to participate; it is a decision made by the judge and often at the request of defense counsel. The defendant has no ability to control their entrance into the process. In no other setting would a criminal defendant be compelled to provide statements that could impac</w:t>
      </w:r>
      <w:r w:rsidR="007F1353" w:rsidRPr="00D87E66">
        <w:rPr>
          <w:sz w:val="26"/>
          <w:szCs w:val="26"/>
        </w:rPr>
        <w:t xml:space="preserve">t their </w:t>
      </w:r>
      <w:r w:rsidRPr="00D87E66">
        <w:rPr>
          <w:sz w:val="26"/>
          <w:szCs w:val="26"/>
        </w:rPr>
        <w:t>liberty</w:t>
      </w:r>
      <w:r w:rsidR="007F1353" w:rsidRPr="00D87E66">
        <w:rPr>
          <w:sz w:val="26"/>
          <w:szCs w:val="26"/>
        </w:rPr>
        <w:t xml:space="preserve">, </w:t>
      </w:r>
      <w:r w:rsidRPr="00D87E66">
        <w:rPr>
          <w:sz w:val="26"/>
          <w:szCs w:val="26"/>
        </w:rPr>
        <w:t>without certain restrictions on those statements</w:t>
      </w:r>
      <w:r w:rsidR="007F1353" w:rsidRPr="00D87E66">
        <w:rPr>
          <w:sz w:val="26"/>
          <w:szCs w:val="26"/>
        </w:rPr>
        <w:t>.</w:t>
      </w:r>
      <w:r w:rsidRPr="00D87E66">
        <w:rPr>
          <w:sz w:val="26"/>
          <w:szCs w:val="26"/>
        </w:rPr>
        <w:t xml:space="preserve"> </w:t>
      </w:r>
      <w:r w:rsidR="007F1353" w:rsidRPr="00D87E66">
        <w:rPr>
          <w:sz w:val="26"/>
          <w:szCs w:val="26"/>
        </w:rPr>
        <w:t xml:space="preserve">In the criminal </w:t>
      </w:r>
      <w:r w:rsidR="00FD43F2" w:rsidRPr="00D87E66">
        <w:rPr>
          <w:sz w:val="26"/>
          <w:szCs w:val="26"/>
        </w:rPr>
        <w:t>setting</w:t>
      </w:r>
      <w:r w:rsidR="007F1353" w:rsidRPr="00D87E66">
        <w:rPr>
          <w:sz w:val="26"/>
          <w:szCs w:val="26"/>
        </w:rPr>
        <w:t xml:space="preserve">, such statements are subject to defense counsel’s </w:t>
      </w:r>
      <w:r w:rsidRPr="00D87E66">
        <w:rPr>
          <w:sz w:val="26"/>
          <w:szCs w:val="26"/>
        </w:rPr>
        <w:t xml:space="preserve">ability to redact </w:t>
      </w:r>
      <w:r w:rsidR="00FD43F2" w:rsidRPr="00D87E66">
        <w:rPr>
          <w:sz w:val="26"/>
          <w:szCs w:val="26"/>
        </w:rPr>
        <w:t xml:space="preserve">admissions to the offense and the reports themselves are sealed. </w:t>
      </w:r>
      <w:r w:rsidR="008E29AA" w:rsidRPr="00D87E66">
        <w:rPr>
          <w:sz w:val="26"/>
          <w:szCs w:val="26"/>
        </w:rPr>
        <w:t xml:space="preserve">If a defendant chooses not to participate in the Rule 11 evaluations, despite the restrictions on the use of those statements in their criminal case, they are most often deemed competent for their failure to participate. Thus, if a defendant chooses not to make statements during the Rule 11 process because of their concern regarding the impact to an SVP proceeding, they will likely be giving up the ability to provide valuable information regarding the nature and degree of incompetence.  </w:t>
      </w:r>
    </w:p>
    <w:p w:rsidR="000257F2" w:rsidRPr="00D87E66" w:rsidRDefault="008E29AA" w:rsidP="000257F2">
      <w:pPr>
        <w:spacing w:line="480" w:lineRule="auto"/>
        <w:ind w:firstLine="720"/>
        <w:contextualSpacing/>
        <w:rPr>
          <w:sz w:val="26"/>
          <w:szCs w:val="26"/>
        </w:rPr>
      </w:pPr>
      <w:r w:rsidRPr="00D87E66">
        <w:rPr>
          <w:sz w:val="26"/>
          <w:szCs w:val="26"/>
        </w:rPr>
        <w:t xml:space="preserve">In order for counsel to effectively advise a client in this situation as to which questions to answer, </w:t>
      </w:r>
      <w:r w:rsidR="00FD43F2" w:rsidRPr="00D87E66">
        <w:rPr>
          <w:sz w:val="26"/>
          <w:szCs w:val="26"/>
        </w:rPr>
        <w:t>cou</w:t>
      </w:r>
      <w:r w:rsidR="000257F2" w:rsidRPr="00D87E66">
        <w:rPr>
          <w:sz w:val="26"/>
          <w:szCs w:val="26"/>
        </w:rPr>
        <w:t>nsel may</w:t>
      </w:r>
      <w:r w:rsidR="0096775C">
        <w:rPr>
          <w:sz w:val="26"/>
          <w:szCs w:val="26"/>
        </w:rPr>
        <w:t xml:space="preserve"> and should</w:t>
      </w:r>
      <w:r w:rsidR="000257F2" w:rsidRPr="00D87E66">
        <w:rPr>
          <w:sz w:val="26"/>
          <w:szCs w:val="26"/>
        </w:rPr>
        <w:t xml:space="preserve"> request to be present d</w:t>
      </w:r>
      <w:r w:rsidR="00FD43F2" w:rsidRPr="00D87E66">
        <w:rPr>
          <w:sz w:val="26"/>
          <w:szCs w:val="26"/>
        </w:rPr>
        <w:t>uring all evaluations</w:t>
      </w:r>
      <w:r w:rsidR="003A6613">
        <w:rPr>
          <w:sz w:val="26"/>
          <w:szCs w:val="26"/>
        </w:rPr>
        <w:t>,</w:t>
      </w:r>
      <w:r w:rsidR="00FD43F2" w:rsidRPr="00D87E66">
        <w:rPr>
          <w:sz w:val="26"/>
          <w:szCs w:val="26"/>
        </w:rPr>
        <w:t xml:space="preserve"> and</w:t>
      </w:r>
      <w:r w:rsidR="000257F2" w:rsidRPr="00D87E66">
        <w:rPr>
          <w:sz w:val="26"/>
          <w:szCs w:val="26"/>
        </w:rPr>
        <w:t xml:space="preserve"> the client m</w:t>
      </w:r>
      <w:r w:rsidR="004E21ED">
        <w:rPr>
          <w:sz w:val="26"/>
          <w:szCs w:val="26"/>
        </w:rPr>
        <w:t>ay invoke as to statements that</w:t>
      </w:r>
      <w:r w:rsidR="000257F2" w:rsidRPr="00D87E66">
        <w:rPr>
          <w:sz w:val="26"/>
          <w:szCs w:val="26"/>
        </w:rPr>
        <w:t xml:space="preserve"> could potentially be used in the SVP setting. Again, this has </w:t>
      </w:r>
      <w:r w:rsidR="000257F2" w:rsidRPr="00D87E66">
        <w:rPr>
          <w:sz w:val="26"/>
          <w:szCs w:val="26"/>
        </w:rPr>
        <w:lastRenderedPageBreak/>
        <w:t>the poten</w:t>
      </w:r>
      <w:r w:rsidR="004E21ED">
        <w:rPr>
          <w:sz w:val="26"/>
          <w:szCs w:val="26"/>
        </w:rPr>
        <w:t>tial of drastically delaying</w:t>
      </w:r>
      <w:r w:rsidR="000257F2" w:rsidRPr="00D87E66">
        <w:rPr>
          <w:sz w:val="26"/>
          <w:szCs w:val="26"/>
        </w:rPr>
        <w:t xml:space="preserve"> the Rule 11 process for any defendant where the State might request the SVP screening on the case</w:t>
      </w:r>
      <w:r w:rsidRPr="00D87E66">
        <w:rPr>
          <w:sz w:val="26"/>
          <w:szCs w:val="26"/>
        </w:rPr>
        <w:t xml:space="preserve">, and </w:t>
      </w:r>
      <w:r w:rsidR="004E21ED">
        <w:rPr>
          <w:sz w:val="26"/>
          <w:szCs w:val="26"/>
        </w:rPr>
        <w:t>the presence of counsel during a</w:t>
      </w:r>
      <w:r w:rsidRPr="00D87E66">
        <w:rPr>
          <w:sz w:val="26"/>
          <w:szCs w:val="26"/>
        </w:rPr>
        <w:t>n evaluation could turn the evaluation process into more of a legal proceeding as opposed to a true mental health evaluation.</w:t>
      </w:r>
    </w:p>
    <w:p w:rsidR="00610851" w:rsidRPr="00D87E66" w:rsidRDefault="00610851" w:rsidP="00610851">
      <w:pPr>
        <w:tabs>
          <w:tab w:val="left" w:pos="720"/>
        </w:tabs>
        <w:spacing w:line="480" w:lineRule="auto"/>
        <w:jc w:val="center"/>
        <w:rPr>
          <w:b/>
          <w:smallCaps/>
          <w:sz w:val="26"/>
          <w:szCs w:val="26"/>
          <w:u w:val="single"/>
        </w:rPr>
      </w:pPr>
      <w:r w:rsidRPr="00D87E66">
        <w:rPr>
          <w:b/>
          <w:smallCaps/>
          <w:sz w:val="26"/>
          <w:szCs w:val="26"/>
          <w:u w:val="single"/>
        </w:rPr>
        <w:t>Conclusion</w:t>
      </w:r>
    </w:p>
    <w:p w:rsidR="00BB4F9C" w:rsidRDefault="00BB4F9C" w:rsidP="00BB4F9C">
      <w:pPr>
        <w:spacing w:line="480" w:lineRule="auto"/>
        <w:ind w:firstLine="720"/>
        <w:contextualSpacing/>
        <w:rPr>
          <w:sz w:val="26"/>
          <w:szCs w:val="26"/>
        </w:rPr>
      </w:pPr>
      <w:r w:rsidRPr="00D87E66">
        <w:rPr>
          <w:sz w:val="26"/>
          <w:szCs w:val="26"/>
        </w:rPr>
        <w:t xml:space="preserve">The Petition proposed and </w:t>
      </w:r>
      <w:r w:rsidR="00FF47D0" w:rsidRPr="00D87E66">
        <w:rPr>
          <w:sz w:val="26"/>
          <w:szCs w:val="26"/>
        </w:rPr>
        <w:t>temporarily</w:t>
      </w:r>
      <w:r w:rsidRPr="00D87E66">
        <w:rPr>
          <w:sz w:val="26"/>
          <w:szCs w:val="26"/>
        </w:rPr>
        <w:t xml:space="preserve"> adopted by the Court represents numerous legal and pract</w:t>
      </w:r>
      <w:r w:rsidR="004E21ED">
        <w:rPr>
          <w:sz w:val="26"/>
          <w:szCs w:val="26"/>
        </w:rPr>
        <w:t>ical challenges to competency proceedings</w:t>
      </w:r>
      <w:r w:rsidR="002773C9" w:rsidRPr="00D87E66">
        <w:rPr>
          <w:sz w:val="26"/>
          <w:szCs w:val="26"/>
        </w:rPr>
        <w:t>. A</w:t>
      </w:r>
      <w:r w:rsidR="00E22C91">
        <w:rPr>
          <w:sz w:val="26"/>
          <w:szCs w:val="26"/>
        </w:rPr>
        <w:t xml:space="preserve">ll proposed changes impact </w:t>
      </w:r>
      <w:r w:rsidR="002773C9" w:rsidRPr="00D87E66">
        <w:rPr>
          <w:sz w:val="26"/>
          <w:szCs w:val="26"/>
        </w:rPr>
        <w:t>criminal defendants determi</w:t>
      </w:r>
      <w:r w:rsidR="003A6613">
        <w:rPr>
          <w:sz w:val="26"/>
          <w:szCs w:val="26"/>
        </w:rPr>
        <w:t xml:space="preserve">ned </w:t>
      </w:r>
      <w:r w:rsidR="00E42B6D">
        <w:rPr>
          <w:sz w:val="26"/>
          <w:szCs w:val="26"/>
        </w:rPr>
        <w:t xml:space="preserve">to be </w:t>
      </w:r>
      <w:r w:rsidR="003A6613">
        <w:rPr>
          <w:sz w:val="26"/>
          <w:szCs w:val="26"/>
        </w:rPr>
        <w:t xml:space="preserve">incompetent to stand trial, which </w:t>
      </w:r>
      <w:r w:rsidR="0096775C">
        <w:rPr>
          <w:sz w:val="26"/>
          <w:szCs w:val="26"/>
        </w:rPr>
        <w:t>is</w:t>
      </w:r>
      <w:r w:rsidR="002773C9" w:rsidRPr="00D87E66">
        <w:rPr>
          <w:sz w:val="26"/>
          <w:szCs w:val="26"/>
        </w:rPr>
        <w:t xml:space="preserve"> among the most vulnerable in the criminal justice system. </w:t>
      </w:r>
      <w:r w:rsidR="00FF47D0" w:rsidRPr="00D87E66">
        <w:rPr>
          <w:sz w:val="26"/>
          <w:szCs w:val="26"/>
        </w:rPr>
        <w:t>Creating a</w:t>
      </w:r>
      <w:r w:rsidR="002773C9" w:rsidRPr="00D87E66">
        <w:rPr>
          <w:sz w:val="26"/>
          <w:szCs w:val="26"/>
        </w:rPr>
        <w:t xml:space="preserve"> rule change in line with the petition would serve to violate the incompetent defendant’s right to Due P</w:t>
      </w:r>
      <w:r w:rsidR="00E42B6D">
        <w:rPr>
          <w:sz w:val="26"/>
          <w:szCs w:val="26"/>
        </w:rPr>
        <w:t>rocess, a s</w:t>
      </w:r>
      <w:r w:rsidR="002773C9" w:rsidRPr="00D87E66">
        <w:rPr>
          <w:sz w:val="26"/>
          <w:szCs w:val="26"/>
        </w:rPr>
        <w:t xml:space="preserve">peedy trial, and would potentially subject them to parallel proceedings. For these reasons, this Court should not adopt the Petition in whole. </w:t>
      </w:r>
    </w:p>
    <w:p w:rsidR="00332987" w:rsidRPr="00D87E66" w:rsidRDefault="00332987" w:rsidP="00E42B6D">
      <w:pPr>
        <w:spacing w:line="480" w:lineRule="auto"/>
        <w:contextualSpacing/>
        <w:rPr>
          <w:sz w:val="26"/>
          <w:szCs w:val="26"/>
          <w:highlight w:val="yellow"/>
        </w:rPr>
      </w:pPr>
    </w:p>
    <w:p w:rsidR="00676F9C" w:rsidRPr="00D87E66" w:rsidRDefault="00676F9C" w:rsidP="009F4D91">
      <w:pPr>
        <w:spacing w:line="480" w:lineRule="auto"/>
        <w:ind w:firstLine="720"/>
        <w:contextualSpacing/>
        <w:rPr>
          <w:sz w:val="26"/>
          <w:szCs w:val="26"/>
          <w:highlight w:val="yellow"/>
        </w:rPr>
      </w:pPr>
      <w:proofErr w:type="gramStart"/>
      <w:r w:rsidRPr="00332987">
        <w:rPr>
          <w:sz w:val="26"/>
          <w:szCs w:val="26"/>
        </w:rPr>
        <w:t xml:space="preserve">RESPECTFULLY SUBMITTED this </w:t>
      </w:r>
      <w:r w:rsidR="0096775C" w:rsidRPr="00332987">
        <w:rPr>
          <w:sz w:val="26"/>
          <w:szCs w:val="26"/>
        </w:rPr>
        <w:t xml:space="preserve">11 </w:t>
      </w:r>
      <w:r w:rsidRPr="00332987">
        <w:rPr>
          <w:sz w:val="26"/>
          <w:szCs w:val="26"/>
        </w:rPr>
        <w:t xml:space="preserve">day of </w:t>
      </w:r>
      <w:r w:rsidR="00E42B6D">
        <w:rPr>
          <w:sz w:val="26"/>
          <w:szCs w:val="26"/>
        </w:rPr>
        <w:t>October</w:t>
      </w:r>
      <w:r w:rsidRPr="00332987">
        <w:rPr>
          <w:sz w:val="26"/>
          <w:szCs w:val="26"/>
        </w:rPr>
        <w:t>, 2017.</w:t>
      </w:r>
      <w:proofErr w:type="gramEnd"/>
    </w:p>
    <w:p w:rsidR="00E6390D" w:rsidRPr="00D87E66" w:rsidRDefault="00E6390D" w:rsidP="00096D64">
      <w:pPr>
        <w:ind w:left="4320"/>
        <w:rPr>
          <w:rFonts w:eastAsia="Cambria"/>
          <w:smallCaps/>
          <w:sz w:val="26"/>
          <w:szCs w:val="26"/>
        </w:rPr>
      </w:pPr>
      <w:r w:rsidRPr="00D87E66">
        <w:rPr>
          <w:rFonts w:eastAsia="Cambria"/>
          <w:smallCaps/>
          <w:sz w:val="26"/>
          <w:szCs w:val="26"/>
        </w:rPr>
        <w:t>Maricopa County Public Defender</w:t>
      </w:r>
    </w:p>
    <w:p w:rsidR="00E6390D" w:rsidRPr="00D87E66" w:rsidRDefault="00E6390D" w:rsidP="00E6390D">
      <w:pPr>
        <w:ind w:left="4320"/>
        <w:rPr>
          <w:rFonts w:eastAsia="Cambria"/>
          <w:sz w:val="26"/>
          <w:szCs w:val="26"/>
        </w:rPr>
      </w:pPr>
    </w:p>
    <w:p w:rsidR="00676F9C" w:rsidRPr="00D87E66" w:rsidRDefault="00676F9C" w:rsidP="00E6390D">
      <w:pPr>
        <w:ind w:left="4320"/>
        <w:rPr>
          <w:rFonts w:eastAsia="Cambria"/>
          <w:sz w:val="26"/>
          <w:szCs w:val="26"/>
        </w:rPr>
      </w:pPr>
      <w:r w:rsidRPr="00D87E66">
        <w:rPr>
          <w:rFonts w:eastAsia="Cambria"/>
          <w:sz w:val="26"/>
          <w:szCs w:val="26"/>
        </w:rPr>
        <w:t>By:</w:t>
      </w:r>
      <w:r w:rsidRPr="00D87E66">
        <w:rPr>
          <w:rFonts w:eastAsia="Cambria"/>
          <w:sz w:val="26"/>
          <w:szCs w:val="26"/>
        </w:rPr>
        <w:tab/>
      </w:r>
      <w:r w:rsidRPr="00D87E66">
        <w:rPr>
          <w:rFonts w:eastAsia="Cambria"/>
          <w:b/>
          <w:bCs/>
          <w:i/>
          <w:kern w:val="32"/>
          <w:sz w:val="26"/>
          <w:szCs w:val="26"/>
          <w:u w:val="single"/>
        </w:rPr>
        <w:t>/</w:t>
      </w:r>
      <w:r w:rsidRPr="00D87E66">
        <w:rPr>
          <w:rFonts w:eastAsia="Cambria"/>
          <w:bCs/>
          <w:i/>
          <w:kern w:val="32"/>
          <w:sz w:val="26"/>
          <w:szCs w:val="26"/>
          <w:u w:val="single"/>
        </w:rPr>
        <w:t>s</w:t>
      </w:r>
      <w:r w:rsidRPr="00D87E66">
        <w:rPr>
          <w:rFonts w:eastAsia="Cambria"/>
          <w:b/>
          <w:bCs/>
          <w:i/>
          <w:kern w:val="32"/>
          <w:sz w:val="26"/>
          <w:szCs w:val="26"/>
          <w:u w:val="single"/>
        </w:rPr>
        <w:t xml:space="preserve">/ </w:t>
      </w:r>
      <w:r w:rsidR="002773C9" w:rsidRPr="00D87E66">
        <w:rPr>
          <w:rFonts w:eastAsia="Cambria"/>
          <w:bCs/>
          <w:i/>
          <w:kern w:val="32"/>
          <w:sz w:val="26"/>
          <w:szCs w:val="26"/>
          <w:u w:val="single"/>
        </w:rPr>
        <w:t>Ashley Blum</w:t>
      </w:r>
    </w:p>
    <w:p w:rsidR="00676F9C" w:rsidRPr="00D87E66" w:rsidRDefault="002773C9" w:rsidP="00E6390D">
      <w:pPr>
        <w:ind w:left="4320" w:firstLine="720"/>
        <w:rPr>
          <w:rFonts w:eastAsia="Cambria"/>
          <w:sz w:val="26"/>
          <w:szCs w:val="26"/>
        </w:rPr>
      </w:pPr>
      <w:r w:rsidRPr="00D87E66">
        <w:rPr>
          <w:rFonts w:eastAsia="Cambria"/>
          <w:sz w:val="26"/>
          <w:szCs w:val="26"/>
        </w:rPr>
        <w:t>Ashley Blum</w:t>
      </w:r>
    </w:p>
    <w:p w:rsidR="00676F9C" w:rsidRPr="00D87E66" w:rsidRDefault="00676F9C" w:rsidP="00E6390D">
      <w:pPr>
        <w:ind w:left="4320" w:firstLine="720"/>
        <w:rPr>
          <w:rFonts w:eastAsia="Cambria"/>
          <w:sz w:val="26"/>
          <w:szCs w:val="26"/>
        </w:rPr>
      </w:pPr>
      <w:r w:rsidRPr="00D87E66">
        <w:rPr>
          <w:rFonts w:eastAsia="Cambria"/>
          <w:sz w:val="26"/>
          <w:szCs w:val="26"/>
        </w:rPr>
        <w:t>Deputy Public Defender</w:t>
      </w:r>
    </w:p>
    <w:p w:rsidR="00676F9C" w:rsidRPr="00D87E66" w:rsidRDefault="00676F9C" w:rsidP="00E6390D">
      <w:pPr>
        <w:ind w:left="4320" w:firstLine="720"/>
        <w:rPr>
          <w:rFonts w:eastAsia="Cambria"/>
          <w:sz w:val="26"/>
          <w:szCs w:val="26"/>
          <w:highlight w:val="yellow"/>
        </w:rPr>
      </w:pPr>
    </w:p>
    <w:p w:rsidR="00676F9C" w:rsidRPr="00D87E66" w:rsidRDefault="00676F9C" w:rsidP="00E6390D">
      <w:pPr>
        <w:ind w:left="4320"/>
        <w:rPr>
          <w:rFonts w:eastAsia="Cambria"/>
          <w:sz w:val="26"/>
          <w:szCs w:val="26"/>
        </w:rPr>
      </w:pPr>
      <w:r w:rsidRPr="00D87E66">
        <w:rPr>
          <w:rFonts w:eastAsia="Cambria"/>
          <w:sz w:val="26"/>
          <w:szCs w:val="26"/>
        </w:rPr>
        <w:tab/>
      </w:r>
      <w:bookmarkStart w:id="1" w:name="_Toc481339716"/>
      <w:bookmarkStart w:id="2" w:name="_Toc481397683"/>
      <w:r w:rsidRPr="00D87E66">
        <w:rPr>
          <w:rFonts w:eastAsia="Cambria"/>
          <w:b/>
          <w:bCs/>
          <w:i/>
          <w:kern w:val="32"/>
          <w:sz w:val="26"/>
          <w:szCs w:val="26"/>
          <w:u w:val="single"/>
        </w:rPr>
        <w:t>/</w:t>
      </w:r>
      <w:r w:rsidRPr="00D87E66">
        <w:rPr>
          <w:rFonts w:eastAsia="Cambria"/>
          <w:bCs/>
          <w:i/>
          <w:kern w:val="32"/>
          <w:sz w:val="26"/>
          <w:szCs w:val="26"/>
          <w:u w:val="single"/>
        </w:rPr>
        <w:t>s</w:t>
      </w:r>
      <w:r w:rsidRPr="00D87E66">
        <w:rPr>
          <w:rFonts w:eastAsia="Cambria"/>
          <w:b/>
          <w:bCs/>
          <w:i/>
          <w:kern w:val="32"/>
          <w:sz w:val="26"/>
          <w:szCs w:val="26"/>
          <w:u w:val="single"/>
        </w:rPr>
        <w:t xml:space="preserve">/ </w:t>
      </w:r>
      <w:bookmarkEnd w:id="1"/>
      <w:bookmarkEnd w:id="2"/>
      <w:r w:rsidR="00F76694" w:rsidRPr="00D87E66">
        <w:rPr>
          <w:rFonts w:eastAsia="Cambria"/>
          <w:bCs/>
          <w:i/>
          <w:kern w:val="32"/>
          <w:sz w:val="26"/>
          <w:szCs w:val="26"/>
          <w:u w:val="single"/>
        </w:rPr>
        <w:t xml:space="preserve">Jennifer </w:t>
      </w:r>
      <w:r w:rsidR="00332987">
        <w:rPr>
          <w:rFonts w:eastAsia="Cambria"/>
          <w:bCs/>
          <w:i/>
          <w:kern w:val="32"/>
          <w:sz w:val="26"/>
          <w:szCs w:val="26"/>
          <w:u w:val="single"/>
        </w:rPr>
        <w:t xml:space="preserve">S. </w:t>
      </w:r>
      <w:r w:rsidR="00F76694" w:rsidRPr="00D87E66">
        <w:rPr>
          <w:rFonts w:eastAsia="Cambria"/>
          <w:bCs/>
          <w:i/>
          <w:kern w:val="32"/>
          <w:sz w:val="26"/>
          <w:szCs w:val="26"/>
          <w:u w:val="single"/>
        </w:rPr>
        <w:t>Rock</w:t>
      </w:r>
    </w:p>
    <w:p w:rsidR="00676F9C" w:rsidRPr="00D87E66" w:rsidRDefault="00F76694" w:rsidP="00E6390D">
      <w:pPr>
        <w:ind w:left="4320" w:firstLine="720"/>
        <w:rPr>
          <w:rFonts w:eastAsia="Cambria"/>
          <w:sz w:val="26"/>
          <w:szCs w:val="26"/>
        </w:rPr>
      </w:pPr>
      <w:r w:rsidRPr="00D87E66">
        <w:rPr>
          <w:rFonts w:eastAsia="Cambria"/>
          <w:sz w:val="26"/>
          <w:szCs w:val="26"/>
        </w:rPr>
        <w:t>Jennifer</w:t>
      </w:r>
      <w:r w:rsidR="00E42B6D">
        <w:rPr>
          <w:rFonts w:eastAsia="Cambria"/>
          <w:sz w:val="26"/>
          <w:szCs w:val="26"/>
        </w:rPr>
        <w:t xml:space="preserve"> S.</w:t>
      </w:r>
      <w:r w:rsidRPr="00D87E66">
        <w:rPr>
          <w:rFonts w:eastAsia="Cambria"/>
          <w:sz w:val="26"/>
          <w:szCs w:val="26"/>
        </w:rPr>
        <w:t xml:space="preserve"> Rock</w:t>
      </w:r>
    </w:p>
    <w:p w:rsidR="00676F9C" w:rsidRPr="00D87E66" w:rsidRDefault="00676F9C" w:rsidP="00E6390D">
      <w:pPr>
        <w:ind w:left="4320" w:firstLine="720"/>
        <w:rPr>
          <w:rFonts w:eastAsia="Cambria"/>
          <w:sz w:val="26"/>
          <w:szCs w:val="26"/>
        </w:rPr>
      </w:pPr>
      <w:r w:rsidRPr="00D87E66">
        <w:rPr>
          <w:rFonts w:eastAsia="Cambria"/>
          <w:sz w:val="26"/>
          <w:szCs w:val="26"/>
        </w:rPr>
        <w:t>Deputy Public Defender</w:t>
      </w:r>
    </w:p>
    <w:p w:rsidR="00676F9C" w:rsidRPr="00D87E66" w:rsidRDefault="00676F9C" w:rsidP="00E6390D">
      <w:pPr>
        <w:ind w:left="4320" w:firstLine="720"/>
        <w:rPr>
          <w:rFonts w:eastAsia="Cambria"/>
          <w:sz w:val="26"/>
          <w:szCs w:val="26"/>
          <w:highlight w:val="yellow"/>
        </w:rPr>
      </w:pPr>
    </w:p>
    <w:p w:rsidR="00676F9C" w:rsidRPr="00D87E66" w:rsidRDefault="00676F9C" w:rsidP="00E6390D">
      <w:pPr>
        <w:ind w:left="4320" w:firstLine="720"/>
        <w:rPr>
          <w:rFonts w:eastAsia="Cambria"/>
          <w:sz w:val="26"/>
          <w:szCs w:val="26"/>
          <w:highlight w:val="yellow"/>
        </w:rPr>
      </w:pPr>
    </w:p>
    <w:p w:rsidR="00E6390D" w:rsidRPr="00D87E66" w:rsidRDefault="00E6390D" w:rsidP="00676F9C">
      <w:pPr>
        <w:ind w:left="5040" w:firstLine="720"/>
        <w:rPr>
          <w:rFonts w:eastAsia="Cambria"/>
          <w:sz w:val="26"/>
          <w:szCs w:val="26"/>
          <w:highlight w:val="yellow"/>
        </w:rPr>
      </w:pPr>
    </w:p>
    <w:p w:rsidR="00676F9C" w:rsidRPr="00D87E66" w:rsidRDefault="00676F9C" w:rsidP="00676F9C">
      <w:pPr>
        <w:rPr>
          <w:rFonts w:eastAsia="Cambria"/>
          <w:sz w:val="26"/>
          <w:szCs w:val="26"/>
          <w:highlight w:val="yellow"/>
        </w:rPr>
      </w:pPr>
    </w:p>
    <w:p w:rsidR="009E7C0E" w:rsidRDefault="009E7C0E" w:rsidP="00676F9C">
      <w:pPr>
        <w:rPr>
          <w:rFonts w:eastAsia="Cambria"/>
          <w:sz w:val="26"/>
          <w:szCs w:val="26"/>
        </w:rPr>
      </w:pPr>
    </w:p>
    <w:p w:rsidR="009E7C0E" w:rsidRDefault="009E7C0E" w:rsidP="00676F9C">
      <w:pPr>
        <w:rPr>
          <w:rFonts w:eastAsia="Cambria"/>
          <w:sz w:val="26"/>
          <w:szCs w:val="26"/>
        </w:rPr>
      </w:pPr>
    </w:p>
    <w:p w:rsidR="00676F9C" w:rsidRPr="00332987" w:rsidRDefault="00676F9C" w:rsidP="00676F9C">
      <w:pPr>
        <w:rPr>
          <w:rFonts w:eastAsia="Cambria"/>
          <w:sz w:val="26"/>
          <w:szCs w:val="26"/>
        </w:rPr>
      </w:pPr>
      <w:r w:rsidRPr="00332987">
        <w:rPr>
          <w:rFonts w:eastAsia="Cambria"/>
          <w:sz w:val="26"/>
          <w:szCs w:val="26"/>
        </w:rPr>
        <w:lastRenderedPageBreak/>
        <w:t xml:space="preserve">This comment e-filed this </w:t>
      </w:r>
    </w:p>
    <w:p w:rsidR="00676F9C" w:rsidRPr="00332987" w:rsidRDefault="0096775C" w:rsidP="00676F9C">
      <w:pPr>
        <w:rPr>
          <w:rFonts w:eastAsia="Cambria"/>
          <w:sz w:val="26"/>
          <w:szCs w:val="26"/>
        </w:rPr>
      </w:pPr>
      <w:r w:rsidRPr="00332987">
        <w:rPr>
          <w:rFonts w:eastAsia="Cambria"/>
          <w:sz w:val="26"/>
          <w:szCs w:val="26"/>
        </w:rPr>
        <w:t>11 day of October</w:t>
      </w:r>
      <w:r w:rsidR="00676F9C" w:rsidRPr="00332987">
        <w:rPr>
          <w:rFonts w:eastAsia="Cambria"/>
          <w:sz w:val="26"/>
          <w:szCs w:val="26"/>
        </w:rPr>
        <w:t>, 2017, with:</w:t>
      </w:r>
    </w:p>
    <w:p w:rsidR="00676F9C" w:rsidRPr="00332987" w:rsidRDefault="00676F9C" w:rsidP="00676F9C">
      <w:pPr>
        <w:rPr>
          <w:rFonts w:eastAsia="Cambria"/>
          <w:sz w:val="26"/>
          <w:szCs w:val="26"/>
        </w:rPr>
      </w:pPr>
    </w:p>
    <w:p w:rsidR="00676F9C" w:rsidRPr="00332987" w:rsidRDefault="00676F9C" w:rsidP="00676F9C">
      <w:pPr>
        <w:rPr>
          <w:rFonts w:eastAsia="Cambria"/>
          <w:smallCaps/>
          <w:sz w:val="26"/>
          <w:szCs w:val="26"/>
        </w:rPr>
      </w:pPr>
      <w:r w:rsidRPr="00332987">
        <w:rPr>
          <w:rFonts w:eastAsia="Cambria"/>
          <w:smallCaps/>
          <w:sz w:val="26"/>
          <w:szCs w:val="26"/>
        </w:rPr>
        <w:t>Supreme Court of Arizona</w:t>
      </w:r>
    </w:p>
    <w:p w:rsidR="00676F9C" w:rsidRPr="00332987" w:rsidRDefault="00676F9C" w:rsidP="00676F9C">
      <w:pPr>
        <w:rPr>
          <w:rFonts w:eastAsia="Cambria"/>
          <w:sz w:val="26"/>
          <w:szCs w:val="26"/>
        </w:rPr>
      </w:pPr>
      <w:r w:rsidRPr="00332987">
        <w:rPr>
          <w:rFonts w:eastAsia="Cambria"/>
          <w:sz w:val="26"/>
          <w:szCs w:val="26"/>
        </w:rPr>
        <w:t>1501 West Jefferson</w:t>
      </w:r>
      <w:r w:rsidR="005D57D2" w:rsidRPr="00332987">
        <w:rPr>
          <w:rFonts w:eastAsia="Cambria"/>
          <w:sz w:val="26"/>
          <w:szCs w:val="26"/>
        </w:rPr>
        <w:t xml:space="preserve"> St.</w:t>
      </w:r>
    </w:p>
    <w:p w:rsidR="008359F1" w:rsidRPr="00D87E66" w:rsidRDefault="00676F9C" w:rsidP="00096D64">
      <w:pPr>
        <w:rPr>
          <w:rFonts w:eastAsia="Cambria"/>
          <w:sz w:val="26"/>
          <w:szCs w:val="26"/>
        </w:rPr>
      </w:pPr>
      <w:r w:rsidRPr="00332987">
        <w:rPr>
          <w:rFonts w:eastAsia="Cambria"/>
          <w:sz w:val="26"/>
          <w:szCs w:val="26"/>
        </w:rPr>
        <w:t>Phoenix, AZ 85007-3329</w:t>
      </w:r>
    </w:p>
    <w:sectPr w:rsidR="008359F1" w:rsidRPr="00D87E66" w:rsidSect="009F4D91">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D0" w:rsidRDefault="006354D0" w:rsidP="00034E6E">
      <w:r>
        <w:separator/>
      </w:r>
    </w:p>
  </w:endnote>
  <w:endnote w:type="continuationSeparator" w:id="0">
    <w:p w:rsidR="006354D0" w:rsidRDefault="006354D0" w:rsidP="0003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523754"/>
      <w:docPartObj>
        <w:docPartGallery w:val="Page Numbers (Bottom of Page)"/>
        <w:docPartUnique/>
      </w:docPartObj>
    </w:sdtPr>
    <w:sdtEndPr>
      <w:rPr>
        <w:noProof/>
      </w:rPr>
    </w:sdtEndPr>
    <w:sdtContent>
      <w:p w:rsidR="00904022" w:rsidRDefault="00904022">
        <w:pPr>
          <w:pStyle w:val="Footer"/>
          <w:jc w:val="center"/>
        </w:pPr>
        <w:r>
          <w:fldChar w:fldCharType="begin"/>
        </w:r>
        <w:r>
          <w:instrText xml:space="preserve"> PAGE   \* MERGEFORMAT </w:instrText>
        </w:r>
        <w:r>
          <w:fldChar w:fldCharType="separate"/>
        </w:r>
        <w:r w:rsidR="00E251D4">
          <w:rPr>
            <w:noProof/>
          </w:rPr>
          <w:t>11</w:t>
        </w:r>
        <w:r>
          <w:rPr>
            <w:noProof/>
          </w:rPr>
          <w:fldChar w:fldCharType="end"/>
        </w:r>
      </w:p>
    </w:sdtContent>
  </w:sdt>
  <w:p w:rsidR="00904022" w:rsidRDefault="00904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D0" w:rsidRDefault="006354D0" w:rsidP="00034E6E">
      <w:r>
        <w:separator/>
      </w:r>
    </w:p>
  </w:footnote>
  <w:footnote w:type="continuationSeparator" w:id="0">
    <w:p w:rsidR="006354D0" w:rsidRDefault="006354D0" w:rsidP="00034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510"/>
    <w:multiLevelType w:val="hybridMultilevel"/>
    <w:tmpl w:val="D2DCEF2E"/>
    <w:lvl w:ilvl="0" w:tplc="4B7A1E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765212"/>
    <w:multiLevelType w:val="hybridMultilevel"/>
    <w:tmpl w:val="A8881E5E"/>
    <w:lvl w:ilvl="0" w:tplc="589CF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4E22FC"/>
    <w:multiLevelType w:val="hybridMultilevel"/>
    <w:tmpl w:val="D2DCEF2E"/>
    <w:lvl w:ilvl="0" w:tplc="4B7A1E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185573"/>
    <w:multiLevelType w:val="multilevel"/>
    <w:tmpl w:val="6428B7F6"/>
    <w:lvl w:ilvl="0">
      <w:start w:val="2"/>
      <w:numFmt w:val="upp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30B9720C"/>
    <w:multiLevelType w:val="hybridMultilevel"/>
    <w:tmpl w:val="BA2CC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07B7E"/>
    <w:multiLevelType w:val="multilevel"/>
    <w:tmpl w:val="3A5EB300"/>
    <w:lvl w:ilvl="0">
      <w:start w:val="3"/>
      <w:numFmt w:val="upperRoman"/>
      <w:lvlText w:val="%1."/>
      <w:lvlJc w:val="right"/>
      <w:pPr>
        <w:ind w:left="720" w:hanging="720"/>
      </w:pPr>
      <w:rPr>
        <w:rFonts w:hint="default"/>
      </w:rPr>
    </w:lvl>
    <w:lvl w:ilvl="1">
      <w:start w:val="1"/>
      <w:numFmt w:val="upperLetter"/>
      <w:lvlText w:val="%2."/>
      <w:lvlJc w:val="left"/>
      <w:pPr>
        <w:ind w:left="720" w:hanging="720"/>
      </w:pPr>
      <w:rPr>
        <w:rFonts w:hint="default"/>
      </w:rPr>
    </w:lvl>
    <w:lvl w:ilvl="2">
      <w:start w:val="1"/>
      <w:numFmt w:val="decimal"/>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690C4534"/>
    <w:multiLevelType w:val="multilevel"/>
    <w:tmpl w:val="39F257BE"/>
    <w:lvl w:ilvl="0">
      <w:start w:val="1"/>
      <w:numFmt w:val="upp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8A"/>
    <w:rsid w:val="00000184"/>
    <w:rsid w:val="00000E63"/>
    <w:rsid w:val="00007891"/>
    <w:rsid w:val="0001264C"/>
    <w:rsid w:val="000136AD"/>
    <w:rsid w:val="00021B49"/>
    <w:rsid w:val="000257F2"/>
    <w:rsid w:val="000307E3"/>
    <w:rsid w:val="00034E6E"/>
    <w:rsid w:val="0004200A"/>
    <w:rsid w:val="000526F0"/>
    <w:rsid w:val="00056E18"/>
    <w:rsid w:val="00060E76"/>
    <w:rsid w:val="000664DF"/>
    <w:rsid w:val="00073CDA"/>
    <w:rsid w:val="00075C94"/>
    <w:rsid w:val="000774C0"/>
    <w:rsid w:val="00082495"/>
    <w:rsid w:val="00083F03"/>
    <w:rsid w:val="00085B05"/>
    <w:rsid w:val="00087703"/>
    <w:rsid w:val="00096D64"/>
    <w:rsid w:val="000B2CB7"/>
    <w:rsid w:val="000E04FD"/>
    <w:rsid w:val="00120962"/>
    <w:rsid w:val="001342EA"/>
    <w:rsid w:val="001452A5"/>
    <w:rsid w:val="001509A5"/>
    <w:rsid w:val="001526AC"/>
    <w:rsid w:val="00172C3F"/>
    <w:rsid w:val="0017324F"/>
    <w:rsid w:val="00173864"/>
    <w:rsid w:val="0017798A"/>
    <w:rsid w:val="00191670"/>
    <w:rsid w:val="001926D7"/>
    <w:rsid w:val="00196162"/>
    <w:rsid w:val="001A5C58"/>
    <w:rsid w:val="001B0576"/>
    <w:rsid w:val="001C2138"/>
    <w:rsid w:val="001C5C87"/>
    <w:rsid w:val="001C637D"/>
    <w:rsid w:val="001D7A28"/>
    <w:rsid w:val="0020333D"/>
    <w:rsid w:val="0021384F"/>
    <w:rsid w:val="00213BB8"/>
    <w:rsid w:val="0021704A"/>
    <w:rsid w:val="0024506B"/>
    <w:rsid w:val="002458D1"/>
    <w:rsid w:val="00246CE7"/>
    <w:rsid w:val="0025792D"/>
    <w:rsid w:val="00271534"/>
    <w:rsid w:val="002761F6"/>
    <w:rsid w:val="002773C9"/>
    <w:rsid w:val="00286FEF"/>
    <w:rsid w:val="00292123"/>
    <w:rsid w:val="00294068"/>
    <w:rsid w:val="00297023"/>
    <w:rsid w:val="00297FB2"/>
    <w:rsid w:val="002A187D"/>
    <w:rsid w:val="002A6378"/>
    <w:rsid w:val="002C1810"/>
    <w:rsid w:val="002C1A95"/>
    <w:rsid w:val="002C1E74"/>
    <w:rsid w:val="002C6AA9"/>
    <w:rsid w:val="002C70E3"/>
    <w:rsid w:val="002D43A4"/>
    <w:rsid w:val="002F2CEF"/>
    <w:rsid w:val="003008AD"/>
    <w:rsid w:val="003009F5"/>
    <w:rsid w:val="003031C6"/>
    <w:rsid w:val="003127D6"/>
    <w:rsid w:val="00323353"/>
    <w:rsid w:val="00324254"/>
    <w:rsid w:val="00332987"/>
    <w:rsid w:val="003440AC"/>
    <w:rsid w:val="00345522"/>
    <w:rsid w:val="00345B22"/>
    <w:rsid w:val="0036182F"/>
    <w:rsid w:val="00362871"/>
    <w:rsid w:val="00363F6E"/>
    <w:rsid w:val="00364EF1"/>
    <w:rsid w:val="00364FF8"/>
    <w:rsid w:val="003664CB"/>
    <w:rsid w:val="0038382E"/>
    <w:rsid w:val="00385627"/>
    <w:rsid w:val="003870F1"/>
    <w:rsid w:val="003A6613"/>
    <w:rsid w:val="003A6C12"/>
    <w:rsid w:val="003D128C"/>
    <w:rsid w:val="004162B2"/>
    <w:rsid w:val="00424F6A"/>
    <w:rsid w:val="004313E1"/>
    <w:rsid w:val="00444493"/>
    <w:rsid w:val="00450F3A"/>
    <w:rsid w:val="004523E4"/>
    <w:rsid w:val="004935EA"/>
    <w:rsid w:val="004A1241"/>
    <w:rsid w:val="004B461C"/>
    <w:rsid w:val="004C0508"/>
    <w:rsid w:val="004C2134"/>
    <w:rsid w:val="004C4FF6"/>
    <w:rsid w:val="004E21ED"/>
    <w:rsid w:val="004E5A4A"/>
    <w:rsid w:val="004F08C8"/>
    <w:rsid w:val="004F3ED5"/>
    <w:rsid w:val="004F5108"/>
    <w:rsid w:val="0050125D"/>
    <w:rsid w:val="0050167E"/>
    <w:rsid w:val="00501BC4"/>
    <w:rsid w:val="00507336"/>
    <w:rsid w:val="00523433"/>
    <w:rsid w:val="005306F4"/>
    <w:rsid w:val="0056570A"/>
    <w:rsid w:val="0057500B"/>
    <w:rsid w:val="005C0B2F"/>
    <w:rsid w:val="005C504C"/>
    <w:rsid w:val="005D57D2"/>
    <w:rsid w:val="005F669B"/>
    <w:rsid w:val="00605414"/>
    <w:rsid w:val="00610851"/>
    <w:rsid w:val="0062421F"/>
    <w:rsid w:val="00633417"/>
    <w:rsid w:val="006354D0"/>
    <w:rsid w:val="00646CF8"/>
    <w:rsid w:val="00655CB5"/>
    <w:rsid w:val="00660D27"/>
    <w:rsid w:val="00661255"/>
    <w:rsid w:val="00661261"/>
    <w:rsid w:val="006649BB"/>
    <w:rsid w:val="00673E18"/>
    <w:rsid w:val="00676F9C"/>
    <w:rsid w:val="00684976"/>
    <w:rsid w:val="00692B50"/>
    <w:rsid w:val="006A1E28"/>
    <w:rsid w:val="006A3EE9"/>
    <w:rsid w:val="006B2361"/>
    <w:rsid w:val="006B4FA8"/>
    <w:rsid w:val="006C1B86"/>
    <w:rsid w:val="006E747A"/>
    <w:rsid w:val="006F4A3C"/>
    <w:rsid w:val="006F57ED"/>
    <w:rsid w:val="00711A74"/>
    <w:rsid w:val="00722508"/>
    <w:rsid w:val="00734B1B"/>
    <w:rsid w:val="00734FAC"/>
    <w:rsid w:val="00736993"/>
    <w:rsid w:val="00747A05"/>
    <w:rsid w:val="00766919"/>
    <w:rsid w:val="00771B54"/>
    <w:rsid w:val="007724E7"/>
    <w:rsid w:val="007819D4"/>
    <w:rsid w:val="007976E0"/>
    <w:rsid w:val="007C4E7D"/>
    <w:rsid w:val="007C6BFD"/>
    <w:rsid w:val="007D470B"/>
    <w:rsid w:val="007F1353"/>
    <w:rsid w:val="007F4997"/>
    <w:rsid w:val="00801358"/>
    <w:rsid w:val="00812DB3"/>
    <w:rsid w:val="00820A36"/>
    <w:rsid w:val="00825203"/>
    <w:rsid w:val="008359F1"/>
    <w:rsid w:val="00840B26"/>
    <w:rsid w:val="00862AD1"/>
    <w:rsid w:val="0087650B"/>
    <w:rsid w:val="00881EFB"/>
    <w:rsid w:val="008A25F7"/>
    <w:rsid w:val="008C0BD8"/>
    <w:rsid w:val="008C7A0A"/>
    <w:rsid w:val="008E29AA"/>
    <w:rsid w:val="008E7763"/>
    <w:rsid w:val="008F0B5A"/>
    <w:rsid w:val="008F4BFF"/>
    <w:rsid w:val="008F7811"/>
    <w:rsid w:val="00902B67"/>
    <w:rsid w:val="00904022"/>
    <w:rsid w:val="00933290"/>
    <w:rsid w:val="00934EA2"/>
    <w:rsid w:val="0094063E"/>
    <w:rsid w:val="009426C3"/>
    <w:rsid w:val="00942859"/>
    <w:rsid w:val="009444AB"/>
    <w:rsid w:val="0095008C"/>
    <w:rsid w:val="00956D58"/>
    <w:rsid w:val="0096775C"/>
    <w:rsid w:val="00991CC8"/>
    <w:rsid w:val="009A6FAC"/>
    <w:rsid w:val="009B6087"/>
    <w:rsid w:val="009C431A"/>
    <w:rsid w:val="009C7D49"/>
    <w:rsid w:val="009D00C6"/>
    <w:rsid w:val="009D27D5"/>
    <w:rsid w:val="009D59BD"/>
    <w:rsid w:val="009E1DE2"/>
    <w:rsid w:val="009E4F55"/>
    <w:rsid w:val="009E7C0E"/>
    <w:rsid w:val="009F4D91"/>
    <w:rsid w:val="00A13DF5"/>
    <w:rsid w:val="00A21A6C"/>
    <w:rsid w:val="00A24275"/>
    <w:rsid w:val="00A43DB8"/>
    <w:rsid w:val="00A44BEB"/>
    <w:rsid w:val="00A52008"/>
    <w:rsid w:val="00A531A5"/>
    <w:rsid w:val="00A63E6A"/>
    <w:rsid w:val="00A852D4"/>
    <w:rsid w:val="00AA2A86"/>
    <w:rsid w:val="00AB2109"/>
    <w:rsid w:val="00AC31DA"/>
    <w:rsid w:val="00AC46F7"/>
    <w:rsid w:val="00AE4818"/>
    <w:rsid w:val="00AF0A31"/>
    <w:rsid w:val="00B17656"/>
    <w:rsid w:val="00B33077"/>
    <w:rsid w:val="00B37FBC"/>
    <w:rsid w:val="00B40534"/>
    <w:rsid w:val="00B429A2"/>
    <w:rsid w:val="00B455F3"/>
    <w:rsid w:val="00B55BEE"/>
    <w:rsid w:val="00B64BFF"/>
    <w:rsid w:val="00B739B0"/>
    <w:rsid w:val="00BA1AF2"/>
    <w:rsid w:val="00BB3F59"/>
    <w:rsid w:val="00BB4F9C"/>
    <w:rsid w:val="00BD0181"/>
    <w:rsid w:val="00BE15E1"/>
    <w:rsid w:val="00BE21FB"/>
    <w:rsid w:val="00BE3E15"/>
    <w:rsid w:val="00BE73F3"/>
    <w:rsid w:val="00BF1CAA"/>
    <w:rsid w:val="00C2052B"/>
    <w:rsid w:val="00C575E6"/>
    <w:rsid w:val="00C612F7"/>
    <w:rsid w:val="00C61610"/>
    <w:rsid w:val="00C74130"/>
    <w:rsid w:val="00C818D3"/>
    <w:rsid w:val="00C85C79"/>
    <w:rsid w:val="00C90281"/>
    <w:rsid w:val="00C96479"/>
    <w:rsid w:val="00C97058"/>
    <w:rsid w:val="00CD6C4D"/>
    <w:rsid w:val="00CF4961"/>
    <w:rsid w:val="00D217B5"/>
    <w:rsid w:val="00D26A70"/>
    <w:rsid w:val="00D31EB2"/>
    <w:rsid w:val="00D43DE8"/>
    <w:rsid w:val="00D707CB"/>
    <w:rsid w:val="00D7125A"/>
    <w:rsid w:val="00D80E43"/>
    <w:rsid w:val="00D87E66"/>
    <w:rsid w:val="00DB6CCF"/>
    <w:rsid w:val="00DD5C60"/>
    <w:rsid w:val="00DE76A3"/>
    <w:rsid w:val="00E040CB"/>
    <w:rsid w:val="00E11C33"/>
    <w:rsid w:val="00E1713B"/>
    <w:rsid w:val="00E22C91"/>
    <w:rsid w:val="00E2379F"/>
    <w:rsid w:val="00E251D4"/>
    <w:rsid w:val="00E42B6D"/>
    <w:rsid w:val="00E446E2"/>
    <w:rsid w:val="00E51E21"/>
    <w:rsid w:val="00E535AA"/>
    <w:rsid w:val="00E5502C"/>
    <w:rsid w:val="00E6390D"/>
    <w:rsid w:val="00E7165A"/>
    <w:rsid w:val="00E72A56"/>
    <w:rsid w:val="00E80FF0"/>
    <w:rsid w:val="00E8309F"/>
    <w:rsid w:val="00E9122C"/>
    <w:rsid w:val="00EB215D"/>
    <w:rsid w:val="00EC31C9"/>
    <w:rsid w:val="00EE36CE"/>
    <w:rsid w:val="00EE44ED"/>
    <w:rsid w:val="00EE4D2C"/>
    <w:rsid w:val="00EF2B1B"/>
    <w:rsid w:val="00EF4C8E"/>
    <w:rsid w:val="00EF6A06"/>
    <w:rsid w:val="00EF7BB7"/>
    <w:rsid w:val="00F03A53"/>
    <w:rsid w:val="00F235B3"/>
    <w:rsid w:val="00F23870"/>
    <w:rsid w:val="00F345FE"/>
    <w:rsid w:val="00F44D14"/>
    <w:rsid w:val="00F526B9"/>
    <w:rsid w:val="00F54CBA"/>
    <w:rsid w:val="00F6416E"/>
    <w:rsid w:val="00F64245"/>
    <w:rsid w:val="00F76694"/>
    <w:rsid w:val="00F82BCC"/>
    <w:rsid w:val="00F85F20"/>
    <w:rsid w:val="00F86453"/>
    <w:rsid w:val="00F95421"/>
    <w:rsid w:val="00F96336"/>
    <w:rsid w:val="00FA0181"/>
    <w:rsid w:val="00FA71CA"/>
    <w:rsid w:val="00FC007C"/>
    <w:rsid w:val="00FC5CD4"/>
    <w:rsid w:val="00FD43F2"/>
    <w:rsid w:val="00FD6FCA"/>
    <w:rsid w:val="00FD712E"/>
    <w:rsid w:val="00FE4E93"/>
    <w:rsid w:val="00FF47D0"/>
    <w:rsid w:val="00FF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8A"/>
    <w:pPr>
      <w:spacing w:after="0" w:line="240" w:lineRule="auto"/>
      <w:jc w:val="both"/>
    </w:pPr>
    <w:rPr>
      <w:rFonts w:ascii="Times New Roman" w:eastAsia="Times New Roman" w:hAnsi="Times New Roman" w:cs="Times New Roman"/>
      <w:spacing w:val="-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34E6E"/>
    <w:pPr>
      <w:jc w:val="left"/>
    </w:pPr>
    <w:rPr>
      <w:spacing w:val="0"/>
      <w:sz w:val="20"/>
    </w:rPr>
  </w:style>
  <w:style w:type="character" w:customStyle="1" w:styleId="FootnoteTextChar">
    <w:name w:val="Footnote Text Char"/>
    <w:basedOn w:val="DefaultParagraphFont"/>
    <w:link w:val="FootnoteText"/>
    <w:uiPriority w:val="99"/>
    <w:rsid w:val="00034E6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34E6E"/>
    <w:rPr>
      <w:vertAlign w:val="superscript"/>
    </w:rPr>
  </w:style>
  <w:style w:type="paragraph" w:styleId="ListParagraph">
    <w:name w:val="List Paragraph"/>
    <w:basedOn w:val="Normal"/>
    <w:uiPriority w:val="34"/>
    <w:qFormat/>
    <w:rsid w:val="00FC5CD4"/>
    <w:pPr>
      <w:ind w:left="720"/>
      <w:contextualSpacing/>
    </w:pPr>
  </w:style>
  <w:style w:type="paragraph" w:styleId="Header">
    <w:name w:val="header"/>
    <w:basedOn w:val="Normal"/>
    <w:link w:val="HeaderChar"/>
    <w:uiPriority w:val="99"/>
    <w:unhideWhenUsed/>
    <w:rsid w:val="00904022"/>
    <w:pPr>
      <w:tabs>
        <w:tab w:val="center" w:pos="4680"/>
        <w:tab w:val="right" w:pos="9360"/>
      </w:tabs>
    </w:pPr>
  </w:style>
  <w:style w:type="character" w:customStyle="1" w:styleId="HeaderChar">
    <w:name w:val="Header Char"/>
    <w:basedOn w:val="DefaultParagraphFont"/>
    <w:link w:val="Header"/>
    <w:uiPriority w:val="99"/>
    <w:rsid w:val="00904022"/>
    <w:rPr>
      <w:rFonts w:ascii="Times New Roman" w:eastAsia="Times New Roman" w:hAnsi="Times New Roman" w:cs="Times New Roman"/>
      <w:spacing w:val="-5"/>
      <w:sz w:val="24"/>
      <w:szCs w:val="20"/>
    </w:rPr>
  </w:style>
  <w:style w:type="paragraph" w:styleId="Footer">
    <w:name w:val="footer"/>
    <w:basedOn w:val="Normal"/>
    <w:link w:val="FooterChar"/>
    <w:uiPriority w:val="99"/>
    <w:unhideWhenUsed/>
    <w:rsid w:val="00904022"/>
    <w:pPr>
      <w:tabs>
        <w:tab w:val="center" w:pos="4680"/>
        <w:tab w:val="right" w:pos="9360"/>
      </w:tabs>
    </w:pPr>
  </w:style>
  <w:style w:type="character" w:customStyle="1" w:styleId="FooterChar">
    <w:name w:val="Footer Char"/>
    <w:basedOn w:val="DefaultParagraphFont"/>
    <w:link w:val="Footer"/>
    <w:uiPriority w:val="99"/>
    <w:rsid w:val="00904022"/>
    <w:rPr>
      <w:rFonts w:ascii="Times New Roman" w:eastAsia="Times New Roman" w:hAnsi="Times New Roman" w:cs="Times New Roman"/>
      <w:spacing w:val="-5"/>
      <w:sz w:val="24"/>
      <w:szCs w:val="20"/>
    </w:rPr>
  </w:style>
  <w:style w:type="paragraph" w:styleId="BalloonText">
    <w:name w:val="Balloon Text"/>
    <w:basedOn w:val="Normal"/>
    <w:link w:val="BalloonTextChar"/>
    <w:uiPriority w:val="99"/>
    <w:semiHidden/>
    <w:unhideWhenUsed/>
    <w:rsid w:val="00D43DE8"/>
    <w:rPr>
      <w:rFonts w:ascii="Tahoma" w:hAnsi="Tahoma" w:cs="Tahoma"/>
      <w:sz w:val="16"/>
      <w:szCs w:val="16"/>
    </w:rPr>
  </w:style>
  <w:style w:type="character" w:customStyle="1" w:styleId="BalloonTextChar">
    <w:name w:val="Balloon Text Char"/>
    <w:basedOn w:val="DefaultParagraphFont"/>
    <w:link w:val="BalloonText"/>
    <w:uiPriority w:val="99"/>
    <w:semiHidden/>
    <w:rsid w:val="00D43DE8"/>
    <w:rPr>
      <w:rFonts w:ascii="Tahoma" w:eastAsia="Times New Roman" w:hAnsi="Tahoma" w:cs="Tahoma"/>
      <w:spacing w:val="-5"/>
      <w:sz w:val="16"/>
      <w:szCs w:val="16"/>
    </w:rPr>
  </w:style>
  <w:style w:type="paragraph" w:styleId="BodyText">
    <w:name w:val="Body Text"/>
    <w:basedOn w:val="Normal"/>
    <w:link w:val="BodyTextChar"/>
    <w:uiPriority w:val="1"/>
    <w:qFormat/>
    <w:rsid w:val="00324254"/>
    <w:pPr>
      <w:widowControl w:val="0"/>
      <w:ind w:left="114"/>
      <w:jc w:val="left"/>
    </w:pPr>
    <w:rPr>
      <w:rFonts w:cstheme="minorBidi"/>
      <w:spacing w:val="0"/>
      <w:szCs w:val="24"/>
    </w:rPr>
  </w:style>
  <w:style w:type="character" w:customStyle="1" w:styleId="BodyTextChar">
    <w:name w:val="Body Text Char"/>
    <w:basedOn w:val="DefaultParagraphFont"/>
    <w:link w:val="BodyText"/>
    <w:uiPriority w:val="1"/>
    <w:rsid w:val="0032425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E4818"/>
    <w:rPr>
      <w:sz w:val="16"/>
      <w:szCs w:val="16"/>
    </w:rPr>
  </w:style>
  <w:style w:type="paragraph" w:styleId="CommentText">
    <w:name w:val="annotation text"/>
    <w:basedOn w:val="Normal"/>
    <w:link w:val="CommentTextChar"/>
    <w:uiPriority w:val="99"/>
    <w:semiHidden/>
    <w:unhideWhenUsed/>
    <w:rsid w:val="00AE4818"/>
    <w:rPr>
      <w:sz w:val="20"/>
    </w:rPr>
  </w:style>
  <w:style w:type="character" w:customStyle="1" w:styleId="CommentTextChar">
    <w:name w:val="Comment Text Char"/>
    <w:basedOn w:val="DefaultParagraphFont"/>
    <w:link w:val="CommentText"/>
    <w:uiPriority w:val="99"/>
    <w:semiHidden/>
    <w:rsid w:val="00AE4818"/>
    <w:rPr>
      <w:rFonts w:ascii="Times New Roman" w:eastAsia="Times New Roman" w:hAnsi="Times New Roman"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AE4818"/>
    <w:rPr>
      <w:b/>
      <w:bCs/>
    </w:rPr>
  </w:style>
  <w:style w:type="character" w:customStyle="1" w:styleId="CommentSubjectChar">
    <w:name w:val="Comment Subject Char"/>
    <w:basedOn w:val="CommentTextChar"/>
    <w:link w:val="CommentSubject"/>
    <w:uiPriority w:val="99"/>
    <w:semiHidden/>
    <w:rsid w:val="00AE4818"/>
    <w:rPr>
      <w:rFonts w:ascii="Times New Roman" w:eastAsia="Times New Roman" w:hAnsi="Times New Roman" w:cs="Times New Roman"/>
      <w:b/>
      <w:bCs/>
      <w:spacing w:val="-5"/>
      <w:sz w:val="20"/>
      <w:szCs w:val="20"/>
    </w:rPr>
  </w:style>
  <w:style w:type="character" w:styleId="Hyperlink">
    <w:name w:val="Hyperlink"/>
    <w:basedOn w:val="DefaultParagraphFont"/>
    <w:uiPriority w:val="99"/>
    <w:unhideWhenUsed/>
    <w:rsid w:val="00FF6A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8A"/>
    <w:pPr>
      <w:spacing w:after="0" w:line="240" w:lineRule="auto"/>
      <w:jc w:val="both"/>
    </w:pPr>
    <w:rPr>
      <w:rFonts w:ascii="Times New Roman" w:eastAsia="Times New Roman" w:hAnsi="Times New Roman" w:cs="Times New Roman"/>
      <w:spacing w:val="-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34E6E"/>
    <w:pPr>
      <w:jc w:val="left"/>
    </w:pPr>
    <w:rPr>
      <w:spacing w:val="0"/>
      <w:sz w:val="20"/>
    </w:rPr>
  </w:style>
  <w:style w:type="character" w:customStyle="1" w:styleId="FootnoteTextChar">
    <w:name w:val="Footnote Text Char"/>
    <w:basedOn w:val="DefaultParagraphFont"/>
    <w:link w:val="FootnoteText"/>
    <w:uiPriority w:val="99"/>
    <w:rsid w:val="00034E6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034E6E"/>
    <w:rPr>
      <w:vertAlign w:val="superscript"/>
    </w:rPr>
  </w:style>
  <w:style w:type="paragraph" w:styleId="ListParagraph">
    <w:name w:val="List Paragraph"/>
    <w:basedOn w:val="Normal"/>
    <w:uiPriority w:val="34"/>
    <w:qFormat/>
    <w:rsid w:val="00FC5CD4"/>
    <w:pPr>
      <w:ind w:left="720"/>
      <w:contextualSpacing/>
    </w:pPr>
  </w:style>
  <w:style w:type="paragraph" w:styleId="Header">
    <w:name w:val="header"/>
    <w:basedOn w:val="Normal"/>
    <w:link w:val="HeaderChar"/>
    <w:uiPriority w:val="99"/>
    <w:unhideWhenUsed/>
    <w:rsid w:val="00904022"/>
    <w:pPr>
      <w:tabs>
        <w:tab w:val="center" w:pos="4680"/>
        <w:tab w:val="right" w:pos="9360"/>
      </w:tabs>
    </w:pPr>
  </w:style>
  <w:style w:type="character" w:customStyle="1" w:styleId="HeaderChar">
    <w:name w:val="Header Char"/>
    <w:basedOn w:val="DefaultParagraphFont"/>
    <w:link w:val="Header"/>
    <w:uiPriority w:val="99"/>
    <w:rsid w:val="00904022"/>
    <w:rPr>
      <w:rFonts w:ascii="Times New Roman" w:eastAsia="Times New Roman" w:hAnsi="Times New Roman" w:cs="Times New Roman"/>
      <w:spacing w:val="-5"/>
      <w:sz w:val="24"/>
      <w:szCs w:val="20"/>
    </w:rPr>
  </w:style>
  <w:style w:type="paragraph" w:styleId="Footer">
    <w:name w:val="footer"/>
    <w:basedOn w:val="Normal"/>
    <w:link w:val="FooterChar"/>
    <w:uiPriority w:val="99"/>
    <w:unhideWhenUsed/>
    <w:rsid w:val="00904022"/>
    <w:pPr>
      <w:tabs>
        <w:tab w:val="center" w:pos="4680"/>
        <w:tab w:val="right" w:pos="9360"/>
      </w:tabs>
    </w:pPr>
  </w:style>
  <w:style w:type="character" w:customStyle="1" w:styleId="FooterChar">
    <w:name w:val="Footer Char"/>
    <w:basedOn w:val="DefaultParagraphFont"/>
    <w:link w:val="Footer"/>
    <w:uiPriority w:val="99"/>
    <w:rsid w:val="00904022"/>
    <w:rPr>
      <w:rFonts w:ascii="Times New Roman" w:eastAsia="Times New Roman" w:hAnsi="Times New Roman" w:cs="Times New Roman"/>
      <w:spacing w:val="-5"/>
      <w:sz w:val="24"/>
      <w:szCs w:val="20"/>
    </w:rPr>
  </w:style>
  <w:style w:type="paragraph" w:styleId="BalloonText">
    <w:name w:val="Balloon Text"/>
    <w:basedOn w:val="Normal"/>
    <w:link w:val="BalloonTextChar"/>
    <w:uiPriority w:val="99"/>
    <w:semiHidden/>
    <w:unhideWhenUsed/>
    <w:rsid w:val="00D43DE8"/>
    <w:rPr>
      <w:rFonts w:ascii="Tahoma" w:hAnsi="Tahoma" w:cs="Tahoma"/>
      <w:sz w:val="16"/>
      <w:szCs w:val="16"/>
    </w:rPr>
  </w:style>
  <w:style w:type="character" w:customStyle="1" w:styleId="BalloonTextChar">
    <w:name w:val="Balloon Text Char"/>
    <w:basedOn w:val="DefaultParagraphFont"/>
    <w:link w:val="BalloonText"/>
    <w:uiPriority w:val="99"/>
    <w:semiHidden/>
    <w:rsid w:val="00D43DE8"/>
    <w:rPr>
      <w:rFonts w:ascii="Tahoma" w:eastAsia="Times New Roman" w:hAnsi="Tahoma" w:cs="Tahoma"/>
      <w:spacing w:val="-5"/>
      <w:sz w:val="16"/>
      <w:szCs w:val="16"/>
    </w:rPr>
  </w:style>
  <w:style w:type="paragraph" w:styleId="BodyText">
    <w:name w:val="Body Text"/>
    <w:basedOn w:val="Normal"/>
    <w:link w:val="BodyTextChar"/>
    <w:uiPriority w:val="1"/>
    <w:qFormat/>
    <w:rsid w:val="00324254"/>
    <w:pPr>
      <w:widowControl w:val="0"/>
      <w:ind w:left="114"/>
      <w:jc w:val="left"/>
    </w:pPr>
    <w:rPr>
      <w:rFonts w:cstheme="minorBidi"/>
      <w:spacing w:val="0"/>
      <w:szCs w:val="24"/>
    </w:rPr>
  </w:style>
  <w:style w:type="character" w:customStyle="1" w:styleId="BodyTextChar">
    <w:name w:val="Body Text Char"/>
    <w:basedOn w:val="DefaultParagraphFont"/>
    <w:link w:val="BodyText"/>
    <w:uiPriority w:val="1"/>
    <w:rsid w:val="0032425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E4818"/>
    <w:rPr>
      <w:sz w:val="16"/>
      <w:szCs w:val="16"/>
    </w:rPr>
  </w:style>
  <w:style w:type="paragraph" w:styleId="CommentText">
    <w:name w:val="annotation text"/>
    <w:basedOn w:val="Normal"/>
    <w:link w:val="CommentTextChar"/>
    <w:uiPriority w:val="99"/>
    <w:semiHidden/>
    <w:unhideWhenUsed/>
    <w:rsid w:val="00AE4818"/>
    <w:rPr>
      <w:sz w:val="20"/>
    </w:rPr>
  </w:style>
  <w:style w:type="character" w:customStyle="1" w:styleId="CommentTextChar">
    <w:name w:val="Comment Text Char"/>
    <w:basedOn w:val="DefaultParagraphFont"/>
    <w:link w:val="CommentText"/>
    <w:uiPriority w:val="99"/>
    <w:semiHidden/>
    <w:rsid w:val="00AE4818"/>
    <w:rPr>
      <w:rFonts w:ascii="Times New Roman" w:eastAsia="Times New Roman" w:hAnsi="Times New Roman"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AE4818"/>
    <w:rPr>
      <w:b/>
      <w:bCs/>
    </w:rPr>
  </w:style>
  <w:style w:type="character" w:customStyle="1" w:styleId="CommentSubjectChar">
    <w:name w:val="Comment Subject Char"/>
    <w:basedOn w:val="CommentTextChar"/>
    <w:link w:val="CommentSubject"/>
    <w:uiPriority w:val="99"/>
    <w:semiHidden/>
    <w:rsid w:val="00AE4818"/>
    <w:rPr>
      <w:rFonts w:ascii="Times New Roman" w:eastAsia="Times New Roman" w:hAnsi="Times New Roman" w:cs="Times New Roman"/>
      <w:b/>
      <w:bCs/>
      <w:spacing w:val="-5"/>
      <w:sz w:val="20"/>
      <w:szCs w:val="20"/>
    </w:rPr>
  </w:style>
  <w:style w:type="character" w:styleId="Hyperlink">
    <w:name w:val="Hyperlink"/>
    <w:basedOn w:val="DefaultParagraphFont"/>
    <w:uiPriority w:val="99"/>
    <w:unhideWhenUsed/>
    <w:rsid w:val="00FF6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9608">
      <w:bodyDiv w:val="1"/>
      <w:marLeft w:val="0"/>
      <w:marRight w:val="0"/>
      <w:marTop w:val="0"/>
      <w:marBottom w:val="0"/>
      <w:divBdr>
        <w:top w:val="none" w:sz="0" w:space="0" w:color="auto"/>
        <w:left w:val="none" w:sz="0" w:space="0" w:color="auto"/>
        <w:bottom w:val="none" w:sz="0" w:space="0" w:color="auto"/>
        <w:right w:val="none" w:sz="0" w:space="0" w:color="auto"/>
      </w:divBdr>
      <w:divsChild>
        <w:div w:id="935289266">
          <w:marLeft w:val="0"/>
          <w:marRight w:val="0"/>
          <w:marTop w:val="0"/>
          <w:marBottom w:val="0"/>
          <w:divBdr>
            <w:top w:val="none" w:sz="0" w:space="0" w:color="auto"/>
            <w:left w:val="none" w:sz="0" w:space="0" w:color="auto"/>
            <w:bottom w:val="none" w:sz="0" w:space="0" w:color="auto"/>
            <w:right w:val="none" w:sz="0" w:space="0" w:color="auto"/>
          </w:divBdr>
          <w:divsChild>
            <w:div w:id="855578217">
              <w:marLeft w:val="0"/>
              <w:marRight w:val="0"/>
              <w:marTop w:val="0"/>
              <w:marBottom w:val="0"/>
              <w:divBdr>
                <w:top w:val="none" w:sz="0" w:space="0" w:color="auto"/>
                <w:left w:val="none" w:sz="0" w:space="0" w:color="auto"/>
                <w:bottom w:val="none" w:sz="0" w:space="0" w:color="auto"/>
                <w:right w:val="none" w:sz="0" w:space="0" w:color="auto"/>
              </w:divBdr>
              <w:divsChild>
                <w:div w:id="963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5033">
      <w:bodyDiv w:val="1"/>
      <w:marLeft w:val="0"/>
      <w:marRight w:val="0"/>
      <w:marTop w:val="0"/>
      <w:marBottom w:val="0"/>
      <w:divBdr>
        <w:top w:val="none" w:sz="0" w:space="0" w:color="auto"/>
        <w:left w:val="none" w:sz="0" w:space="0" w:color="auto"/>
        <w:bottom w:val="none" w:sz="0" w:space="0" w:color="auto"/>
        <w:right w:val="none" w:sz="0" w:space="0" w:color="auto"/>
      </w:divBdr>
      <w:divsChild>
        <w:div w:id="1622151564">
          <w:marLeft w:val="0"/>
          <w:marRight w:val="0"/>
          <w:marTop w:val="0"/>
          <w:marBottom w:val="0"/>
          <w:divBdr>
            <w:top w:val="none" w:sz="0" w:space="0" w:color="auto"/>
            <w:left w:val="none" w:sz="0" w:space="0" w:color="auto"/>
            <w:bottom w:val="none" w:sz="0" w:space="0" w:color="auto"/>
            <w:right w:val="none" w:sz="0" w:space="0" w:color="auto"/>
          </w:divBdr>
          <w:divsChild>
            <w:div w:id="479425266">
              <w:marLeft w:val="0"/>
              <w:marRight w:val="0"/>
              <w:marTop w:val="0"/>
              <w:marBottom w:val="0"/>
              <w:divBdr>
                <w:top w:val="none" w:sz="0" w:space="0" w:color="auto"/>
                <w:left w:val="none" w:sz="0" w:space="0" w:color="auto"/>
                <w:bottom w:val="none" w:sz="0" w:space="0" w:color="auto"/>
                <w:right w:val="none" w:sz="0" w:space="0" w:color="auto"/>
              </w:divBdr>
              <w:divsChild>
                <w:div w:id="1152988764">
                  <w:marLeft w:val="0"/>
                  <w:marRight w:val="0"/>
                  <w:marTop w:val="0"/>
                  <w:marBottom w:val="0"/>
                  <w:divBdr>
                    <w:top w:val="none" w:sz="0" w:space="0" w:color="auto"/>
                    <w:left w:val="none" w:sz="0" w:space="0" w:color="auto"/>
                    <w:bottom w:val="none" w:sz="0" w:space="0" w:color="auto"/>
                    <w:right w:val="none" w:sz="0" w:space="0" w:color="auto"/>
                  </w:divBdr>
                  <w:divsChild>
                    <w:div w:id="617182488">
                      <w:marLeft w:val="0"/>
                      <w:marRight w:val="0"/>
                      <w:marTop w:val="0"/>
                      <w:marBottom w:val="0"/>
                      <w:divBdr>
                        <w:top w:val="none" w:sz="0" w:space="0" w:color="auto"/>
                        <w:left w:val="none" w:sz="0" w:space="0" w:color="auto"/>
                        <w:bottom w:val="none" w:sz="0" w:space="0" w:color="auto"/>
                        <w:right w:val="none" w:sz="0" w:space="0" w:color="auto"/>
                      </w:divBdr>
                      <w:divsChild>
                        <w:div w:id="9441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2408">
                  <w:marLeft w:val="0"/>
                  <w:marRight w:val="0"/>
                  <w:marTop w:val="0"/>
                  <w:marBottom w:val="0"/>
                  <w:divBdr>
                    <w:top w:val="none" w:sz="0" w:space="0" w:color="auto"/>
                    <w:left w:val="none" w:sz="0" w:space="0" w:color="auto"/>
                    <w:bottom w:val="none" w:sz="0" w:space="0" w:color="auto"/>
                    <w:right w:val="none" w:sz="0" w:space="0" w:color="auto"/>
                  </w:divBdr>
                  <w:divsChild>
                    <w:div w:id="1941529499">
                      <w:marLeft w:val="0"/>
                      <w:marRight w:val="0"/>
                      <w:marTop w:val="0"/>
                      <w:marBottom w:val="0"/>
                      <w:divBdr>
                        <w:top w:val="none" w:sz="0" w:space="0" w:color="auto"/>
                        <w:left w:val="none" w:sz="0" w:space="0" w:color="auto"/>
                        <w:bottom w:val="none" w:sz="0" w:space="0" w:color="auto"/>
                        <w:right w:val="none" w:sz="0" w:space="0" w:color="auto"/>
                      </w:divBdr>
                      <w:divsChild>
                        <w:div w:id="1694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2260">
                  <w:marLeft w:val="0"/>
                  <w:marRight w:val="0"/>
                  <w:marTop w:val="0"/>
                  <w:marBottom w:val="0"/>
                  <w:divBdr>
                    <w:top w:val="none" w:sz="0" w:space="0" w:color="auto"/>
                    <w:left w:val="none" w:sz="0" w:space="0" w:color="auto"/>
                    <w:bottom w:val="none" w:sz="0" w:space="0" w:color="auto"/>
                    <w:right w:val="none" w:sz="0" w:space="0" w:color="auto"/>
                  </w:divBdr>
                  <w:divsChild>
                    <w:div w:id="1319963539">
                      <w:marLeft w:val="0"/>
                      <w:marRight w:val="0"/>
                      <w:marTop w:val="0"/>
                      <w:marBottom w:val="0"/>
                      <w:divBdr>
                        <w:top w:val="none" w:sz="0" w:space="0" w:color="auto"/>
                        <w:left w:val="none" w:sz="0" w:space="0" w:color="auto"/>
                        <w:bottom w:val="none" w:sz="0" w:space="0" w:color="auto"/>
                        <w:right w:val="none" w:sz="0" w:space="0" w:color="auto"/>
                      </w:divBdr>
                      <w:divsChild>
                        <w:div w:id="21432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6575">
      <w:bodyDiv w:val="1"/>
      <w:marLeft w:val="0"/>
      <w:marRight w:val="0"/>
      <w:marTop w:val="0"/>
      <w:marBottom w:val="0"/>
      <w:divBdr>
        <w:top w:val="none" w:sz="0" w:space="0" w:color="auto"/>
        <w:left w:val="none" w:sz="0" w:space="0" w:color="auto"/>
        <w:bottom w:val="none" w:sz="0" w:space="0" w:color="auto"/>
        <w:right w:val="none" w:sz="0" w:space="0" w:color="auto"/>
      </w:divBdr>
      <w:divsChild>
        <w:div w:id="746338856">
          <w:marLeft w:val="0"/>
          <w:marRight w:val="0"/>
          <w:marTop w:val="0"/>
          <w:marBottom w:val="0"/>
          <w:divBdr>
            <w:top w:val="none" w:sz="0" w:space="0" w:color="auto"/>
            <w:left w:val="none" w:sz="0" w:space="0" w:color="auto"/>
            <w:bottom w:val="none" w:sz="0" w:space="0" w:color="auto"/>
            <w:right w:val="none" w:sz="0" w:space="0" w:color="auto"/>
          </w:divBdr>
          <w:divsChild>
            <w:div w:id="2425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079">
      <w:bodyDiv w:val="1"/>
      <w:marLeft w:val="0"/>
      <w:marRight w:val="0"/>
      <w:marTop w:val="0"/>
      <w:marBottom w:val="0"/>
      <w:divBdr>
        <w:top w:val="none" w:sz="0" w:space="0" w:color="auto"/>
        <w:left w:val="none" w:sz="0" w:space="0" w:color="auto"/>
        <w:bottom w:val="none" w:sz="0" w:space="0" w:color="auto"/>
        <w:right w:val="none" w:sz="0" w:space="0" w:color="auto"/>
      </w:divBdr>
      <w:divsChild>
        <w:div w:id="304508907">
          <w:marLeft w:val="0"/>
          <w:marRight w:val="0"/>
          <w:marTop w:val="0"/>
          <w:marBottom w:val="0"/>
          <w:divBdr>
            <w:top w:val="none" w:sz="0" w:space="0" w:color="auto"/>
            <w:left w:val="none" w:sz="0" w:space="0" w:color="auto"/>
            <w:bottom w:val="none" w:sz="0" w:space="0" w:color="auto"/>
            <w:right w:val="none" w:sz="0" w:space="0" w:color="auto"/>
          </w:divBdr>
          <w:divsChild>
            <w:div w:id="8391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6530">
      <w:bodyDiv w:val="1"/>
      <w:marLeft w:val="0"/>
      <w:marRight w:val="0"/>
      <w:marTop w:val="0"/>
      <w:marBottom w:val="0"/>
      <w:divBdr>
        <w:top w:val="none" w:sz="0" w:space="0" w:color="auto"/>
        <w:left w:val="none" w:sz="0" w:space="0" w:color="auto"/>
        <w:bottom w:val="none" w:sz="0" w:space="0" w:color="auto"/>
        <w:right w:val="none" w:sz="0" w:space="0" w:color="auto"/>
      </w:divBdr>
      <w:divsChild>
        <w:div w:id="962617192">
          <w:marLeft w:val="0"/>
          <w:marRight w:val="0"/>
          <w:marTop w:val="0"/>
          <w:marBottom w:val="0"/>
          <w:divBdr>
            <w:top w:val="none" w:sz="0" w:space="0" w:color="auto"/>
            <w:left w:val="none" w:sz="0" w:space="0" w:color="auto"/>
            <w:bottom w:val="none" w:sz="0" w:space="0" w:color="auto"/>
            <w:right w:val="none" w:sz="0" w:space="0" w:color="auto"/>
          </w:divBdr>
          <w:divsChild>
            <w:div w:id="1660040898">
              <w:marLeft w:val="0"/>
              <w:marRight w:val="0"/>
              <w:marTop w:val="0"/>
              <w:marBottom w:val="0"/>
              <w:divBdr>
                <w:top w:val="none" w:sz="0" w:space="0" w:color="auto"/>
                <w:left w:val="none" w:sz="0" w:space="0" w:color="auto"/>
                <w:bottom w:val="none" w:sz="0" w:space="0" w:color="auto"/>
                <w:right w:val="none" w:sz="0" w:space="0" w:color="auto"/>
              </w:divBdr>
              <w:divsChild>
                <w:div w:id="1358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35192">
      <w:bodyDiv w:val="1"/>
      <w:marLeft w:val="0"/>
      <w:marRight w:val="0"/>
      <w:marTop w:val="0"/>
      <w:marBottom w:val="0"/>
      <w:divBdr>
        <w:top w:val="none" w:sz="0" w:space="0" w:color="auto"/>
        <w:left w:val="none" w:sz="0" w:space="0" w:color="auto"/>
        <w:bottom w:val="none" w:sz="0" w:space="0" w:color="auto"/>
        <w:right w:val="none" w:sz="0" w:space="0" w:color="auto"/>
      </w:divBdr>
      <w:divsChild>
        <w:div w:id="118649175">
          <w:marLeft w:val="0"/>
          <w:marRight w:val="0"/>
          <w:marTop w:val="0"/>
          <w:marBottom w:val="0"/>
          <w:divBdr>
            <w:top w:val="none" w:sz="0" w:space="0" w:color="auto"/>
            <w:left w:val="none" w:sz="0" w:space="0" w:color="auto"/>
            <w:bottom w:val="none" w:sz="0" w:space="0" w:color="auto"/>
            <w:right w:val="none" w:sz="0" w:space="0" w:color="auto"/>
          </w:divBdr>
          <w:divsChild>
            <w:div w:id="1482038531">
              <w:marLeft w:val="0"/>
              <w:marRight w:val="0"/>
              <w:marTop w:val="0"/>
              <w:marBottom w:val="0"/>
              <w:divBdr>
                <w:top w:val="none" w:sz="0" w:space="0" w:color="auto"/>
                <w:left w:val="none" w:sz="0" w:space="0" w:color="auto"/>
                <w:bottom w:val="none" w:sz="0" w:space="0" w:color="auto"/>
                <w:right w:val="none" w:sz="0" w:space="0" w:color="auto"/>
              </w:divBdr>
              <w:divsChild>
                <w:div w:id="320013585">
                  <w:marLeft w:val="0"/>
                  <w:marRight w:val="0"/>
                  <w:marTop w:val="0"/>
                  <w:marBottom w:val="0"/>
                  <w:divBdr>
                    <w:top w:val="none" w:sz="0" w:space="0" w:color="auto"/>
                    <w:left w:val="none" w:sz="0" w:space="0" w:color="auto"/>
                    <w:bottom w:val="none" w:sz="0" w:space="0" w:color="auto"/>
                    <w:right w:val="none" w:sz="0" w:space="0" w:color="auto"/>
                  </w:divBdr>
                  <w:divsChild>
                    <w:div w:id="1336345227">
                      <w:marLeft w:val="0"/>
                      <w:marRight w:val="0"/>
                      <w:marTop w:val="0"/>
                      <w:marBottom w:val="0"/>
                      <w:divBdr>
                        <w:top w:val="none" w:sz="0" w:space="0" w:color="auto"/>
                        <w:left w:val="none" w:sz="0" w:space="0" w:color="auto"/>
                        <w:bottom w:val="none" w:sz="0" w:space="0" w:color="auto"/>
                        <w:right w:val="none" w:sz="0" w:space="0" w:color="auto"/>
                      </w:divBdr>
                      <w:divsChild>
                        <w:div w:id="20880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7705">
                  <w:marLeft w:val="0"/>
                  <w:marRight w:val="0"/>
                  <w:marTop w:val="0"/>
                  <w:marBottom w:val="0"/>
                  <w:divBdr>
                    <w:top w:val="none" w:sz="0" w:space="0" w:color="auto"/>
                    <w:left w:val="none" w:sz="0" w:space="0" w:color="auto"/>
                    <w:bottom w:val="none" w:sz="0" w:space="0" w:color="auto"/>
                    <w:right w:val="none" w:sz="0" w:space="0" w:color="auto"/>
                  </w:divBdr>
                  <w:divsChild>
                    <w:div w:id="1170490792">
                      <w:marLeft w:val="0"/>
                      <w:marRight w:val="0"/>
                      <w:marTop w:val="0"/>
                      <w:marBottom w:val="0"/>
                      <w:divBdr>
                        <w:top w:val="none" w:sz="0" w:space="0" w:color="auto"/>
                        <w:left w:val="none" w:sz="0" w:space="0" w:color="auto"/>
                        <w:bottom w:val="none" w:sz="0" w:space="0" w:color="auto"/>
                        <w:right w:val="none" w:sz="0" w:space="0" w:color="auto"/>
                      </w:divBdr>
                      <w:divsChild>
                        <w:div w:id="17719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4308">
                  <w:marLeft w:val="0"/>
                  <w:marRight w:val="0"/>
                  <w:marTop w:val="0"/>
                  <w:marBottom w:val="0"/>
                  <w:divBdr>
                    <w:top w:val="none" w:sz="0" w:space="0" w:color="auto"/>
                    <w:left w:val="none" w:sz="0" w:space="0" w:color="auto"/>
                    <w:bottom w:val="none" w:sz="0" w:space="0" w:color="auto"/>
                    <w:right w:val="none" w:sz="0" w:space="0" w:color="auto"/>
                  </w:divBdr>
                  <w:divsChild>
                    <w:div w:id="268314235">
                      <w:marLeft w:val="0"/>
                      <w:marRight w:val="0"/>
                      <w:marTop w:val="0"/>
                      <w:marBottom w:val="0"/>
                      <w:divBdr>
                        <w:top w:val="none" w:sz="0" w:space="0" w:color="auto"/>
                        <w:left w:val="none" w:sz="0" w:space="0" w:color="auto"/>
                        <w:bottom w:val="none" w:sz="0" w:space="0" w:color="auto"/>
                        <w:right w:val="none" w:sz="0" w:space="0" w:color="auto"/>
                      </w:divBdr>
                      <w:divsChild>
                        <w:div w:id="9046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5540">
      <w:bodyDiv w:val="1"/>
      <w:marLeft w:val="0"/>
      <w:marRight w:val="0"/>
      <w:marTop w:val="0"/>
      <w:marBottom w:val="0"/>
      <w:divBdr>
        <w:top w:val="none" w:sz="0" w:space="0" w:color="auto"/>
        <w:left w:val="none" w:sz="0" w:space="0" w:color="auto"/>
        <w:bottom w:val="none" w:sz="0" w:space="0" w:color="auto"/>
        <w:right w:val="none" w:sz="0" w:space="0" w:color="auto"/>
      </w:divBdr>
      <w:divsChild>
        <w:div w:id="467937562">
          <w:marLeft w:val="0"/>
          <w:marRight w:val="0"/>
          <w:marTop w:val="0"/>
          <w:marBottom w:val="0"/>
          <w:divBdr>
            <w:top w:val="none" w:sz="0" w:space="0" w:color="auto"/>
            <w:left w:val="none" w:sz="0" w:space="0" w:color="auto"/>
            <w:bottom w:val="none" w:sz="0" w:space="0" w:color="auto"/>
            <w:right w:val="none" w:sz="0" w:space="0" w:color="auto"/>
          </w:divBdr>
          <w:divsChild>
            <w:div w:id="2078084605">
              <w:marLeft w:val="0"/>
              <w:marRight w:val="0"/>
              <w:marTop w:val="0"/>
              <w:marBottom w:val="0"/>
              <w:divBdr>
                <w:top w:val="none" w:sz="0" w:space="0" w:color="auto"/>
                <w:left w:val="none" w:sz="0" w:space="0" w:color="auto"/>
                <w:bottom w:val="none" w:sz="0" w:space="0" w:color="auto"/>
                <w:right w:val="none" w:sz="0" w:space="0" w:color="auto"/>
              </w:divBdr>
              <w:divsChild>
                <w:div w:id="7405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13112">
      <w:bodyDiv w:val="1"/>
      <w:marLeft w:val="0"/>
      <w:marRight w:val="0"/>
      <w:marTop w:val="0"/>
      <w:marBottom w:val="0"/>
      <w:divBdr>
        <w:top w:val="none" w:sz="0" w:space="0" w:color="auto"/>
        <w:left w:val="none" w:sz="0" w:space="0" w:color="auto"/>
        <w:bottom w:val="none" w:sz="0" w:space="0" w:color="auto"/>
        <w:right w:val="none" w:sz="0" w:space="0" w:color="auto"/>
      </w:divBdr>
      <w:divsChild>
        <w:div w:id="578514794">
          <w:marLeft w:val="0"/>
          <w:marRight w:val="0"/>
          <w:marTop w:val="0"/>
          <w:marBottom w:val="0"/>
          <w:divBdr>
            <w:top w:val="none" w:sz="0" w:space="0" w:color="auto"/>
            <w:left w:val="none" w:sz="0" w:space="0" w:color="auto"/>
            <w:bottom w:val="none" w:sz="0" w:space="0" w:color="auto"/>
            <w:right w:val="none" w:sz="0" w:space="0" w:color="auto"/>
          </w:divBdr>
          <w:divsChild>
            <w:div w:id="1922910994">
              <w:marLeft w:val="0"/>
              <w:marRight w:val="0"/>
              <w:marTop w:val="0"/>
              <w:marBottom w:val="0"/>
              <w:divBdr>
                <w:top w:val="none" w:sz="0" w:space="0" w:color="auto"/>
                <w:left w:val="none" w:sz="0" w:space="0" w:color="auto"/>
                <w:bottom w:val="none" w:sz="0" w:space="0" w:color="auto"/>
                <w:right w:val="none" w:sz="0" w:space="0" w:color="auto"/>
              </w:divBdr>
              <w:divsChild>
                <w:div w:id="19152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EFBA-2067-4693-9068-CE7CCC5C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Knight - PDX</dc:creator>
  <cp:lastModifiedBy>Amy Kalman</cp:lastModifiedBy>
  <cp:revision>2</cp:revision>
  <cp:lastPrinted>2017-10-11T20:19:00Z</cp:lastPrinted>
  <dcterms:created xsi:type="dcterms:W3CDTF">2017-10-11T20:35:00Z</dcterms:created>
  <dcterms:modified xsi:type="dcterms:W3CDTF">2017-10-11T20:35:00Z</dcterms:modified>
</cp:coreProperties>
</file>