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C73494">
              <w:rPr>
                <w:b/>
                <w:sz w:val="28"/>
                <w:szCs w:val="28"/>
              </w:rPr>
              <w:t>AMEND RULE 38, ARIZONA RULES OF SUPREME COURT</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850BE">
              <w:rPr>
                <w:sz w:val="28"/>
                <w:szCs w:val="28"/>
              </w:rPr>
              <w:t>17-</w:t>
            </w:r>
            <w:r w:rsidR="00C73494">
              <w:rPr>
                <w:sz w:val="28"/>
                <w:szCs w:val="28"/>
              </w:rPr>
              <w:t>0011</w:t>
            </w:r>
          </w:p>
          <w:p w:rsidR="00C73494" w:rsidRDefault="00C73494" w:rsidP="00C73494">
            <w:pPr>
              <w:pStyle w:val="Caption"/>
              <w:tabs>
                <w:tab w:val="left" w:pos="1238"/>
              </w:tabs>
              <w:spacing w:line="260" w:lineRule="exact"/>
              <w:ind w:right="115"/>
              <w:jc w:val="center"/>
              <w:rPr>
                <w:b/>
                <w:sz w:val="28"/>
                <w:szCs w:val="28"/>
              </w:rPr>
            </w:pPr>
            <w:r>
              <w:rPr>
                <w:b/>
                <w:sz w:val="28"/>
                <w:szCs w:val="28"/>
              </w:rPr>
              <w:t xml:space="preserve">REPLY OF THE </w:t>
            </w:r>
          </w:p>
          <w:p w:rsidR="00C73494" w:rsidRPr="00C73494" w:rsidRDefault="00C73494" w:rsidP="00C73494">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C73494" w:rsidRPr="008A51BA" w:rsidRDefault="00C73494" w:rsidP="00C73494">
      <w:pPr>
        <w:pStyle w:val="Body"/>
        <w:widowControl w:val="0"/>
        <w:spacing w:line="480" w:lineRule="auto"/>
        <w:ind w:firstLine="720"/>
        <w:jc w:val="both"/>
        <w:rPr>
          <w:sz w:val="28"/>
          <w:szCs w:val="28"/>
        </w:rPr>
      </w:pPr>
      <w:r w:rsidRPr="008A51BA">
        <w:rPr>
          <w:sz w:val="28"/>
          <w:szCs w:val="28"/>
        </w:rPr>
        <w:t xml:space="preserve">Pursuant to Rule 28, Ariz. R. Sup. Ct., the State Bar of Arizona (“State Bar”) </w:t>
      </w:r>
      <w:r>
        <w:rPr>
          <w:sz w:val="28"/>
          <w:szCs w:val="28"/>
        </w:rPr>
        <w:t>submits this reply in support of its Petition, asking the Court to amend Rule 38, Ariz. R. Sup. Ct. In particular, the State Bar replies to the Comment of the Supreme Court’s Attorney Regulation Advisory Committee (“ARC”).</w:t>
      </w:r>
      <w:r w:rsidRPr="008A51BA">
        <w:rPr>
          <w:sz w:val="28"/>
          <w:szCs w:val="28"/>
        </w:rPr>
        <w:t xml:space="preserve"> </w:t>
      </w:r>
    </w:p>
    <w:p w:rsidR="00C73494" w:rsidRPr="008A51BA" w:rsidRDefault="00C73494" w:rsidP="00C73494">
      <w:pPr>
        <w:pStyle w:val="Body"/>
        <w:widowControl w:val="0"/>
        <w:spacing w:line="480" w:lineRule="auto"/>
        <w:ind w:firstLine="0"/>
        <w:jc w:val="center"/>
        <w:rPr>
          <w:b/>
          <w:sz w:val="28"/>
          <w:szCs w:val="28"/>
        </w:rPr>
      </w:pPr>
      <w:r w:rsidRPr="008A51BA">
        <w:rPr>
          <w:b/>
          <w:sz w:val="28"/>
          <w:szCs w:val="28"/>
        </w:rPr>
        <w:t>DISCUSSION</w:t>
      </w:r>
    </w:p>
    <w:p w:rsidR="00C73494" w:rsidRDefault="00C73494" w:rsidP="00C73494">
      <w:pPr>
        <w:pStyle w:val="Body"/>
        <w:widowControl w:val="0"/>
        <w:spacing w:line="480" w:lineRule="auto"/>
        <w:ind w:firstLine="720"/>
        <w:jc w:val="both"/>
        <w:rPr>
          <w:sz w:val="28"/>
          <w:szCs w:val="28"/>
        </w:rPr>
      </w:pPr>
      <w:r>
        <w:rPr>
          <w:sz w:val="28"/>
          <w:szCs w:val="28"/>
        </w:rPr>
        <w:t xml:space="preserve">Among the various changes to Rule 38 requested in its Petition, the State Bar requested </w:t>
      </w:r>
      <w:r>
        <w:rPr>
          <w:rStyle w:val="BodyTextChar"/>
          <w:sz w:val="28"/>
          <w:szCs w:val="28"/>
        </w:rPr>
        <w:t>that the current C</w:t>
      </w:r>
      <w:r w:rsidRPr="008A51BA">
        <w:rPr>
          <w:rStyle w:val="BodyTextChar"/>
          <w:sz w:val="28"/>
          <w:szCs w:val="28"/>
        </w:rPr>
        <w:t xml:space="preserve">omment to Rule 38 </w:t>
      </w:r>
      <w:r>
        <w:rPr>
          <w:rStyle w:val="BodyTextChar"/>
          <w:sz w:val="28"/>
          <w:szCs w:val="28"/>
        </w:rPr>
        <w:t>be replaced with the proposed C</w:t>
      </w:r>
      <w:r w:rsidRPr="008A51BA">
        <w:rPr>
          <w:rStyle w:val="BodyTextChar"/>
          <w:sz w:val="28"/>
          <w:szCs w:val="28"/>
        </w:rPr>
        <w:t>omment in the Appendix</w:t>
      </w:r>
      <w:r>
        <w:rPr>
          <w:rStyle w:val="BodyTextChar"/>
          <w:sz w:val="28"/>
          <w:szCs w:val="28"/>
        </w:rPr>
        <w:t xml:space="preserve"> attached to the Petition. </w:t>
      </w:r>
      <w:r>
        <w:rPr>
          <w:sz w:val="28"/>
          <w:szCs w:val="28"/>
        </w:rPr>
        <w:t xml:space="preserve">The Comment submitted by ARC supports the State Bar’s Petition, but suggests adding language to clarify that the reference to “State” is specific to Arizona.  The State Bar agrees with the suggested </w:t>
      </w:r>
      <w:r>
        <w:rPr>
          <w:sz w:val="28"/>
          <w:szCs w:val="28"/>
        </w:rPr>
        <w:lastRenderedPageBreak/>
        <w:t>language proposed by ARC.</w:t>
      </w:r>
    </w:p>
    <w:p w:rsidR="00C73494" w:rsidRPr="008A51BA" w:rsidRDefault="00C73494" w:rsidP="00C73494">
      <w:pPr>
        <w:pStyle w:val="Body"/>
        <w:widowControl w:val="0"/>
        <w:spacing w:line="480" w:lineRule="auto"/>
        <w:ind w:firstLine="720"/>
        <w:jc w:val="both"/>
        <w:rPr>
          <w:rStyle w:val="BodyTextChar"/>
          <w:sz w:val="28"/>
          <w:szCs w:val="28"/>
        </w:rPr>
      </w:pPr>
      <w:r w:rsidRPr="008A51BA">
        <w:rPr>
          <w:sz w:val="28"/>
          <w:szCs w:val="28"/>
        </w:rPr>
        <w:t xml:space="preserve">The </w:t>
      </w:r>
      <w:r>
        <w:rPr>
          <w:rStyle w:val="BodyTextChar"/>
          <w:sz w:val="28"/>
          <w:szCs w:val="28"/>
        </w:rPr>
        <w:t>Comment to Rule 38, with deleted language reflected by strikethrough</w:t>
      </w:r>
      <w:r w:rsidRPr="008A51BA">
        <w:rPr>
          <w:rStyle w:val="BodyTextChar"/>
          <w:sz w:val="28"/>
          <w:szCs w:val="28"/>
        </w:rPr>
        <w:t xml:space="preserve"> </w:t>
      </w:r>
      <w:r>
        <w:rPr>
          <w:rStyle w:val="BodyTextChar"/>
          <w:sz w:val="28"/>
          <w:szCs w:val="28"/>
        </w:rPr>
        <w:t>and new language underlined, is as follows</w:t>
      </w:r>
      <w:r w:rsidRPr="008A51BA">
        <w:rPr>
          <w:rStyle w:val="BodyTextChar"/>
          <w:sz w:val="28"/>
          <w:szCs w:val="28"/>
        </w:rPr>
        <w:t>:</w:t>
      </w:r>
    </w:p>
    <w:p w:rsidR="00C73494" w:rsidRPr="00CA70BB" w:rsidRDefault="00C73494" w:rsidP="00C73494">
      <w:pPr>
        <w:jc w:val="center"/>
        <w:rPr>
          <w:b/>
          <w:sz w:val="28"/>
          <w:szCs w:val="28"/>
        </w:rPr>
      </w:pPr>
      <w:r>
        <w:rPr>
          <w:b/>
          <w:sz w:val="28"/>
          <w:szCs w:val="28"/>
        </w:rPr>
        <w:t>Comment</w:t>
      </w:r>
    </w:p>
    <w:p w:rsidR="00C73494" w:rsidRPr="00CA70BB" w:rsidRDefault="00C73494" w:rsidP="00C73494">
      <w:pPr>
        <w:spacing w:line="240" w:lineRule="auto"/>
        <w:ind w:left="720" w:right="630"/>
        <w:jc w:val="both"/>
        <w:rPr>
          <w:strike/>
          <w:sz w:val="28"/>
          <w:szCs w:val="28"/>
        </w:rPr>
      </w:pPr>
      <w:r w:rsidRPr="00CA70BB">
        <w:rPr>
          <w:strike/>
          <w:sz w:val="28"/>
          <w:szCs w:val="28"/>
        </w:rPr>
        <w:t>This rule requires that lawyers not admitted to practice in Arizona, but who are employed in the State by an entity or one of its specified affiliates as “in-house counsel,” as that terms is defined, register annually with the State Bar of Arizona. The rule's registration requirement is only intended to apply to those lawyers who are employed in that capacity by an entity conducting activities within the State, and whose principal office is located within the physical boundaries of the State. It is not intended to apply to those employed in such a capacity whose physical presence in the State is temporary or sporadic.</w:t>
      </w:r>
    </w:p>
    <w:p w:rsidR="00C73494" w:rsidRPr="00CA70BB" w:rsidRDefault="00C73494" w:rsidP="00C73494">
      <w:pPr>
        <w:spacing w:line="240" w:lineRule="auto"/>
        <w:ind w:left="720" w:right="630"/>
        <w:jc w:val="both"/>
        <w:rPr>
          <w:strike/>
          <w:sz w:val="28"/>
          <w:szCs w:val="28"/>
        </w:rPr>
      </w:pPr>
    </w:p>
    <w:p w:rsidR="00C73494" w:rsidRPr="00CA70BB" w:rsidRDefault="00C73494" w:rsidP="00C73494">
      <w:pPr>
        <w:spacing w:line="240" w:lineRule="auto"/>
        <w:ind w:left="720" w:right="630"/>
        <w:jc w:val="both"/>
        <w:rPr>
          <w:sz w:val="28"/>
          <w:szCs w:val="28"/>
          <w:u w:val="single"/>
        </w:rPr>
      </w:pPr>
      <w:r w:rsidRPr="00CA70BB">
        <w:rPr>
          <w:sz w:val="28"/>
          <w:szCs w:val="28"/>
          <w:u w:val="single"/>
        </w:rPr>
        <w:t>This rule requires annual registration with the State Bar of Arizona for lawyers who are not admitted to practice in Arizona, but who are employed in Arizona by an entity or one of its specified affiliates as “in-house counsel,” as that term is defined in this rule. The registration requirements of this rule apply only to lawyers</w:t>
      </w:r>
      <w:r>
        <w:rPr>
          <w:sz w:val="28"/>
          <w:szCs w:val="28"/>
          <w:u w:val="single"/>
        </w:rPr>
        <w:t>: (1)</w:t>
      </w:r>
      <w:r w:rsidRPr="00CA70BB">
        <w:rPr>
          <w:sz w:val="28"/>
          <w:szCs w:val="28"/>
          <w:u w:val="single"/>
        </w:rPr>
        <w:t xml:space="preserve"> who are employed as in-house counsel by an entity that condu</w:t>
      </w:r>
      <w:r>
        <w:rPr>
          <w:sz w:val="28"/>
          <w:szCs w:val="28"/>
          <w:u w:val="single"/>
        </w:rPr>
        <w:t xml:space="preserve">cts activities within the State </w:t>
      </w:r>
      <w:r w:rsidRPr="00697829">
        <w:rPr>
          <w:color w:val="FF0000"/>
          <w:sz w:val="28"/>
          <w:szCs w:val="28"/>
          <w:u w:val="single"/>
        </w:rPr>
        <w:t>of Arizona</w:t>
      </w:r>
      <w:r>
        <w:rPr>
          <w:sz w:val="28"/>
          <w:szCs w:val="28"/>
          <w:u w:val="single"/>
        </w:rPr>
        <w:t>;</w:t>
      </w:r>
      <w:r w:rsidRPr="00CA70BB">
        <w:rPr>
          <w:sz w:val="28"/>
          <w:szCs w:val="28"/>
          <w:u w:val="single"/>
        </w:rPr>
        <w:t xml:space="preserve"> and </w:t>
      </w:r>
      <w:r>
        <w:rPr>
          <w:sz w:val="28"/>
          <w:szCs w:val="28"/>
          <w:u w:val="single"/>
        </w:rPr>
        <w:t xml:space="preserve">(2) </w:t>
      </w:r>
      <w:r w:rsidRPr="00CA70BB">
        <w:rPr>
          <w:sz w:val="28"/>
          <w:szCs w:val="28"/>
          <w:u w:val="single"/>
        </w:rPr>
        <w:t>who either have a principal office physically located in the State</w:t>
      </w:r>
      <w:r>
        <w:rPr>
          <w:sz w:val="28"/>
          <w:szCs w:val="28"/>
          <w:u w:val="single"/>
        </w:rPr>
        <w:t xml:space="preserve"> </w:t>
      </w:r>
      <w:r w:rsidRPr="00697829">
        <w:rPr>
          <w:color w:val="FF0000"/>
          <w:sz w:val="28"/>
          <w:szCs w:val="28"/>
          <w:u w:val="single"/>
        </w:rPr>
        <w:t>of Arizona</w:t>
      </w:r>
      <w:r w:rsidRPr="00CA70BB">
        <w:rPr>
          <w:sz w:val="28"/>
          <w:szCs w:val="28"/>
          <w:u w:val="single"/>
        </w:rPr>
        <w:t>, or will otherwise be systematically and continuously present in the State</w:t>
      </w:r>
      <w:r>
        <w:rPr>
          <w:sz w:val="28"/>
          <w:szCs w:val="28"/>
          <w:u w:val="single"/>
        </w:rPr>
        <w:t xml:space="preserve"> </w:t>
      </w:r>
      <w:r w:rsidRPr="00697829">
        <w:rPr>
          <w:color w:val="FF0000"/>
          <w:sz w:val="28"/>
          <w:szCs w:val="28"/>
          <w:u w:val="single"/>
        </w:rPr>
        <w:t xml:space="preserve">of Arizona </w:t>
      </w:r>
      <w:r w:rsidRPr="00CA70BB">
        <w:rPr>
          <w:sz w:val="28"/>
          <w:szCs w:val="28"/>
          <w:u w:val="single"/>
        </w:rPr>
        <w:t xml:space="preserve">on behalf of their employer. </w:t>
      </w:r>
      <w:r>
        <w:rPr>
          <w:sz w:val="28"/>
          <w:szCs w:val="28"/>
          <w:u w:val="single"/>
        </w:rPr>
        <w:t xml:space="preserve">The registration requirements of this rule do not apply to in house counsel </w:t>
      </w:r>
      <w:r w:rsidRPr="00CA70BB">
        <w:rPr>
          <w:sz w:val="28"/>
          <w:szCs w:val="28"/>
          <w:u w:val="single"/>
        </w:rPr>
        <w:t>whose presence in the State</w:t>
      </w:r>
      <w:r>
        <w:rPr>
          <w:sz w:val="28"/>
          <w:szCs w:val="28"/>
          <w:u w:val="single"/>
        </w:rPr>
        <w:t xml:space="preserve"> </w:t>
      </w:r>
      <w:r w:rsidRPr="00697829">
        <w:rPr>
          <w:color w:val="FF0000"/>
          <w:sz w:val="28"/>
          <w:szCs w:val="28"/>
          <w:u w:val="single"/>
        </w:rPr>
        <w:t xml:space="preserve">of Arizona </w:t>
      </w:r>
      <w:r w:rsidRPr="00CA70BB">
        <w:rPr>
          <w:sz w:val="28"/>
          <w:szCs w:val="28"/>
          <w:u w:val="single"/>
        </w:rPr>
        <w:t>is only temporary or sporadic.</w:t>
      </w:r>
    </w:p>
    <w:p w:rsidR="00C73494" w:rsidRDefault="00C73494" w:rsidP="00C73494">
      <w:pPr>
        <w:spacing w:line="480" w:lineRule="auto"/>
        <w:jc w:val="center"/>
        <w:rPr>
          <w:rStyle w:val="BodyTextChar"/>
          <w:b/>
          <w:sz w:val="28"/>
          <w:szCs w:val="28"/>
        </w:rPr>
      </w:pPr>
    </w:p>
    <w:p w:rsidR="00C73494" w:rsidRPr="008A51BA" w:rsidRDefault="00C73494" w:rsidP="00C73494">
      <w:pPr>
        <w:spacing w:line="480" w:lineRule="auto"/>
        <w:jc w:val="center"/>
        <w:rPr>
          <w:rStyle w:val="BodyTextChar"/>
          <w:sz w:val="28"/>
          <w:szCs w:val="28"/>
        </w:rPr>
      </w:pPr>
      <w:r w:rsidRPr="008A51BA">
        <w:rPr>
          <w:rStyle w:val="BodyTextChar"/>
          <w:b/>
          <w:sz w:val="28"/>
          <w:szCs w:val="28"/>
        </w:rPr>
        <w:t>CONCLUSION</w:t>
      </w:r>
    </w:p>
    <w:p w:rsidR="000F7A7F" w:rsidRPr="00C73494" w:rsidRDefault="00C73494" w:rsidP="00C73494">
      <w:pPr>
        <w:pStyle w:val="Body"/>
        <w:widowControl w:val="0"/>
        <w:tabs>
          <w:tab w:val="left" w:pos="720"/>
        </w:tabs>
        <w:spacing w:line="480" w:lineRule="auto"/>
        <w:ind w:firstLine="0"/>
        <w:jc w:val="both"/>
        <w:rPr>
          <w:spacing w:val="-3"/>
          <w:sz w:val="28"/>
          <w:szCs w:val="28"/>
        </w:rPr>
      </w:pPr>
      <w:r w:rsidRPr="008A51BA">
        <w:rPr>
          <w:sz w:val="28"/>
          <w:szCs w:val="28"/>
        </w:rPr>
        <w:tab/>
        <w:t xml:space="preserve">The State Bar of Arizona respectfully requests </w:t>
      </w:r>
      <w:r>
        <w:rPr>
          <w:sz w:val="28"/>
          <w:szCs w:val="28"/>
        </w:rPr>
        <w:t>amendments to</w:t>
      </w:r>
      <w:r w:rsidRPr="008A51BA">
        <w:rPr>
          <w:sz w:val="28"/>
          <w:szCs w:val="28"/>
        </w:rPr>
        <w:t xml:space="preserve"> Rule 38, Ariz. R. Sup. Ct., as stated </w:t>
      </w:r>
      <w:r>
        <w:rPr>
          <w:sz w:val="28"/>
          <w:szCs w:val="28"/>
        </w:rPr>
        <w:t xml:space="preserve">in its Petition, and supports the further amended language to </w:t>
      </w:r>
      <w:r>
        <w:rPr>
          <w:sz w:val="28"/>
          <w:szCs w:val="28"/>
        </w:rPr>
        <w:lastRenderedPageBreak/>
        <w:t xml:space="preserve">the Comment proposed by ARC. </w:t>
      </w:r>
      <w:r w:rsidRPr="008A51BA">
        <w:rPr>
          <w:sz w:val="28"/>
          <w:szCs w:val="28"/>
        </w:rPr>
        <w:t xml:space="preserve"> </w:t>
      </w:r>
      <w:bookmarkStart w:id="2" w:name="_GoBack"/>
      <w:bookmarkEnd w:id="2"/>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F850BE">
        <w:rPr>
          <w:sz w:val="28"/>
          <w:szCs w:val="28"/>
        </w:rPr>
        <w:t>, 2017</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F850BE">
        <w:rPr>
          <w:sz w:val="28"/>
          <w:szCs w:val="28"/>
        </w:rPr>
        <w:t>2017</w:t>
      </w:r>
      <w:r w:rsidR="000F7A7F" w:rsidRPr="00C52E56">
        <w:rPr>
          <w:sz w:val="28"/>
          <w:szCs w:val="28"/>
        </w:rPr>
        <w:t>.</w:t>
      </w:r>
    </w:p>
    <w:p w:rsidR="00C73494" w:rsidRPr="00C52E56" w:rsidRDefault="00C73494"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C73494">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73494"/>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2FFE-D505-42F5-8AD7-D20E1569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3</Pages>
  <Words>499</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2017-06-20T23:28:00Z</dcterms:created>
  <dcterms:modified xsi:type="dcterms:W3CDTF">2017-06-20T23:28:00Z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