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5B" w:rsidRPr="00955A09" w:rsidRDefault="00CB365B" w:rsidP="00CB365B">
      <w:pPr>
        <w:rPr>
          <w:sz w:val="28"/>
          <w:szCs w:val="28"/>
        </w:rPr>
      </w:pPr>
      <w:r w:rsidRPr="00955A09">
        <w:rPr>
          <w:sz w:val="28"/>
          <w:szCs w:val="28"/>
        </w:rPr>
        <w:t xml:space="preserve">David K. Byers, </w:t>
      </w:r>
      <w:r>
        <w:rPr>
          <w:sz w:val="28"/>
          <w:szCs w:val="28"/>
        </w:rPr>
        <w:t xml:space="preserve">Administrative </w:t>
      </w:r>
      <w:r w:rsidRPr="00955A09">
        <w:rPr>
          <w:sz w:val="28"/>
          <w:szCs w:val="28"/>
        </w:rPr>
        <w:t>Director</w:t>
      </w:r>
    </w:p>
    <w:p w:rsidR="00CB365B" w:rsidRPr="00955A09" w:rsidRDefault="00CB365B" w:rsidP="00CB365B">
      <w:pPr>
        <w:rPr>
          <w:sz w:val="28"/>
          <w:szCs w:val="28"/>
        </w:rPr>
      </w:pPr>
      <w:r w:rsidRPr="00955A09">
        <w:rPr>
          <w:sz w:val="28"/>
          <w:szCs w:val="28"/>
        </w:rPr>
        <w:t>Administrative Office of the Courts</w:t>
      </w:r>
    </w:p>
    <w:p w:rsidR="00CB365B" w:rsidRPr="00955A09" w:rsidRDefault="00CB365B" w:rsidP="00CB365B">
      <w:pPr>
        <w:rPr>
          <w:sz w:val="28"/>
          <w:szCs w:val="28"/>
        </w:rPr>
      </w:pPr>
      <w:r w:rsidRPr="00955A09">
        <w:rPr>
          <w:sz w:val="28"/>
          <w:szCs w:val="28"/>
        </w:rPr>
        <w:t>1501 W. Washington St.</w:t>
      </w:r>
      <w:r>
        <w:rPr>
          <w:sz w:val="28"/>
          <w:szCs w:val="28"/>
        </w:rPr>
        <w:t>, Ste. 411</w:t>
      </w:r>
    </w:p>
    <w:p w:rsidR="00CB365B" w:rsidRDefault="00CB365B" w:rsidP="00CB365B">
      <w:pPr>
        <w:rPr>
          <w:sz w:val="28"/>
          <w:szCs w:val="28"/>
        </w:rPr>
      </w:pPr>
      <w:r w:rsidRPr="00955A09">
        <w:rPr>
          <w:sz w:val="28"/>
          <w:szCs w:val="28"/>
        </w:rPr>
        <w:t>Phoenix, AZ 85007</w:t>
      </w:r>
    </w:p>
    <w:p w:rsidR="00CB365B" w:rsidRDefault="00CB365B" w:rsidP="00CB365B">
      <w:pPr>
        <w:rPr>
          <w:sz w:val="28"/>
          <w:szCs w:val="28"/>
        </w:rPr>
      </w:pPr>
      <w:r>
        <w:rPr>
          <w:sz w:val="28"/>
          <w:szCs w:val="28"/>
        </w:rPr>
        <w:t>(602) 452-3301</w:t>
      </w:r>
    </w:p>
    <w:p w:rsidR="00974974" w:rsidRPr="00AB55F8" w:rsidRDefault="00974974" w:rsidP="00974974">
      <w:pPr>
        <w:rPr>
          <w:sz w:val="28"/>
          <w:szCs w:val="28"/>
        </w:rPr>
      </w:pPr>
      <w:r w:rsidRPr="00AB55F8">
        <w:rPr>
          <w:sz w:val="28"/>
          <w:szCs w:val="28"/>
        </w:rPr>
        <w:t>Projects2@courts.az.gov</w:t>
      </w:r>
    </w:p>
    <w:p w:rsidR="00974974" w:rsidRPr="00955A09" w:rsidRDefault="00974974" w:rsidP="00CB365B">
      <w:pPr>
        <w:rPr>
          <w:sz w:val="28"/>
          <w:szCs w:val="28"/>
        </w:rPr>
      </w:pPr>
    </w:p>
    <w:p w:rsidR="00974974" w:rsidRDefault="00974974" w:rsidP="00CB365B">
      <w:pPr>
        <w:jc w:val="center"/>
        <w:rPr>
          <w:sz w:val="28"/>
          <w:szCs w:val="28"/>
        </w:rPr>
      </w:pPr>
    </w:p>
    <w:p w:rsidR="00CB365B" w:rsidRPr="00955A09" w:rsidRDefault="00CB365B" w:rsidP="00974974">
      <w:pPr>
        <w:jc w:val="center"/>
        <w:rPr>
          <w:sz w:val="28"/>
          <w:szCs w:val="28"/>
        </w:rPr>
      </w:pPr>
      <w:r w:rsidRPr="00955A09">
        <w:rPr>
          <w:sz w:val="28"/>
          <w:szCs w:val="28"/>
        </w:rPr>
        <w:t>IN THE SUPREME COURT</w:t>
      </w:r>
    </w:p>
    <w:p w:rsidR="00CB365B" w:rsidRPr="00955A09" w:rsidRDefault="00CB365B" w:rsidP="00974974">
      <w:pPr>
        <w:jc w:val="center"/>
        <w:rPr>
          <w:sz w:val="28"/>
          <w:szCs w:val="28"/>
        </w:rPr>
      </w:pPr>
      <w:r w:rsidRPr="00955A09">
        <w:rPr>
          <w:sz w:val="28"/>
          <w:szCs w:val="28"/>
        </w:rPr>
        <w:t>STATE OF ARIZONA</w:t>
      </w:r>
    </w:p>
    <w:p w:rsidR="00CB365B" w:rsidRDefault="00CB365B" w:rsidP="00CB365B">
      <w:pPr>
        <w:rPr>
          <w:sz w:val="28"/>
          <w:szCs w:val="28"/>
        </w:rPr>
      </w:pPr>
    </w:p>
    <w:p w:rsidR="00CB365B" w:rsidRDefault="00CB365B" w:rsidP="00CB365B">
      <w:pPr>
        <w:rPr>
          <w:sz w:val="28"/>
          <w:szCs w:val="28"/>
        </w:rPr>
      </w:pPr>
      <w:r>
        <w:rPr>
          <w:sz w:val="28"/>
          <w:szCs w:val="28"/>
        </w:rPr>
        <w:t>PETITION TO AMEND RULE</w:t>
      </w:r>
      <w:r w:rsidR="00D34BE3">
        <w:rPr>
          <w:sz w:val="28"/>
          <w:szCs w:val="28"/>
        </w:rPr>
        <w:t>S</w:t>
      </w:r>
      <w:r w:rsidR="00D34BE3">
        <w:rPr>
          <w:sz w:val="28"/>
          <w:szCs w:val="28"/>
        </w:rPr>
        <w:tab/>
      </w:r>
      <w:r>
        <w:rPr>
          <w:sz w:val="28"/>
          <w:szCs w:val="28"/>
        </w:rPr>
        <w:t>)</w:t>
      </w:r>
    </w:p>
    <w:p w:rsidR="00CB365B" w:rsidRDefault="00D34BE3" w:rsidP="00CE1520">
      <w:pPr>
        <w:rPr>
          <w:sz w:val="28"/>
          <w:szCs w:val="28"/>
        </w:rPr>
      </w:pPr>
      <w:r>
        <w:rPr>
          <w:sz w:val="28"/>
          <w:szCs w:val="28"/>
        </w:rPr>
        <w:t xml:space="preserve">11.2, 11.3, 11.5, and 11.7 of the </w:t>
      </w:r>
      <w:r w:rsidR="00CB365B">
        <w:rPr>
          <w:sz w:val="28"/>
          <w:szCs w:val="28"/>
        </w:rPr>
        <w:tab/>
        <w:t>)</w:t>
      </w:r>
      <w:r w:rsidR="00CB365B">
        <w:rPr>
          <w:sz w:val="28"/>
          <w:szCs w:val="28"/>
        </w:rPr>
        <w:tab/>
        <w:t>S</w:t>
      </w:r>
      <w:r w:rsidR="00CB365B" w:rsidRPr="00955A09">
        <w:rPr>
          <w:sz w:val="28"/>
          <w:szCs w:val="28"/>
        </w:rPr>
        <w:t>upreme Court No. R-</w:t>
      </w:r>
      <w:r w:rsidR="0032293F">
        <w:rPr>
          <w:sz w:val="28"/>
          <w:szCs w:val="28"/>
        </w:rPr>
        <w:t>1</w:t>
      </w:r>
      <w:r w:rsidR="00D162D8">
        <w:rPr>
          <w:sz w:val="28"/>
          <w:szCs w:val="28"/>
        </w:rPr>
        <w:t>7</w:t>
      </w:r>
      <w:r w:rsidR="00CB365B">
        <w:rPr>
          <w:sz w:val="28"/>
          <w:szCs w:val="28"/>
        </w:rPr>
        <w:t>-____</w:t>
      </w:r>
    </w:p>
    <w:p w:rsidR="00CB365B" w:rsidRDefault="00D34BE3" w:rsidP="00CB365B">
      <w:pPr>
        <w:rPr>
          <w:sz w:val="28"/>
          <w:szCs w:val="28"/>
        </w:rPr>
      </w:pPr>
      <w:r>
        <w:rPr>
          <w:sz w:val="28"/>
          <w:szCs w:val="28"/>
        </w:rPr>
        <w:t>ARIZONA RULES OF CRIMINAL</w:t>
      </w:r>
      <w:r w:rsidR="00D162D8">
        <w:rPr>
          <w:sz w:val="28"/>
          <w:szCs w:val="28"/>
        </w:rPr>
        <w:tab/>
      </w:r>
      <w:r w:rsidR="00CB365B" w:rsidRPr="00955A09">
        <w:rPr>
          <w:sz w:val="28"/>
          <w:szCs w:val="28"/>
        </w:rPr>
        <w:t>)</w:t>
      </w:r>
      <w:r>
        <w:rPr>
          <w:sz w:val="28"/>
          <w:szCs w:val="28"/>
        </w:rPr>
        <w:tab/>
      </w:r>
      <w:bookmarkStart w:id="0" w:name="_GoBack"/>
      <w:bookmarkEnd w:id="0"/>
      <w:r w:rsidR="00974974">
        <w:rPr>
          <w:sz w:val="28"/>
          <w:szCs w:val="28"/>
        </w:rPr>
        <w:t>(expedited adoption requested)</w:t>
      </w:r>
    </w:p>
    <w:p w:rsidR="00D34BE3" w:rsidRPr="00955A09" w:rsidRDefault="00D34BE3" w:rsidP="00CB365B">
      <w:pPr>
        <w:rPr>
          <w:sz w:val="28"/>
          <w:szCs w:val="28"/>
        </w:rPr>
      </w:pPr>
      <w:r>
        <w:rPr>
          <w:sz w:val="28"/>
          <w:szCs w:val="28"/>
        </w:rPr>
        <w:t>PROCEDURE</w:t>
      </w:r>
      <w:r>
        <w:rPr>
          <w:sz w:val="28"/>
          <w:szCs w:val="28"/>
        </w:rPr>
        <w:tab/>
      </w:r>
      <w:r>
        <w:rPr>
          <w:sz w:val="28"/>
          <w:szCs w:val="28"/>
        </w:rPr>
        <w:tab/>
      </w:r>
      <w:r>
        <w:rPr>
          <w:sz w:val="28"/>
          <w:szCs w:val="28"/>
        </w:rPr>
        <w:tab/>
      </w:r>
      <w:r>
        <w:rPr>
          <w:sz w:val="28"/>
          <w:szCs w:val="28"/>
        </w:rPr>
        <w:tab/>
        <w:t>)</w:t>
      </w:r>
    </w:p>
    <w:p w:rsidR="00CB365B" w:rsidRPr="00955A09" w:rsidRDefault="00CB365B" w:rsidP="00CB365B">
      <w:pPr>
        <w:rPr>
          <w:sz w:val="28"/>
          <w:szCs w:val="28"/>
        </w:rPr>
      </w:pPr>
      <w:r>
        <w:rPr>
          <w:sz w:val="28"/>
          <w:szCs w:val="28"/>
          <w:u w:val="single"/>
        </w:rPr>
        <w:t xml:space="preserve">                                                              </w:t>
      </w:r>
      <w:r w:rsidRPr="00955A09">
        <w:rPr>
          <w:sz w:val="28"/>
          <w:szCs w:val="28"/>
        </w:rPr>
        <w:t>)</w:t>
      </w:r>
      <w:r w:rsidR="00974974">
        <w:rPr>
          <w:sz w:val="28"/>
          <w:szCs w:val="28"/>
        </w:rPr>
        <w:tab/>
      </w:r>
    </w:p>
    <w:p w:rsidR="00CB365B" w:rsidRPr="00955A09" w:rsidRDefault="00CB365B" w:rsidP="00CB365B">
      <w:pPr>
        <w:rPr>
          <w:sz w:val="28"/>
          <w:szCs w:val="28"/>
        </w:rPr>
      </w:pPr>
    </w:p>
    <w:p w:rsidR="006B711D" w:rsidRDefault="00CB365B" w:rsidP="006B711D">
      <w:pPr>
        <w:spacing w:line="480" w:lineRule="auto"/>
        <w:ind w:hanging="720"/>
        <w:jc w:val="both"/>
        <w:rPr>
          <w:sz w:val="28"/>
          <w:szCs w:val="28"/>
        </w:rPr>
      </w:pPr>
      <w:r w:rsidRPr="00955A09">
        <w:rPr>
          <w:sz w:val="28"/>
          <w:szCs w:val="28"/>
        </w:rPr>
        <w:tab/>
      </w:r>
      <w:r>
        <w:rPr>
          <w:sz w:val="28"/>
          <w:szCs w:val="28"/>
        </w:rPr>
        <w:tab/>
      </w:r>
      <w:r w:rsidRPr="00955A09">
        <w:rPr>
          <w:sz w:val="28"/>
          <w:szCs w:val="28"/>
        </w:rPr>
        <w:t xml:space="preserve">Pursuant to </w:t>
      </w:r>
      <w:r>
        <w:rPr>
          <w:sz w:val="28"/>
          <w:szCs w:val="28"/>
        </w:rPr>
        <w:t xml:space="preserve">Rule 28 of the Rules of the </w:t>
      </w:r>
      <w:r w:rsidRPr="00955A09">
        <w:rPr>
          <w:sz w:val="28"/>
          <w:szCs w:val="28"/>
        </w:rPr>
        <w:t xml:space="preserve">Supreme Court, David K. Byers, </w:t>
      </w:r>
      <w:r>
        <w:rPr>
          <w:sz w:val="28"/>
          <w:szCs w:val="28"/>
        </w:rPr>
        <w:t xml:space="preserve">Administrative </w:t>
      </w:r>
      <w:r w:rsidRPr="00955A09">
        <w:rPr>
          <w:sz w:val="28"/>
          <w:szCs w:val="28"/>
        </w:rPr>
        <w:t xml:space="preserve">Director, Administrative Office of the Courts, respectfully petitions this Court to adopt the attached proposed </w:t>
      </w:r>
      <w:r>
        <w:rPr>
          <w:sz w:val="28"/>
          <w:szCs w:val="28"/>
        </w:rPr>
        <w:t>amendment</w:t>
      </w:r>
      <w:r w:rsidR="00D62491">
        <w:rPr>
          <w:sz w:val="28"/>
          <w:szCs w:val="28"/>
        </w:rPr>
        <w:t>s</w:t>
      </w:r>
      <w:r>
        <w:rPr>
          <w:sz w:val="28"/>
          <w:szCs w:val="28"/>
        </w:rPr>
        <w:t xml:space="preserve"> to</w:t>
      </w:r>
      <w:r w:rsidRPr="00955A09">
        <w:rPr>
          <w:sz w:val="28"/>
          <w:szCs w:val="28"/>
        </w:rPr>
        <w:t xml:space="preserve"> Rule</w:t>
      </w:r>
      <w:r>
        <w:rPr>
          <w:sz w:val="28"/>
          <w:szCs w:val="28"/>
        </w:rPr>
        <w:t xml:space="preserve"> </w:t>
      </w:r>
      <w:r w:rsidR="00D162D8">
        <w:rPr>
          <w:sz w:val="28"/>
          <w:szCs w:val="28"/>
        </w:rPr>
        <w:t>11</w:t>
      </w:r>
      <w:r w:rsidRPr="00955A09">
        <w:rPr>
          <w:sz w:val="28"/>
          <w:szCs w:val="28"/>
        </w:rPr>
        <w:t xml:space="preserve"> of the Arizona Rules of </w:t>
      </w:r>
      <w:r w:rsidR="00D162D8">
        <w:rPr>
          <w:sz w:val="28"/>
          <w:szCs w:val="28"/>
        </w:rPr>
        <w:t>Criminal</w:t>
      </w:r>
      <w:r w:rsidR="00A62219">
        <w:rPr>
          <w:sz w:val="28"/>
          <w:szCs w:val="28"/>
        </w:rPr>
        <w:t xml:space="preserve"> </w:t>
      </w:r>
      <w:r w:rsidRPr="00955A09">
        <w:rPr>
          <w:sz w:val="28"/>
          <w:szCs w:val="28"/>
        </w:rPr>
        <w:t>Procedure</w:t>
      </w:r>
      <w:r w:rsidR="00BF2DC8">
        <w:rPr>
          <w:sz w:val="28"/>
          <w:szCs w:val="28"/>
        </w:rPr>
        <w:t xml:space="preserve"> (“ARC</w:t>
      </w:r>
      <w:r w:rsidR="00D62491">
        <w:rPr>
          <w:sz w:val="28"/>
          <w:szCs w:val="28"/>
        </w:rPr>
        <w:t>r</w:t>
      </w:r>
      <w:r w:rsidR="00BF2DC8">
        <w:rPr>
          <w:sz w:val="28"/>
          <w:szCs w:val="28"/>
        </w:rPr>
        <w:t>P”)</w:t>
      </w:r>
      <w:r>
        <w:rPr>
          <w:sz w:val="28"/>
          <w:szCs w:val="28"/>
        </w:rPr>
        <w:t>.  Th</w:t>
      </w:r>
      <w:r w:rsidR="00EF6C1B">
        <w:rPr>
          <w:sz w:val="28"/>
          <w:szCs w:val="28"/>
        </w:rPr>
        <w:t>ese</w:t>
      </w:r>
      <w:r>
        <w:rPr>
          <w:sz w:val="28"/>
          <w:szCs w:val="28"/>
        </w:rPr>
        <w:t xml:space="preserve"> proposed amendment</w:t>
      </w:r>
      <w:r w:rsidR="00EF6C1B">
        <w:rPr>
          <w:sz w:val="28"/>
          <w:szCs w:val="28"/>
        </w:rPr>
        <w:t>s</w:t>
      </w:r>
      <w:r>
        <w:rPr>
          <w:sz w:val="28"/>
          <w:szCs w:val="28"/>
        </w:rPr>
        <w:t xml:space="preserve"> </w:t>
      </w:r>
      <w:r w:rsidR="00EF6C1B">
        <w:rPr>
          <w:sz w:val="28"/>
          <w:szCs w:val="28"/>
        </w:rPr>
        <w:t>are</w:t>
      </w:r>
      <w:r>
        <w:rPr>
          <w:sz w:val="28"/>
          <w:szCs w:val="28"/>
        </w:rPr>
        <w:t xml:space="preserve"> designed to implement new statutory </w:t>
      </w:r>
      <w:r w:rsidR="0032293F">
        <w:rPr>
          <w:sz w:val="28"/>
          <w:szCs w:val="28"/>
        </w:rPr>
        <w:t>provision</w:t>
      </w:r>
      <w:r w:rsidR="00D162D8">
        <w:rPr>
          <w:sz w:val="28"/>
          <w:szCs w:val="28"/>
        </w:rPr>
        <w:t>s</w:t>
      </w:r>
      <w:r>
        <w:rPr>
          <w:sz w:val="28"/>
          <w:szCs w:val="28"/>
        </w:rPr>
        <w:t xml:space="preserve"> </w:t>
      </w:r>
      <w:r w:rsidR="00A31C29">
        <w:rPr>
          <w:sz w:val="28"/>
          <w:szCs w:val="28"/>
        </w:rPr>
        <w:t xml:space="preserve">concerning </w:t>
      </w:r>
      <w:r w:rsidR="00D162D8">
        <w:rPr>
          <w:sz w:val="28"/>
          <w:szCs w:val="28"/>
        </w:rPr>
        <w:t>competenc</w:t>
      </w:r>
      <w:r w:rsidR="002D4946">
        <w:rPr>
          <w:sz w:val="28"/>
          <w:szCs w:val="28"/>
        </w:rPr>
        <w:t>y</w:t>
      </w:r>
      <w:r w:rsidR="00D162D8">
        <w:rPr>
          <w:sz w:val="28"/>
          <w:szCs w:val="28"/>
        </w:rPr>
        <w:t xml:space="preserve"> determinations</w:t>
      </w:r>
      <w:r w:rsidR="00E8788E">
        <w:rPr>
          <w:sz w:val="28"/>
          <w:szCs w:val="28"/>
        </w:rPr>
        <w:t xml:space="preserve"> in criminal cases</w:t>
      </w:r>
      <w:r w:rsidR="0032293F">
        <w:rPr>
          <w:sz w:val="28"/>
          <w:szCs w:val="28"/>
        </w:rPr>
        <w:t>, as</w:t>
      </w:r>
      <w:r>
        <w:rPr>
          <w:sz w:val="28"/>
          <w:szCs w:val="28"/>
        </w:rPr>
        <w:t xml:space="preserve"> </w:t>
      </w:r>
      <w:r w:rsidR="00D162D8">
        <w:rPr>
          <w:sz w:val="28"/>
          <w:szCs w:val="28"/>
        </w:rPr>
        <w:t>enacted</w:t>
      </w:r>
      <w:r>
        <w:rPr>
          <w:sz w:val="28"/>
          <w:szCs w:val="28"/>
        </w:rPr>
        <w:t xml:space="preserve"> by Laws </w:t>
      </w:r>
      <w:r w:rsidR="0032293F">
        <w:rPr>
          <w:sz w:val="28"/>
          <w:szCs w:val="28"/>
        </w:rPr>
        <w:t>201</w:t>
      </w:r>
      <w:r w:rsidR="00D162D8">
        <w:rPr>
          <w:sz w:val="28"/>
          <w:szCs w:val="28"/>
        </w:rPr>
        <w:t>7</w:t>
      </w:r>
      <w:r>
        <w:rPr>
          <w:sz w:val="28"/>
          <w:szCs w:val="28"/>
        </w:rPr>
        <w:t xml:space="preserve">, Chapter </w:t>
      </w:r>
      <w:r w:rsidR="00D162D8">
        <w:rPr>
          <w:sz w:val="28"/>
          <w:szCs w:val="28"/>
        </w:rPr>
        <w:t>14</w:t>
      </w:r>
      <w:r>
        <w:rPr>
          <w:sz w:val="28"/>
          <w:szCs w:val="28"/>
        </w:rPr>
        <w:t xml:space="preserve">, </w:t>
      </w:r>
      <w:r w:rsidR="00A163E4">
        <w:rPr>
          <w:sz w:val="28"/>
          <w:szCs w:val="28"/>
        </w:rPr>
        <w:t>S</w:t>
      </w:r>
      <w:r>
        <w:rPr>
          <w:sz w:val="28"/>
          <w:szCs w:val="28"/>
        </w:rPr>
        <w:t xml:space="preserve">B </w:t>
      </w:r>
      <w:r w:rsidR="00D162D8">
        <w:rPr>
          <w:sz w:val="28"/>
          <w:szCs w:val="28"/>
        </w:rPr>
        <w:t xml:space="preserve">1157, and </w:t>
      </w:r>
      <w:r w:rsidR="00D62491">
        <w:rPr>
          <w:sz w:val="28"/>
          <w:szCs w:val="28"/>
        </w:rPr>
        <w:t xml:space="preserve">Laws 2017, </w:t>
      </w:r>
      <w:r w:rsidR="00D162D8">
        <w:rPr>
          <w:sz w:val="28"/>
          <w:szCs w:val="28"/>
        </w:rPr>
        <w:t>Chapter 59, HB 2239</w:t>
      </w:r>
      <w:r w:rsidRPr="00955A09">
        <w:rPr>
          <w:sz w:val="28"/>
          <w:szCs w:val="28"/>
        </w:rPr>
        <w:t>.</w:t>
      </w:r>
      <w:r w:rsidR="002D48B8">
        <w:rPr>
          <w:sz w:val="28"/>
          <w:szCs w:val="28"/>
        </w:rPr>
        <w:t xml:space="preserve">  Because </w:t>
      </w:r>
      <w:r w:rsidR="00D62491">
        <w:rPr>
          <w:sz w:val="28"/>
          <w:szCs w:val="28"/>
        </w:rPr>
        <w:t>this legislation</w:t>
      </w:r>
      <w:r w:rsidR="002D48B8">
        <w:rPr>
          <w:sz w:val="28"/>
          <w:szCs w:val="28"/>
        </w:rPr>
        <w:t xml:space="preserve"> becomes effective on </w:t>
      </w:r>
      <w:r w:rsidR="00D162D8">
        <w:rPr>
          <w:sz w:val="28"/>
          <w:szCs w:val="28"/>
        </w:rPr>
        <w:t>August 9</w:t>
      </w:r>
      <w:r w:rsidR="002D48B8">
        <w:rPr>
          <w:sz w:val="28"/>
          <w:szCs w:val="28"/>
        </w:rPr>
        <w:t>, 201</w:t>
      </w:r>
      <w:r w:rsidR="00D162D8">
        <w:rPr>
          <w:sz w:val="28"/>
          <w:szCs w:val="28"/>
        </w:rPr>
        <w:t>7</w:t>
      </w:r>
      <w:r w:rsidR="002D48B8">
        <w:rPr>
          <w:sz w:val="28"/>
          <w:szCs w:val="28"/>
        </w:rPr>
        <w:t>, Petitioner requests th</w:t>
      </w:r>
      <w:r w:rsidR="00E8788E">
        <w:rPr>
          <w:sz w:val="28"/>
          <w:szCs w:val="28"/>
        </w:rPr>
        <w:t>e</w:t>
      </w:r>
      <w:r w:rsidR="002D48B8">
        <w:rPr>
          <w:sz w:val="28"/>
          <w:szCs w:val="28"/>
        </w:rPr>
        <w:t xml:space="preserve"> Court to adopt the</w:t>
      </w:r>
      <w:r w:rsidR="00E8788E">
        <w:rPr>
          <w:sz w:val="28"/>
          <w:szCs w:val="28"/>
        </w:rPr>
        <w:t>se</w:t>
      </w:r>
      <w:r w:rsidR="002D48B8">
        <w:rPr>
          <w:sz w:val="28"/>
          <w:szCs w:val="28"/>
        </w:rPr>
        <w:t xml:space="preserve"> proposed amendment</w:t>
      </w:r>
      <w:r w:rsidR="00D162D8">
        <w:rPr>
          <w:sz w:val="28"/>
          <w:szCs w:val="28"/>
        </w:rPr>
        <w:t>s</w:t>
      </w:r>
      <w:r w:rsidR="002D48B8">
        <w:rPr>
          <w:sz w:val="28"/>
          <w:szCs w:val="28"/>
        </w:rPr>
        <w:t xml:space="preserve"> on an emergency basis, with a comment period to follow.</w:t>
      </w:r>
      <w:r w:rsidR="00EF6C1B">
        <w:rPr>
          <w:sz w:val="28"/>
          <w:szCs w:val="28"/>
        </w:rPr>
        <w:t xml:space="preserve">  </w:t>
      </w:r>
    </w:p>
    <w:p w:rsidR="00E8788E" w:rsidRDefault="00E8788E" w:rsidP="006B711D">
      <w:pPr>
        <w:spacing w:line="480" w:lineRule="auto"/>
        <w:ind w:hanging="720"/>
        <w:jc w:val="both"/>
        <w:rPr>
          <w:sz w:val="28"/>
          <w:szCs w:val="28"/>
        </w:rPr>
      </w:pPr>
    </w:p>
    <w:p w:rsidR="00E8788E" w:rsidRDefault="00E8788E" w:rsidP="006B711D">
      <w:pPr>
        <w:spacing w:line="480" w:lineRule="auto"/>
        <w:ind w:hanging="720"/>
        <w:jc w:val="both"/>
        <w:rPr>
          <w:sz w:val="28"/>
          <w:szCs w:val="28"/>
        </w:rPr>
      </w:pPr>
    </w:p>
    <w:p w:rsidR="00974974" w:rsidRDefault="006B711D" w:rsidP="00974974">
      <w:pPr>
        <w:spacing w:line="480" w:lineRule="auto"/>
        <w:jc w:val="both"/>
        <w:rPr>
          <w:sz w:val="28"/>
          <w:szCs w:val="28"/>
        </w:rPr>
      </w:pPr>
      <w:r>
        <w:rPr>
          <w:sz w:val="28"/>
          <w:szCs w:val="28"/>
        </w:rPr>
        <w:lastRenderedPageBreak/>
        <w:tab/>
      </w:r>
      <w:r w:rsidR="00CB365B">
        <w:rPr>
          <w:sz w:val="28"/>
          <w:szCs w:val="28"/>
        </w:rPr>
        <w:tab/>
      </w:r>
      <w:r w:rsidR="00CB365B">
        <w:rPr>
          <w:b/>
          <w:sz w:val="28"/>
          <w:szCs w:val="28"/>
        </w:rPr>
        <w:t xml:space="preserve">I. </w:t>
      </w:r>
      <w:r w:rsidR="00CB365B" w:rsidRPr="00101542">
        <w:rPr>
          <w:sz w:val="28"/>
          <w:szCs w:val="28"/>
        </w:rPr>
        <w:t xml:space="preserve"> </w:t>
      </w:r>
      <w:r w:rsidR="00CB365B" w:rsidRPr="00101542">
        <w:rPr>
          <w:b/>
          <w:sz w:val="28"/>
          <w:szCs w:val="28"/>
        </w:rPr>
        <w:t>Background and Purpose of the Proposed New Rule</w:t>
      </w:r>
      <w:r w:rsidR="00CB365B" w:rsidRPr="00101542">
        <w:rPr>
          <w:sz w:val="28"/>
          <w:szCs w:val="28"/>
        </w:rPr>
        <w:t xml:space="preserve">. </w:t>
      </w:r>
      <w:r w:rsidR="00E8788E">
        <w:rPr>
          <w:sz w:val="28"/>
          <w:szCs w:val="28"/>
        </w:rPr>
        <w:t xml:space="preserve"> Under </w:t>
      </w:r>
      <w:r w:rsidR="0078214D">
        <w:rPr>
          <w:sz w:val="28"/>
          <w:szCs w:val="28"/>
        </w:rPr>
        <w:t>A.R.S. § 13-4503(D)</w:t>
      </w:r>
      <w:r w:rsidR="00E8788E">
        <w:rPr>
          <w:sz w:val="28"/>
          <w:szCs w:val="28"/>
        </w:rPr>
        <w:t xml:space="preserve">, </w:t>
      </w:r>
      <w:r w:rsidR="0078214D">
        <w:rPr>
          <w:sz w:val="28"/>
          <w:szCs w:val="28"/>
        </w:rPr>
        <w:t>once any court determines that reasonable grounds exist for competency proceedings, the superior court has exclusive jurisdiction over all competency hearings</w:t>
      </w:r>
      <w:r w:rsidR="00E8788E">
        <w:rPr>
          <w:sz w:val="28"/>
          <w:szCs w:val="28"/>
        </w:rPr>
        <w:t xml:space="preserve">.  </w:t>
      </w:r>
      <w:r w:rsidR="00A14F97">
        <w:rPr>
          <w:sz w:val="28"/>
          <w:szCs w:val="28"/>
        </w:rPr>
        <w:t xml:space="preserve">In a number of limited jurisdiction courts, the county presiding judge has appointed a limited jurisdiction court judge to act as a judge pro tempore of the superior court for the purpose of hearing Rule 11 matters in misdemeanor cases.  This is done to expedite case processing without the need to transfer the case to the superior court.  </w:t>
      </w:r>
      <w:r w:rsidR="00E8788E">
        <w:rPr>
          <w:sz w:val="28"/>
          <w:szCs w:val="28"/>
        </w:rPr>
        <w:t>S</w:t>
      </w:r>
      <w:r w:rsidR="00A14F97">
        <w:rPr>
          <w:sz w:val="28"/>
          <w:szCs w:val="28"/>
        </w:rPr>
        <w:t xml:space="preserve">enate </w:t>
      </w:r>
      <w:r w:rsidR="00E8788E">
        <w:rPr>
          <w:sz w:val="28"/>
          <w:szCs w:val="28"/>
        </w:rPr>
        <w:t>B</w:t>
      </w:r>
      <w:r w:rsidR="00A14F97">
        <w:rPr>
          <w:sz w:val="28"/>
          <w:szCs w:val="28"/>
        </w:rPr>
        <w:t xml:space="preserve">ill </w:t>
      </w:r>
      <w:r w:rsidR="00E8788E">
        <w:rPr>
          <w:sz w:val="28"/>
          <w:szCs w:val="28"/>
        </w:rPr>
        <w:t>1157</w:t>
      </w:r>
      <w:r w:rsidR="00A14F97">
        <w:rPr>
          <w:sz w:val="28"/>
          <w:szCs w:val="28"/>
        </w:rPr>
        <w:t xml:space="preserve"> originated with the Arizona Judicial Council, and</w:t>
      </w:r>
      <w:r w:rsidR="0076571E">
        <w:rPr>
          <w:sz w:val="28"/>
          <w:szCs w:val="28"/>
        </w:rPr>
        <w:t xml:space="preserve"> will </w:t>
      </w:r>
      <w:r w:rsidR="00E8788E">
        <w:rPr>
          <w:sz w:val="28"/>
          <w:szCs w:val="28"/>
        </w:rPr>
        <w:t xml:space="preserve">permit a presiding superior court judge of a county to </w:t>
      </w:r>
      <w:r w:rsidR="00974974">
        <w:rPr>
          <w:sz w:val="28"/>
          <w:szCs w:val="28"/>
        </w:rPr>
        <w:t>issue an administrative order authorizing</w:t>
      </w:r>
      <w:r w:rsidR="00E8788E">
        <w:rPr>
          <w:sz w:val="28"/>
          <w:szCs w:val="28"/>
        </w:rPr>
        <w:t xml:space="preserve"> a justice of the peace or municipal court judge to exercise jurisdiction over a </w:t>
      </w:r>
      <w:r w:rsidR="002D4946">
        <w:rPr>
          <w:sz w:val="28"/>
          <w:szCs w:val="28"/>
        </w:rPr>
        <w:t>Rule 11 matter</w:t>
      </w:r>
      <w:r w:rsidR="00E8788E">
        <w:rPr>
          <w:sz w:val="28"/>
          <w:szCs w:val="28"/>
        </w:rPr>
        <w:t xml:space="preserve"> in misdemeanor case</w:t>
      </w:r>
      <w:r w:rsidR="002D4946">
        <w:rPr>
          <w:sz w:val="28"/>
          <w:szCs w:val="28"/>
        </w:rPr>
        <w:t>s</w:t>
      </w:r>
      <w:r w:rsidR="00E8788E">
        <w:rPr>
          <w:sz w:val="28"/>
          <w:szCs w:val="28"/>
        </w:rPr>
        <w:t xml:space="preserve"> pending in that</w:t>
      </w:r>
      <w:r w:rsidR="00EA65CA">
        <w:rPr>
          <w:sz w:val="28"/>
          <w:szCs w:val="28"/>
        </w:rPr>
        <w:t xml:space="preserve"> limited jurisdiction</w:t>
      </w:r>
      <w:r w:rsidR="00E8788E">
        <w:rPr>
          <w:sz w:val="28"/>
          <w:szCs w:val="28"/>
        </w:rPr>
        <w:t xml:space="preserve"> court</w:t>
      </w:r>
      <w:r w:rsidR="00A14F97">
        <w:rPr>
          <w:sz w:val="28"/>
          <w:szCs w:val="28"/>
        </w:rPr>
        <w:t xml:space="preserve"> without the need to appoint the judge as a pro tempore superior court judge</w:t>
      </w:r>
      <w:r w:rsidR="00E8788E">
        <w:rPr>
          <w:sz w:val="28"/>
          <w:szCs w:val="28"/>
        </w:rPr>
        <w:t>.</w:t>
      </w:r>
      <w:r w:rsidR="00A14F97">
        <w:rPr>
          <w:sz w:val="28"/>
          <w:szCs w:val="28"/>
        </w:rPr>
        <w:t xml:space="preserve">  The administrative order may also establish various parameters under which the limited jurisdiction court judge will operate, for example, the extent to which the judge may oversee competency restoration in a particular case.  </w:t>
      </w:r>
      <w:r w:rsidR="00E8788E">
        <w:rPr>
          <w:sz w:val="28"/>
          <w:szCs w:val="28"/>
        </w:rPr>
        <w:t xml:space="preserve"> </w:t>
      </w:r>
    </w:p>
    <w:p w:rsidR="0078214D" w:rsidRDefault="0078214D" w:rsidP="0078214D">
      <w:pPr>
        <w:spacing w:line="480" w:lineRule="auto"/>
        <w:jc w:val="both"/>
        <w:rPr>
          <w:sz w:val="28"/>
          <w:szCs w:val="28"/>
        </w:rPr>
      </w:pPr>
      <w:r>
        <w:rPr>
          <w:sz w:val="28"/>
          <w:szCs w:val="28"/>
        </w:rPr>
        <w:tab/>
        <w:t xml:space="preserve">HB 2249 is a lengthy bill that amends sections of Title 13 and Title 36.  </w:t>
      </w:r>
      <w:r w:rsidR="008210A2">
        <w:rPr>
          <w:sz w:val="28"/>
          <w:szCs w:val="28"/>
        </w:rPr>
        <w:t>The bill establishes procedures for the prosecuting agency and court to track incompetent defendants through the civil commitment process</w:t>
      </w:r>
      <w:r w:rsidR="00720E1C">
        <w:rPr>
          <w:sz w:val="28"/>
          <w:szCs w:val="28"/>
        </w:rPr>
        <w:t>.</w:t>
      </w:r>
      <w:r w:rsidR="008210A2">
        <w:rPr>
          <w:sz w:val="28"/>
          <w:szCs w:val="28"/>
        </w:rPr>
        <w:t xml:space="preserve">  </w:t>
      </w:r>
      <w:r>
        <w:rPr>
          <w:sz w:val="28"/>
          <w:szCs w:val="28"/>
        </w:rPr>
        <w:t xml:space="preserve">This petition addresses the </w:t>
      </w:r>
      <w:r w:rsidR="002D4946">
        <w:rPr>
          <w:sz w:val="28"/>
          <w:szCs w:val="28"/>
        </w:rPr>
        <w:t xml:space="preserve">bill’s </w:t>
      </w:r>
      <w:r>
        <w:rPr>
          <w:sz w:val="28"/>
          <w:szCs w:val="28"/>
        </w:rPr>
        <w:t xml:space="preserve">amendments to Title 13.  While a defendant’s statements during a competency proceeding are generally inadmissible in a criminal case, </w:t>
      </w:r>
      <w:r w:rsidR="00720E1C">
        <w:rPr>
          <w:sz w:val="28"/>
          <w:szCs w:val="28"/>
        </w:rPr>
        <w:t xml:space="preserve">HB 2239 amended </w:t>
      </w:r>
      <w:r>
        <w:rPr>
          <w:sz w:val="28"/>
          <w:szCs w:val="28"/>
        </w:rPr>
        <w:t xml:space="preserve">A.R.S. </w:t>
      </w:r>
      <w:r>
        <w:rPr>
          <w:sz w:val="28"/>
          <w:szCs w:val="28"/>
        </w:rPr>
        <w:lastRenderedPageBreak/>
        <w:t xml:space="preserve">§ 13-4508 </w:t>
      </w:r>
      <w:r w:rsidR="00720E1C">
        <w:rPr>
          <w:sz w:val="28"/>
          <w:szCs w:val="28"/>
        </w:rPr>
        <w:t xml:space="preserve">to </w:t>
      </w:r>
      <w:r>
        <w:rPr>
          <w:sz w:val="28"/>
          <w:szCs w:val="28"/>
        </w:rPr>
        <w:t>allow their use in determin</w:t>
      </w:r>
      <w:r w:rsidR="00720E1C">
        <w:rPr>
          <w:sz w:val="28"/>
          <w:szCs w:val="28"/>
        </w:rPr>
        <w:t>ing</w:t>
      </w:r>
      <w:r>
        <w:rPr>
          <w:sz w:val="28"/>
          <w:szCs w:val="28"/>
        </w:rPr>
        <w:t xml:space="preserve"> whether the defendant is eligible for court-ordered treatment under Title 36, or is a sexually violent person (see Title 36, Chapter </w:t>
      </w:r>
      <w:r w:rsidR="00EA65CA">
        <w:rPr>
          <w:sz w:val="28"/>
          <w:szCs w:val="28"/>
        </w:rPr>
        <w:t>37</w:t>
      </w:r>
      <w:r>
        <w:rPr>
          <w:sz w:val="28"/>
          <w:szCs w:val="28"/>
        </w:rPr>
        <w:t xml:space="preserve">.)   Several </w:t>
      </w:r>
      <w:r w:rsidR="00EA65CA">
        <w:rPr>
          <w:sz w:val="28"/>
          <w:szCs w:val="28"/>
        </w:rPr>
        <w:t xml:space="preserve">other </w:t>
      </w:r>
      <w:r>
        <w:rPr>
          <w:sz w:val="28"/>
          <w:szCs w:val="28"/>
        </w:rPr>
        <w:t>amendments to A.R.S. §§ 13-4517 and 13-4518 allow the court to remand an incompetent defendant to an “evaluating agency” to institute a civil commitment</w:t>
      </w:r>
      <w:r w:rsidR="002D4946">
        <w:rPr>
          <w:sz w:val="28"/>
          <w:szCs w:val="28"/>
        </w:rPr>
        <w:t xml:space="preserve"> rather than the Department of Health Services</w:t>
      </w:r>
      <w:r>
        <w:rPr>
          <w:sz w:val="28"/>
          <w:szCs w:val="28"/>
        </w:rPr>
        <w:t xml:space="preserve">; to order an assessment of </w:t>
      </w:r>
      <w:r w:rsidR="00457B69">
        <w:rPr>
          <w:sz w:val="28"/>
          <w:szCs w:val="28"/>
        </w:rPr>
        <w:t>an</w:t>
      </w:r>
      <w:r>
        <w:rPr>
          <w:sz w:val="28"/>
          <w:szCs w:val="28"/>
        </w:rPr>
        <w:t xml:space="preserve"> </w:t>
      </w:r>
      <w:r w:rsidR="00EA65CA">
        <w:rPr>
          <w:sz w:val="28"/>
          <w:szCs w:val="28"/>
        </w:rPr>
        <w:t xml:space="preserve">incompetent </w:t>
      </w:r>
      <w:r>
        <w:rPr>
          <w:sz w:val="28"/>
          <w:szCs w:val="28"/>
        </w:rPr>
        <w:t>defendant’s</w:t>
      </w:r>
      <w:r w:rsidR="00EF6C1B">
        <w:rPr>
          <w:sz w:val="28"/>
          <w:szCs w:val="28"/>
        </w:rPr>
        <w:t xml:space="preserve"> eligibility for private insurance or public benefits that might be applied to medically necessary treatment; to retain jurisdiction pending a civil commitment evaluation</w:t>
      </w:r>
      <w:r w:rsidR="00EA65CA">
        <w:rPr>
          <w:sz w:val="28"/>
          <w:szCs w:val="28"/>
        </w:rPr>
        <w:t xml:space="preserve"> of the incompetent defendant</w:t>
      </w:r>
      <w:r w:rsidR="00EF6C1B">
        <w:rPr>
          <w:sz w:val="28"/>
          <w:szCs w:val="28"/>
        </w:rPr>
        <w:t xml:space="preserve"> or the appointment of a guardian</w:t>
      </w:r>
      <w:r w:rsidR="00EA65CA">
        <w:rPr>
          <w:sz w:val="28"/>
          <w:szCs w:val="28"/>
        </w:rPr>
        <w:t xml:space="preserve"> for the defendant</w:t>
      </w:r>
      <w:r w:rsidR="00EF6C1B">
        <w:rPr>
          <w:sz w:val="28"/>
          <w:szCs w:val="28"/>
        </w:rPr>
        <w:t>; and</w:t>
      </w:r>
      <w:r w:rsidR="00720E1C">
        <w:rPr>
          <w:sz w:val="28"/>
          <w:szCs w:val="28"/>
        </w:rPr>
        <w:t>,</w:t>
      </w:r>
      <w:r w:rsidR="00EF6C1B">
        <w:rPr>
          <w:sz w:val="28"/>
          <w:szCs w:val="28"/>
        </w:rPr>
        <w:t xml:space="preserve"> upon the prosecutor’s request, to determine if an incompetent defendant is a sexually violent person.</w:t>
      </w:r>
    </w:p>
    <w:p w:rsidR="00A271DF" w:rsidRDefault="00CB365B" w:rsidP="00AD6236">
      <w:pPr>
        <w:pStyle w:val="ListParagraph"/>
        <w:spacing w:line="480" w:lineRule="auto"/>
        <w:ind w:left="0" w:firstLine="720"/>
        <w:jc w:val="both"/>
        <w:rPr>
          <w:sz w:val="28"/>
          <w:szCs w:val="28"/>
        </w:rPr>
      </w:pPr>
      <w:r>
        <w:rPr>
          <w:b/>
          <w:sz w:val="28"/>
          <w:szCs w:val="28"/>
        </w:rPr>
        <w:t>II. C</w:t>
      </w:r>
      <w:r w:rsidRPr="00955A09">
        <w:rPr>
          <w:b/>
          <w:sz w:val="28"/>
          <w:szCs w:val="28"/>
        </w:rPr>
        <w:t xml:space="preserve">ontents of the Proposed New Rule. </w:t>
      </w:r>
      <w:r w:rsidR="003E640F">
        <w:rPr>
          <w:sz w:val="28"/>
          <w:szCs w:val="28"/>
        </w:rPr>
        <w:t xml:space="preserve"> </w:t>
      </w:r>
      <w:r w:rsidR="008F10EF">
        <w:rPr>
          <w:sz w:val="28"/>
          <w:szCs w:val="28"/>
        </w:rPr>
        <w:t xml:space="preserve"> </w:t>
      </w:r>
      <w:r w:rsidR="005D5E9E">
        <w:rPr>
          <w:sz w:val="28"/>
          <w:szCs w:val="28"/>
        </w:rPr>
        <w:t xml:space="preserve">Petitioner requests amendments to </w:t>
      </w:r>
      <w:r w:rsidR="00600075">
        <w:rPr>
          <w:sz w:val="28"/>
          <w:szCs w:val="28"/>
        </w:rPr>
        <w:t>four</w:t>
      </w:r>
      <w:r w:rsidR="005D5E9E">
        <w:rPr>
          <w:sz w:val="28"/>
          <w:szCs w:val="28"/>
        </w:rPr>
        <w:t xml:space="preserve"> parts of Rule 11.</w:t>
      </w:r>
    </w:p>
    <w:p w:rsidR="005D5E9E" w:rsidRDefault="005D5E9E" w:rsidP="003A0ED5">
      <w:pPr>
        <w:pStyle w:val="ListParagraph"/>
        <w:numPr>
          <w:ilvl w:val="0"/>
          <w:numId w:val="2"/>
        </w:numPr>
        <w:spacing w:line="480" w:lineRule="auto"/>
        <w:jc w:val="both"/>
        <w:rPr>
          <w:sz w:val="28"/>
          <w:szCs w:val="28"/>
        </w:rPr>
      </w:pPr>
      <w:r>
        <w:rPr>
          <w:sz w:val="28"/>
          <w:szCs w:val="28"/>
        </w:rPr>
        <w:t xml:space="preserve">Rule 11.2(d) concerns the trial court’s jurisdiction over a motion to examine the defendant’s mental condition. The proposed amendment would retain the existing provision that the superior court has “exclusive jurisdiction” over competency hearings, but it </w:t>
      </w:r>
      <w:r w:rsidR="00EA65CA">
        <w:rPr>
          <w:sz w:val="28"/>
          <w:szCs w:val="28"/>
        </w:rPr>
        <w:t xml:space="preserve">would </w:t>
      </w:r>
      <w:r w:rsidR="0076571E">
        <w:rPr>
          <w:sz w:val="28"/>
          <w:szCs w:val="28"/>
        </w:rPr>
        <w:t>allow a county presiding judge to issue an administrative order authorizing a limited jurisdiction court judge to handle competency matters arising in a misdemeanor case</w:t>
      </w:r>
      <w:r>
        <w:rPr>
          <w:sz w:val="28"/>
          <w:szCs w:val="28"/>
        </w:rPr>
        <w:t xml:space="preserve">. </w:t>
      </w:r>
    </w:p>
    <w:p w:rsidR="00600075" w:rsidRDefault="00600075" w:rsidP="00AD6236">
      <w:pPr>
        <w:pStyle w:val="ListParagraph"/>
        <w:spacing w:line="480" w:lineRule="auto"/>
        <w:ind w:left="0" w:firstLine="720"/>
        <w:jc w:val="both"/>
        <w:rPr>
          <w:sz w:val="28"/>
          <w:szCs w:val="28"/>
        </w:rPr>
      </w:pPr>
    </w:p>
    <w:p w:rsidR="00600075" w:rsidRDefault="00600075" w:rsidP="003A0ED5">
      <w:pPr>
        <w:pStyle w:val="ListParagraph"/>
        <w:numPr>
          <w:ilvl w:val="0"/>
          <w:numId w:val="2"/>
        </w:numPr>
        <w:spacing w:line="480" w:lineRule="auto"/>
        <w:jc w:val="both"/>
        <w:rPr>
          <w:sz w:val="28"/>
          <w:szCs w:val="28"/>
        </w:rPr>
      </w:pPr>
      <w:r>
        <w:rPr>
          <w:sz w:val="28"/>
          <w:szCs w:val="28"/>
        </w:rPr>
        <w:lastRenderedPageBreak/>
        <w:t xml:space="preserve">Rule 11.3 governs the medical experts appointed to evaluate defendants in Rule 11 matters. It currently requires these experts be familiar with “the state’s competency standards and statutes.”  Section 1 of HB 2239 amended A.R.S. § 13-4501(3)(a) to add </w:t>
      </w:r>
      <w:r w:rsidR="002D4946">
        <w:rPr>
          <w:sz w:val="28"/>
          <w:szCs w:val="28"/>
        </w:rPr>
        <w:t xml:space="preserve">a requirement </w:t>
      </w:r>
      <w:r>
        <w:rPr>
          <w:sz w:val="28"/>
          <w:szCs w:val="28"/>
        </w:rPr>
        <w:t>that experts also be familiar with the state’s “criminal and involuntary commitment statutes.” The proposal amends the rule accordingly.</w:t>
      </w:r>
    </w:p>
    <w:p w:rsidR="005D5E9E" w:rsidRDefault="005D5E9E" w:rsidP="003A0ED5">
      <w:pPr>
        <w:pStyle w:val="ListParagraph"/>
        <w:numPr>
          <w:ilvl w:val="0"/>
          <w:numId w:val="2"/>
        </w:numPr>
        <w:spacing w:line="480" w:lineRule="auto"/>
        <w:jc w:val="both"/>
        <w:rPr>
          <w:sz w:val="28"/>
          <w:szCs w:val="28"/>
        </w:rPr>
      </w:pPr>
      <w:r>
        <w:rPr>
          <w:sz w:val="28"/>
          <w:szCs w:val="28"/>
        </w:rPr>
        <w:t xml:space="preserve">Rule 11.5(b) deals with court orders after a competency hearing. The proposed amendments to </w:t>
      </w:r>
      <w:r w:rsidR="002E2138">
        <w:rPr>
          <w:sz w:val="28"/>
          <w:szCs w:val="28"/>
        </w:rPr>
        <w:t>Rule 11.5(b)</w:t>
      </w:r>
      <w:r>
        <w:rPr>
          <w:sz w:val="28"/>
          <w:szCs w:val="28"/>
        </w:rPr>
        <w:t xml:space="preserve"> would allow a limited jurisdiction court to dismiss charges without prejudice,</w:t>
      </w:r>
      <w:r w:rsidR="00F26A60">
        <w:rPr>
          <w:sz w:val="28"/>
          <w:szCs w:val="28"/>
        </w:rPr>
        <w:t xml:space="preserve"> which is the current practice in those limited jurisdiction courts where </w:t>
      </w:r>
      <w:r w:rsidR="009D1060">
        <w:rPr>
          <w:sz w:val="28"/>
          <w:szCs w:val="28"/>
        </w:rPr>
        <w:t>a</w:t>
      </w:r>
      <w:r w:rsidR="00F26A60">
        <w:rPr>
          <w:sz w:val="28"/>
          <w:szCs w:val="28"/>
        </w:rPr>
        <w:t xml:space="preserve"> judge has been appointed a pro tempore superior court judge for the purpose of handling Rule 11 matters in misdemeanor cases.</w:t>
      </w:r>
      <w:r>
        <w:rPr>
          <w:sz w:val="28"/>
          <w:szCs w:val="28"/>
        </w:rPr>
        <w:t xml:space="preserve">  The proposed amendments specify that the superior court may remand an incompetent defendant to an “evaluating agency” to begin civil commitment proceedings, or it may order the appointment of a Title 14 guardian.  A new provision </w:t>
      </w:r>
      <w:r w:rsidR="002E2138">
        <w:rPr>
          <w:sz w:val="28"/>
          <w:szCs w:val="28"/>
        </w:rPr>
        <w:t xml:space="preserve">would </w:t>
      </w:r>
      <w:r>
        <w:rPr>
          <w:sz w:val="28"/>
          <w:szCs w:val="28"/>
        </w:rPr>
        <w:t>permit the superior court</w:t>
      </w:r>
      <w:r w:rsidR="002E2138">
        <w:rPr>
          <w:sz w:val="28"/>
          <w:szCs w:val="28"/>
        </w:rPr>
        <w:t>, as provided in A.R.S. § 13-4517,</w:t>
      </w:r>
      <w:r>
        <w:rPr>
          <w:sz w:val="28"/>
          <w:szCs w:val="28"/>
        </w:rPr>
        <w:t xml:space="preserve"> to retain jurisdiction over the incompetent defendant pending those further actions.  This new provision would also allow the court to enter further orders as specified in A.R.S. § 13-451</w:t>
      </w:r>
      <w:r w:rsidR="00720E1C">
        <w:rPr>
          <w:sz w:val="28"/>
          <w:szCs w:val="28"/>
        </w:rPr>
        <w:t>7</w:t>
      </w:r>
      <w:r>
        <w:rPr>
          <w:sz w:val="28"/>
          <w:szCs w:val="28"/>
        </w:rPr>
        <w:t>.</w:t>
      </w:r>
    </w:p>
    <w:p w:rsidR="003A0ED5" w:rsidRDefault="003A0ED5" w:rsidP="003A0ED5">
      <w:pPr>
        <w:pStyle w:val="ListParagraph"/>
        <w:spacing w:line="480" w:lineRule="auto"/>
        <w:ind w:left="360"/>
        <w:jc w:val="both"/>
        <w:rPr>
          <w:sz w:val="28"/>
          <w:szCs w:val="28"/>
        </w:rPr>
      </w:pPr>
    </w:p>
    <w:p w:rsidR="005D5E9E" w:rsidRPr="00E438C1" w:rsidRDefault="00600075" w:rsidP="003A0ED5">
      <w:pPr>
        <w:pStyle w:val="ListParagraph"/>
        <w:numPr>
          <w:ilvl w:val="0"/>
          <w:numId w:val="2"/>
        </w:numPr>
        <w:spacing w:line="480" w:lineRule="auto"/>
        <w:jc w:val="both"/>
        <w:rPr>
          <w:sz w:val="28"/>
          <w:szCs w:val="28"/>
        </w:rPr>
      </w:pPr>
      <w:r>
        <w:rPr>
          <w:sz w:val="28"/>
          <w:szCs w:val="28"/>
        </w:rPr>
        <w:lastRenderedPageBreak/>
        <w:t>Lastly</w:t>
      </w:r>
      <w:r w:rsidR="007A471A">
        <w:rPr>
          <w:sz w:val="28"/>
          <w:szCs w:val="28"/>
        </w:rPr>
        <w:t xml:space="preserve">, </w:t>
      </w:r>
      <w:r>
        <w:rPr>
          <w:sz w:val="28"/>
          <w:szCs w:val="28"/>
        </w:rPr>
        <w:t>the</w:t>
      </w:r>
      <w:r w:rsidR="007A471A">
        <w:rPr>
          <w:sz w:val="28"/>
          <w:szCs w:val="28"/>
        </w:rPr>
        <w:t xml:space="preserve"> proposed amendment to Rule 11.</w:t>
      </w:r>
      <w:r w:rsidR="00720E1C">
        <w:rPr>
          <w:sz w:val="28"/>
          <w:szCs w:val="28"/>
        </w:rPr>
        <w:t>7</w:t>
      </w:r>
      <w:r w:rsidR="007A471A">
        <w:rPr>
          <w:sz w:val="28"/>
          <w:szCs w:val="28"/>
        </w:rPr>
        <w:t xml:space="preserve">(b), which concerns privileged statements of the defendant, would clarify that </w:t>
      </w:r>
      <w:r w:rsidR="002E2138">
        <w:rPr>
          <w:sz w:val="28"/>
          <w:szCs w:val="28"/>
        </w:rPr>
        <w:t>a</w:t>
      </w:r>
      <w:r w:rsidR="007A471A">
        <w:rPr>
          <w:sz w:val="28"/>
          <w:szCs w:val="28"/>
        </w:rPr>
        <w:t xml:space="preserve"> defendant’s statements during a Rule 11 proceeding would be admissible in a Title 36 proceeding for court-ordered treatment or to determine if the defendant is a sexually violent person</w:t>
      </w:r>
      <w:r w:rsidR="002E2138">
        <w:rPr>
          <w:sz w:val="28"/>
          <w:szCs w:val="28"/>
        </w:rPr>
        <w:t xml:space="preserve">, </w:t>
      </w:r>
      <w:r w:rsidR="00720E1C">
        <w:rPr>
          <w:sz w:val="28"/>
          <w:szCs w:val="28"/>
        </w:rPr>
        <w:t xml:space="preserve">in accordance with the amendments to </w:t>
      </w:r>
      <w:r w:rsidR="002E2138">
        <w:rPr>
          <w:sz w:val="28"/>
          <w:szCs w:val="28"/>
        </w:rPr>
        <w:t>A.R.S. § 13-4508</w:t>
      </w:r>
      <w:r w:rsidR="00720E1C">
        <w:rPr>
          <w:sz w:val="28"/>
          <w:szCs w:val="28"/>
        </w:rPr>
        <w:t xml:space="preserve"> made by SB 2239</w:t>
      </w:r>
      <w:r w:rsidR="007A471A">
        <w:rPr>
          <w:sz w:val="28"/>
          <w:szCs w:val="28"/>
        </w:rPr>
        <w:t>.</w:t>
      </w:r>
    </w:p>
    <w:p w:rsidR="00CB365B" w:rsidRDefault="004A20AB" w:rsidP="00D02B29">
      <w:pPr>
        <w:pStyle w:val="ListParagraph"/>
        <w:spacing w:line="480" w:lineRule="auto"/>
        <w:ind w:left="0"/>
        <w:jc w:val="both"/>
        <w:rPr>
          <w:sz w:val="28"/>
          <w:szCs w:val="28"/>
        </w:rPr>
      </w:pPr>
      <w:r>
        <w:rPr>
          <w:sz w:val="28"/>
          <w:szCs w:val="28"/>
        </w:rPr>
        <w:tab/>
      </w:r>
      <w:r w:rsidR="00CB365B">
        <w:rPr>
          <w:b/>
          <w:sz w:val="28"/>
          <w:szCs w:val="28"/>
        </w:rPr>
        <w:t xml:space="preserve">III. Preliminary Comments. </w:t>
      </w:r>
      <w:r w:rsidR="00CB365B">
        <w:rPr>
          <w:sz w:val="28"/>
          <w:szCs w:val="28"/>
        </w:rPr>
        <w:t xml:space="preserve"> This </w:t>
      </w:r>
      <w:r w:rsidR="00AF6EB6">
        <w:rPr>
          <w:sz w:val="28"/>
          <w:szCs w:val="28"/>
        </w:rPr>
        <w:t>proposed amendments</w:t>
      </w:r>
      <w:r w:rsidR="00CB365B">
        <w:rPr>
          <w:sz w:val="28"/>
          <w:szCs w:val="28"/>
        </w:rPr>
        <w:t xml:space="preserve"> ha</w:t>
      </w:r>
      <w:r w:rsidR="00AF6EB6">
        <w:rPr>
          <w:sz w:val="28"/>
          <w:szCs w:val="28"/>
        </w:rPr>
        <w:t>ve</w:t>
      </w:r>
      <w:r w:rsidR="00CB365B">
        <w:rPr>
          <w:sz w:val="28"/>
          <w:szCs w:val="28"/>
        </w:rPr>
        <w:t xml:space="preserve"> not been </w:t>
      </w:r>
      <w:r w:rsidR="002D4946">
        <w:rPr>
          <w:sz w:val="28"/>
          <w:szCs w:val="28"/>
        </w:rPr>
        <w:t xml:space="preserve">widely circulated </w:t>
      </w:r>
      <w:r w:rsidR="00CB365B">
        <w:rPr>
          <w:sz w:val="28"/>
          <w:szCs w:val="28"/>
        </w:rPr>
        <w:t>to the court communities for pre-filing comments because of the short period of time sin</w:t>
      </w:r>
      <w:r w:rsidR="00012928">
        <w:rPr>
          <w:sz w:val="28"/>
          <w:szCs w:val="28"/>
        </w:rPr>
        <w:t>ce enactment of the legislation.</w:t>
      </w:r>
      <w:r w:rsidR="00AF6EB6">
        <w:rPr>
          <w:sz w:val="28"/>
          <w:szCs w:val="28"/>
        </w:rPr>
        <w:t xml:space="preserve">  They have been reviewed by two superior court and three limited jurisdiction court judges who are handling Rule 11 proceedings in Maricopa County.</w:t>
      </w:r>
      <w:r w:rsidR="00CB365B">
        <w:rPr>
          <w:sz w:val="28"/>
          <w:szCs w:val="28"/>
        </w:rPr>
        <w:t xml:space="preserve"> </w:t>
      </w:r>
    </w:p>
    <w:p w:rsidR="00CB365B" w:rsidRDefault="00473A9B" w:rsidP="00473A9B">
      <w:pPr>
        <w:spacing w:line="480" w:lineRule="auto"/>
        <w:ind w:firstLine="720"/>
        <w:jc w:val="both"/>
        <w:rPr>
          <w:sz w:val="28"/>
          <w:szCs w:val="28"/>
        </w:rPr>
      </w:pPr>
      <w:r>
        <w:rPr>
          <w:b/>
          <w:sz w:val="28"/>
          <w:szCs w:val="28"/>
        </w:rPr>
        <w:t>I</w:t>
      </w:r>
      <w:r w:rsidR="00CE4A91">
        <w:rPr>
          <w:b/>
          <w:sz w:val="28"/>
          <w:szCs w:val="28"/>
        </w:rPr>
        <w:t xml:space="preserve">V. </w:t>
      </w:r>
      <w:r w:rsidR="00CB365B">
        <w:rPr>
          <w:b/>
          <w:sz w:val="28"/>
          <w:szCs w:val="28"/>
        </w:rPr>
        <w:t xml:space="preserve">Request for </w:t>
      </w:r>
      <w:r w:rsidR="00CB365B" w:rsidRPr="00955A09">
        <w:rPr>
          <w:b/>
          <w:sz w:val="28"/>
          <w:szCs w:val="28"/>
        </w:rPr>
        <w:t>E</w:t>
      </w:r>
      <w:r w:rsidR="00CB365B">
        <w:rPr>
          <w:b/>
          <w:sz w:val="28"/>
          <w:szCs w:val="28"/>
        </w:rPr>
        <w:t>mergency Adoption</w:t>
      </w:r>
      <w:r w:rsidR="00CB365B" w:rsidRPr="00955A09">
        <w:rPr>
          <w:b/>
          <w:sz w:val="28"/>
          <w:szCs w:val="28"/>
        </w:rPr>
        <w:t>.</w:t>
      </w:r>
      <w:r w:rsidR="001F598A">
        <w:rPr>
          <w:sz w:val="28"/>
          <w:szCs w:val="28"/>
        </w:rPr>
        <w:t xml:space="preserve">  S</w:t>
      </w:r>
      <w:r w:rsidR="00AA396F">
        <w:rPr>
          <w:sz w:val="28"/>
          <w:szCs w:val="28"/>
        </w:rPr>
        <w:t xml:space="preserve">B </w:t>
      </w:r>
      <w:r w:rsidR="007A471A">
        <w:rPr>
          <w:sz w:val="28"/>
          <w:szCs w:val="28"/>
        </w:rPr>
        <w:t>1157 and HB 2239 have</w:t>
      </w:r>
      <w:r w:rsidR="00CB365B">
        <w:rPr>
          <w:sz w:val="28"/>
          <w:szCs w:val="28"/>
        </w:rPr>
        <w:t xml:space="preserve"> effective date</w:t>
      </w:r>
      <w:r w:rsidR="007A471A">
        <w:rPr>
          <w:sz w:val="28"/>
          <w:szCs w:val="28"/>
        </w:rPr>
        <w:t>s</w:t>
      </w:r>
      <w:r w:rsidR="00CB365B">
        <w:rPr>
          <w:sz w:val="28"/>
          <w:szCs w:val="28"/>
        </w:rPr>
        <w:t xml:space="preserve"> of </w:t>
      </w:r>
      <w:r w:rsidR="007A471A">
        <w:rPr>
          <w:sz w:val="28"/>
          <w:szCs w:val="28"/>
        </w:rPr>
        <w:t>August 9</w:t>
      </w:r>
      <w:r>
        <w:rPr>
          <w:sz w:val="28"/>
          <w:szCs w:val="28"/>
        </w:rPr>
        <w:t>, 201</w:t>
      </w:r>
      <w:r w:rsidR="007A471A">
        <w:rPr>
          <w:sz w:val="28"/>
          <w:szCs w:val="28"/>
        </w:rPr>
        <w:t>7.</w:t>
      </w:r>
      <w:r w:rsidR="00CB365B">
        <w:rPr>
          <w:sz w:val="28"/>
          <w:szCs w:val="28"/>
        </w:rPr>
        <w:t xml:space="preserve"> </w:t>
      </w:r>
      <w:r w:rsidR="00CE4A91">
        <w:rPr>
          <w:sz w:val="28"/>
          <w:szCs w:val="28"/>
        </w:rPr>
        <w:t>P</w:t>
      </w:r>
      <w:r w:rsidR="00CB365B" w:rsidRPr="00955A09">
        <w:rPr>
          <w:sz w:val="28"/>
          <w:szCs w:val="28"/>
        </w:rPr>
        <w:t xml:space="preserve">etitioner </w:t>
      </w:r>
      <w:r w:rsidR="00975444">
        <w:rPr>
          <w:sz w:val="28"/>
          <w:szCs w:val="28"/>
        </w:rPr>
        <w:t>therefore</w:t>
      </w:r>
      <w:r w:rsidR="00CE4A91">
        <w:rPr>
          <w:sz w:val="28"/>
          <w:szCs w:val="28"/>
        </w:rPr>
        <w:t xml:space="preserve"> </w:t>
      </w:r>
      <w:r w:rsidR="00CB365B" w:rsidRPr="00955A09">
        <w:rPr>
          <w:sz w:val="28"/>
          <w:szCs w:val="28"/>
        </w:rPr>
        <w:t xml:space="preserve">requests expedited adoption of the proposed </w:t>
      </w:r>
      <w:r w:rsidR="00896F78">
        <w:rPr>
          <w:sz w:val="28"/>
          <w:szCs w:val="28"/>
        </w:rPr>
        <w:t>amended rule</w:t>
      </w:r>
      <w:r w:rsidR="00CB365B" w:rsidRPr="00955A09">
        <w:rPr>
          <w:sz w:val="28"/>
          <w:szCs w:val="28"/>
        </w:rPr>
        <w:t xml:space="preserve"> </w:t>
      </w:r>
      <w:r w:rsidR="00CB365B">
        <w:rPr>
          <w:sz w:val="28"/>
          <w:szCs w:val="28"/>
        </w:rPr>
        <w:t xml:space="preserve">with a formal comment period to follow, as permitted by Supreme Court </w:t>
      </w:r>
      <w:r w:rsidR="00CB365B" w:rsidRPr="00955A09">
        <w:rPr>
          <w:sz w:val="28"/>
          <w:szCs w:val="28"/>
        </w:rPr>
        <w:t>Rule 28(</w:t>
      </w:r>
      <w:r w:rsidR="00CB365B">
        <w:rPr>
          <w:sz w:val="28"/>
          <w:szCs w:val="28"/>
        </w:rPr>
        <w:t>G</w:t>
      </w:r>
      <w:r w:rsidR="00CB365B" w:rsidRPr="00955A09">
        <w:rPr>
          <w:sz w:val="28"/>
          <w:szCs w:val="28"/>
        </w:rPr>
        <w:t xml:space="preserve">).  </w:t>
      </w:r>
      <w:r w:rsidR="00CB365B">
        <w:rPr>
          <w:sz w:val="28"/>
          <w:szCs w:val="28"/>
        </w:rPr>
        <w:t xml:space="preserve">  </w:t>
      </w:r>
    </w:p>
    <w:p w:rsidR="00BB20A0" w:rsidRDefault="00BB20A0" w:rsidP="00CB365B">
      <w:pPr>
        <w:ind w:firstLine="720"/>
        <w:jc w:val="both"/>
        <w:rPr>
          <w:sz w:val="28"/>
          <w:szCs w:val="28"/>
        </w:rPr>
      </w:pPr>
    </w:p>
    <w:p w:rsidR="00CB365B" w:rsidRPr="00955A09" w:rsidRDefault="00CB365B" w:rsidP="00CB365B">
      <w:pPr>
        <w:ind w:firstLine="720"/>
        <w:jc w:val="both"/>
        <w:rPr>
          <w:sz w:val="28"/>
          <w:szCs w:val="28"/>
        </w:rPr>
      </w:pPr>
      <w:r w:rsidRPr="00955A09">
        <w:rPr>
          <w:sz w:val="28"/>
          <w:szCs w:val="28"/>
        </w:rPr>
        <w:t>RESPECTFULLY SUBMITTED this</w:t>
      </w:r>
      <w:r w:rsidR="00D34BE3">
        <w:rPr>
          <w:sz w:val="28"/>
          <w:szCs w:val="28"/>
        </w:rPr>
        <w:t xml:space="preserve"> </w:t>
      </w:r>
      <w:r w:rsidR="00D34BE3" w:rsidRPr="00D34BE3">
        <w:rPr>
          <w:sz w:val="28"/>
          <w:szCs w:val="28"/>
          <w:u w:val="single"/>
        </w:rPr>
        <w:t>16th</w:t>
      </w:r>
      <w:r>
        <w:rPr>
          <w:sz w:val="28"/>
          <w:szCs w:val="28"/>
        </w:rPr>
        <w:t xml:space="preserve"> </w:t>
      </w:r>
      <w:r w:rsidRPr="00955A09">
        <w:rPr>
          <w:sz w:val="28"/>
          <w:szCs w:val="28"/>
        </w:rPr>
        <w:t xml:space="preserve">day of </w:t>
      </w:r>
      <w:r w:rsidR="002E2138">
        <w:rPr>
          <w:sz w:val="28"/>
          <w:szCs w:val="28"/>
        </w:rPr>
        <w:t>June</w:t>
      </w:r>
      <w:r>
        <w:rPr>
          <w:sz w:val="28"/>
          <w:szCs w:val="28"/>
        </w:rPr>
        <w:t>, 20</w:t>
      </w:r>
      <w:r w:rsidR="00FD513E">
        <w:rPr>
          <w:sz w:val="28"/>
          <w:szCs w:val="28"/>
        </w:rPr>
        <w:t>1</w:t>
      </w:r>
      <w:r w:rsidR="00D162D8">
        <w:rPr>
          <w:sz w:val="28"/>
          <w:szCs w:val="28"/>
        </w:rPr>
        <w:t>7</w:t>
      </w:r>
    </w:p>
    <w:p w:rsidR="00CB365B" w:rsidRPr="00955A09" w:rsidRDefault="00CB365B" w:rsidP="00CB365B">
      <w:pPr>
        <w:jc w:val="both"/>
        <w:rPr>
          <w:sz w:val="28"/>
          <w:szCs w:val="28"/>
        </w:rPr>
      </w:pPr>
    </w:p>
    <w:p w:rsidR="00AF6EB6" w:rsidRDefault="00AF6EB6" w:rsidP="00CB365B">
      <w:pPr>
        <w:ind w:left="2880" w:firstLine="720"/>
        <w:jc w:val="both"/>
        <w:rPr>
          <w:sz w:val="28"/>
          <w:szCs w:val="28"/>
        </w:rPr>
      </w:pPr>
    </w:p>
    <w:p w:rsidR="00CB365B" w:rsidRPr="00955A09" w:rsidRDefault="00CB365B" w:rsidP="00CB365B">
      <w:pPr>
        <w:ind w:left="2880" w:firstLine="720"/>
        <w:jc w:val="both"/>
        <w:rPr>
          <w:sz w:val="28"/>
          <w:szCs w:val="28"/>
        </w:rPr>
      </w:pPr>
      <w:r w:rsidRPr="00955A09">
        <w:rPr>
          <w:sz w:val="28"/>
          <w:szCs w:val="28"/>
        </w:rPr>
        <w:t>By</w:t>
      </w:r>
      <w:r w:rsidR="00D34BE3">
        <w:rPr>
          <w:sz w:val="28"/>
          <w:szCs w:val="28"/>
        </w:rPr>
        <w:t xml:space="preserve"> </w:t>
      </w:r>
      <w:r w:rsidR="00D34BE3" w:rsidRPr="00D34BE3">
        <w:rPr>
          <w:sz w:val="28"/>
          <w:szCs w:val="28"/>
          <w:u w:val="single"/>
        </w:rPr>
        <w:t>/s/</w:t>
      </w:r>
      <w:r w:rsidRPr="00955A09">
        <w:rPr>
          <w:sz w:val="28"/>
          <w:szCs w:val="28"/>
        </w:rPr>
        <w:t>____________________________</w:t>
      </w:r>
    </w:p>
    <w:p w:rsidR="00CB365B" w:rsidRPr="00955A09" w:rsidRDefault="00CB365B" w:rsidP="00CB365B">
      <w:pPr>
        <w:jc w:val="both"/>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 xml:space="preserve">David K. Byers, </w:t>
      </w:r>
      <w:r>
        <w:rPr>
          <w:sz w:val="28"/>
          <w:szCs w:val="28"/>
        </w:rPr>
        <w:t xml:space="preserve">Administrative </w:t>
      </w:r>
      <w:r w:rsidRPr="00955A09">
        <w:rPr>
          <w:sz w:val="28"/>
          <w:szCs w:val="28"/>
        </w:rPr>
        <w:t>Director</w:t>
      </w:r>
    </w:p>
    <w:p w:rsidR="00CB365B" w:rsidRPr="00955A09" w:rsidRDefault="00CB365B" w:rsidP="00CB365B">
      <w:pPr>
        <w:jc w:val="both"/>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Administrative Office of the Courts</w:t>
      </w:r>
    </w:p>
    <w:p w:rsidR="00CB365B" w:rsidRPr="00955A09" w:rsidRDefault="00CB365B" w:rsidP="00CB365B">
      <w:pPr>
        <w:jc w:val="both"/>
        <w:rPr>
          <w:sz w:val="28"/>
          <w:szCs w:val="28"/>
        </w:rPr>
      </w:pPr>
      <w:r w:rsidRPr="00955A09">
        <w:rPr>
          <w:sz w:val="28"/>
          <w:szCs w:val="28"/>
        </w:rPr>
        <w:tab/>
      </w:r>
      <w:r>
        <w:rPr>
          <w:sz w:val="28"/>
          <w:szCs w:val="28"/>
        </w:rPr>
        <w:tab/>
      </w:r>
      <w:r>
        <w:rPr>
          <w:sz w:val="28"/>
          <w:szCs w:val="28"/>
        </w:rPr>
        <w:tab/>
      </w:r>
      <w:r>
        <w:rPr>
          <w:sz w:val="28"/>
          <w:szCs w:val="28"/>
        </w:rPr>
        <w:tab/>
      </w:r>
      <w:r>
        <w:rPr>
          <w:sz w:val="28"/>
          <w:szCs w:val="28"/>
        </w:rPr>
        <w:tab/>
      </w:r>
      <w:r w:rsidRPr="00955A09">
        <w:rPr>
          <w:sz w:val="28"/>
          <w:szCs w:val="28"/>
        </w:rPr>
        <w:t>1501 W. Washington</w:t>
      </w:r>
      <w:r>
        <w:rPr>
          <w:sz w:val="28"/>
          <w:szCs w:val="28"/>
        </w:rPr>
        <w:t xml:space="preserve"> Street, </w:t>
      </w:r>
      <w:r w:rsidRPr="00955A09">
        <w:rPr>
          <w:sz w:val="28"/>
          <w:szCs w:val="28"/>
        </w:rPr>
        <w:t>S</w:t>
      </w:r>
      <w:r>
        <w:rPr>
          <w:sz w:val="28"/>
          <w:szCs w:val="28"/>
        </w:rPr>
        <w:t>ui</w:t>
      </w:r>
      <w:r w:rsidRPr="00955A09">
        <w:rPr>
          <w:sz w:val="28"/>
          <w:szCs w:val="28"/>
        </w:rPr>
        <w:t>t</w:t>
      </w:r>
      <w:r>
        <w:rPr>
          <w:sz w:val="28"/>
          <w:szCs w:val="28"/>
        </w:rPr>
        <w:t>e 411</w:t>
      </w:r>
    </w:p>
    <w:p w:rsidR="00CB365B" w:rsidRDefault="00CB365B" w:rsidP="00CB365B">
      <w:pPr>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Phoenix, AZ 85007</w:t>
      </w:r>
    </w:p>
    <w:p w:rsidR="00CB365B" w:rsidRDefault="00CB365B" w:rsidP="00CB365B">
      <w:pPr>
        <w:rPr>
          <w:sz w:val="28"/>
          <w:szCs w:val="28"/>
        </w:rPr>
      </w:pPr>
      <w:r>
        <w:rPr>
          <w:sz w:val="28"/>
          <w:szCs w:val="28"/>
        </w:rPr>
        <w:tab/>
      </w:r>
      <w:r>
        <w:rPr>
          <w:sz w:val="28"/>
          <w:szCs w:val="28"/>
        </w:rPr>
        <w:tab/>
      </w:r>
      <w:r>
        <w:rPr>
          <w:sz w:val="28"/>
          <w:szCs w:val="28"/>
        </w:rPr>
        <w:tab/>
      </w:r>
      <w:r>
        <w:rPr>
          <w:sz w:val="28"/>
          <w:szCs w:val="28"/>
        </w:rPr>
        <w:tab/>
      </w:r>
      <w:r>
        <w:rPr>
          <w:sz w:val="28"/>
          <w:szCs w:val="28"/>
        </w:rPr>
        <w:tab/>
        <w:t>(602) 452- 3301</w:t>
      </w:r>
    </w:p>
    <w:p w:rsidR="00BB20A0" w:rsidRDefault="00BB20A0" w:rsidP="00CB365B">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AB55F8">
        <w:rPr>
          <w:sz w:val="28"/>
          <w:szCs w:val="28"/>
        </w:rPr>
        <w:t>Projects2@courts.az.gov</w:t>
      </w:r>
    </w:p>
    <w:p w:rsidR="00600075" w:rsidRDefault="00600075" w:rsidP="00CB365B">
      <w:pPr>
        <w:rPr>
          <w:sz w:val="28"/>
          <w:szCs w:val="28"/>
        </w:rPr>
      </w:pPr>
    </w:p>
    <w:p w:rsidR="00600075" w:rsidRDefault="00600075" w:rsidP="00CB365B">
      <w:pPr>
        <w:spacing w:after="200" w:line="276" w:lineRule="auto"/>
        <w:contextualSpacing w:val="0"/>
        <w:rPr>
          <w:sz w:val="28"/>
          <w:szCs w:val="28"/>
        </w:rPr>
        <w:sectPr w:rsidR="00600075" w:rsidSect="00B14D5B">
          <w:footerReference w:type="default" r:id="rId8"/>
          <w:pgSz w:w="12240" w:h="15840"/>
          <w:pgMar w:top="1440" w:right="1440" w:bottom="1440" w:left="1440" w:header="720" w:footer="720" w:gutter="0"/>
          <w:cols w:space="720"/>
          <w:docGrid w:linePitch="360"/>
        </w:sectPr>
      </w:pPr>
    </w:p>
    <w:p w:rsidR="00CB365B" w:rsidRDefault="003A0ED5" w:rsidP="003A0ED5">
      <w:pPr>
        <w:jc w:val="center"/>
        <w:rPr>
          <w:b/>
          <w:sz w:val="28"/>
          <w:szCs w:val="28"/>
          <w:u w:val="single"/>
        </w:rPr>
      </w:pPr>
      <w:r w:rsidRPr="007B0E48">
        <w:rPr>
          <w:b/>
          <w:sz w:val="28"/>
          <w:szCs w:val="28"/>
          <w:u w:val="single"/>
        </w:rPr>
        <w:lastRenderedPageBreak/>
        <w:t>APPENDIX</w:t>
      </w:r>
    </w:p>
    <w:p w:rsidR="00A55752" w:rsidRPr="003A0ED5" w:rsidRDefault="003A0ED5" w:rsidP="003A0ED5">
      <w:pPr>
        <w:jc w:val="center"/>
        <w:rPr>
          <w:szCs w:val="24"/>
        </w:rPr>
      </w:pPr>
      <w:r w:rsidRPr="003A0ED5">
        <w:rPr>
          <w:szCs w:val="24"/>
        </w:rPr>
        <w:t>(</w:t>
      </w:r>
      <w:r w:rsidR="00A55752" w:rsidRPr="003A0ED5">
        <w:rPr>
          <w:szCs w:val="24"/>
        </w:rPr>
        <w:t xml:space="preserve">Additions are shown by </w:t>
      </w:r>
      <w:r w:rsidR="00A55752" w:rsidRPr="003A0ED5">
        <w:rPr>
          <w:szCs w:val="24"/>
          <w:u w:val="single"/>
        </w:rPr>
        <w:t>underline</w:t>
      </w:r>
      <w:r w:rsidR="00A55752" w:rsidRPr="003A0ED5">
        <w:rPr>
          <w:szCs w:val="24"/>
        </w:rPr>
        <w:t xml:space="preserve">; deletions are shown by </w:t>
      </w:r>
      <w:r w:rsidR="00A55752" w:rsidRPr="003A0ED5">
        <w:rPr>
          <w:strike/>
          <w:szCs w:val="24"/>
        </w:rPr>
        <w:t>strike</w:t>
      </w:r>
      <w:r w:rsidR="00AF6EB6">
        <w:rPr>
          <w:strike/>
          <w:szCs w:val="24"/>
        </w:rPr>
        <w:t>through</w:t>
      </w:r>
      <w:r w:rsidRPr="003A0ED5">
        <w:rPr>
          <w:szCs w:val="24"/>
        </w:rPr>
        <w:t>)</w:t>
      </w:r>
    </w:p>
    <w:p w:rsidR="000F6C6D" w:rsidRPr="00600075" w:rsidRDefault="000F6C6D" w:rsidP="00CB365B">
      <w:pPr>
        <w:rPr>
          <w:sz w:val="28"/>
          <w:szCs w:val="28"/>
        </w:rPr>
      </w:pPr>
    </w:p>
    <w:p w:rsidR="007A471A" w:rsidRPr="00600075" w:rsidRDefault="00600075" w:rsidP="007A471A">
      <w:pPr>
        <w:rPr>
          <w:rFonts w:eastAsia="Times New Roman"/>
          <w:b/>
          <w:sz w:val="28"/>
          <w:szCs w:val="28"/>
        </w:rPr>
      </w:pPr>
      <w:r w:rsidRPr="00600075">
        <w:rPr>
          <w:rFonts w:eastAsia="Times New Roman"/>
          <w:b/>
          <w:sz w:val="28"/>
          <w:szCs w:val="28"/>
        </w:rPr>
        <w:t>Rule 11, Arizona Rules of Criminal Procedure</w:t>
      </w:r>
    </w:p>
    <w:p w:rsidR="00600075" w:rsidRPr="00600075" w:rsidRDefault="00600075" w:rsidP="007A471A">
      <w:pPr>
        <w:rPr>
          <w:rFonts w:eastAsia="Times New Roman"/>
          <w:sz w:val="28"/>
          <w:szCs w:val="28"/>
        </w:rPr>
      </w:pPr>
    </w:p>
    <w:p w:rsidR="00600075" w:rsidRPr="00600075" w:rsidRDefault="00600075" w:rsidP="00600075">
      <w:pPr>
        <w:rPr>
          <w:rFonts w:eastAsia="Times New Roman"/>
          <w:sz w:val="28"/>
          <w:szCs w:val="28"/>
        </w:rPr>
      </w:pPr>
      <w:r w:rsidRPr="00600075">
        <w:rPr>
          <w:rFonts w:eastAsia="Times New Roman"/>
          <w:b/>
          <w:bCs/>
          <w:sz w:val="28"/>
          <w:szCs w:val="28"/>
        </w:rPr>
        <w:t>Rule 11.2. Motion to have defendant's mental condition examined</w:t>
      </w:r>
    </w:p>
    <w:p w:rsidR="00600075" w:rsidRPr="00600075" w:rsidRDefault="00600075" w:rsidP="00600075">
      <w:pPr>
        <w:rPr>
          <w:rFonts w:eastAsia="Times New Roman"/>
          <w:sz w:val="28"/>
          <w:szCs w:val="28"/>
        </w:rPr>
      </w:pPr>
    </w:p>
    <w:p w:rsidR="00600075" w:rsidRPr="00600075" w:rsidRDefault="00600075" w:rsidP="005E3697">
      <w:pPr>
        <w:ind w:left="720" w:hanging="360"/>
        <w:jc w:val="both"/>
        <w:rPr>
          <w:rFonts w:eastAsia="Times New Roman"/>
          <w:sz w:val="28"/>
          <w:szCs w:val="28"/>
        </w:rPr>
      </w:pPr>
      <w:r w:rsidRPr="00600075">
        <w:rPr>
          <w:rFonts w:eastAsia="Times New Roman"/>
          <w:b/>
          <w:bCs/>
          <w:sz w:val="28"/>
          <w:szCs w:val="28"/>
        </w:rPr>
        <w:t>a.</w:t>
      </w:r>
      <w:r w:rsidR="005E3697">
        <w:rPr>
          <w:rFonts w:eastAsia="Times New Roman"/>
          <w:b/>
          <w:bCs/>
          <w:sz w:val="28"/>
          <w:szCs w:val="28"/>
        </w:rPr>
        <w:tab/>
      </w:r>
      <w:r w:rsidRPr="00600075">
        <w:rPr>
          <w:rFonts w:eastAsia="Times New Roman"/>
          <w:b/>
          <w:bCs/>
          <w:sz w:val="28"/>
          <w:szCs w:val="28"/>
        </w:rPr>
        <w:t>Motion for Rule 11 Examination.</w:t>
      </w:r>
      <w:r w:rsidRPr="00600075">
        <w:rPr>
          <w:rFonts w:eastAsia="Times New Roman"/>
          <w:sz w:val="28"/>
          <w:szCs w:val="28"/>
        </w:rPr>
        <w:t xml:space="preserve"> At any time after an information or complaint is filed or indictment returned, any party may request in writing, or the court on its own motion may order, an examination to determine whether a defendant is competent to stand trial, or to investigate the defendant's mental condition at the time of the offense. The motion shall state the facts upon which the mental examination is sought. On the motion of or with the consent of the defendant, the court may order a screening examination for a guilty except insane plea pursuant to A.R.S. §§ 13-502 to be conducted by the mental health expert. In a capital case, the court shall order the defendant to undergo mental health examinations as required under A.R.S. § 13-703.02 and 13-703.03.</w:t>
      </w:r>
    </w:p>
    <w:p w:rsidR="00600075" w:rsidRPr="00600075" w:rsidRDefault="00600075" w:rsidP="005E3697">
      <w:pPr>
        <w:ind w:left="720" w:hanging="360"/>
        <w:rPr>
          <w:rFonts w:eastAsia="Times New Roman"/>
          <w:b/>
          <w:bCs/>
          <w:sz w:val="28"/>
          <w:szCs w:val="28"/>
        </w:rPr>
      </w:pPr>
    </w:p>
    <w:p w:rsidR="00600075" w:rsidRPr="00600075" w:rsidRDefault="00600075" w:rsidP="005E3697">
      <w:pPr>
        <w:ind w:left="720" w:hanging="360"/>
        <w:jc w:val="both"/>
        <w:rPr>
          <w:rFonts w:eastAsia="Times New Roman"/>
          <w:sz w:val="28"/>
          <w:szCs w:val="28"/>
        </w:rPr>
      </w:pPr>
      <w:r w:rsidRPr="00600075">
        <w:rPr>
          <w:rFonts w:eastAsia="Times New Roman"/>
          <w:b/>
          <w:bCs/>
          <w:sz w:val="28"/>
          <w:szCs w:val="28"/>
        </w:rPr>
        <w:t>b.</w:t>
      </w:r>
      <w:r w:rsidR="005E3697">
        <w:rPr>
          <w:rFonts w:eastAsia="Times New Roman"/>
          <w:b/>
          <w:bCs/>
          <w:sz w:val="28"/>
          <w:szCs w:val="28"/>
        </w:rPr>
        <w:tab/>
      </w:r>
      <w:r w:rsidRPr="00600075">
        <w:rPr>
          <w:rFonts w:eastAsia="Times New Roman"/>
          <w:b/>
          <w:bCs/>
          <w:sz w:val="28"/>
          <w:szCs w:val="28"/>
        </w:rPr>
        <w:t>Medical and Criminal History Records.</w:t>
      </w:r>
      <w:r w:rsidRPr="00600075">
        <w:rPr>
          <w:rFonts w:eastAsia="Times New Roman"/>
          <w:sz w:val="28"/>
          <w:szCs w:val="28"/>
        </w:rPr>
        <w:t xml:space="preserve"> All available medical and criminal history records shall be provided to the court within three days of filing the motion for use by the examining mental health expert.</w:t>
      </w:r>
    </w:p>
    <w:p w:rsidR="00600075" w:rsidRPr="00600075" w:rsidRDefault="00600075" w:rsidP="005E3697">
      <w:pPr>
        <w:ind w:left="720" w:hanging="360"/>
        <w:rPr>
          <w:rFonts w:eastAsia="Times New Roman"/>
          <w:b/>
          <w:bCs/>
          <w:sz w:val="28"/>
          <w:szCs w:val="28"/>
        </w:rPr>
      </w:pPr>
    </w:p>
    <w:p w:rsidR="00600075" w:rsidRPr="00600075" w:rsidRDefault="00600075" w:rsidP="005E3697">
      <w:pPr>
        <w:ind w:left="720" w:hanging="360"/>
        <w:jc w:val="both"/>
        <w:rPr>
          <w:rFonts w:eastAsia="Times New Roman"/>
          <w:sz w:val="28"/>
          <w:szCs w:val="28"/>
        </w:rPr>
      </w:pPr>
      <w:r w:rsidRPr="00600075">
        <w:rPr>
          <w:rFonts w:eastAsia="Times New Roman"/>
          <w:b/>
          <w:bCs/>
          <w:sz w:val="28"/>
          <w:szCs w:val="28"/>
        </w:rPr>
        <w:t>c.</w:t>
      </w:r>
      <w:r w:rsidR="005E3697">
        <w:rPr>
          <w:rFonts w:eastAsia="Times New Roman"/>
          <w:b/>
          <w:bCs/>
          <w:sz w:val="28"/>
          <w:szCs w:val="28"/>
        </w:rPr>
        <w:tab/>
      </w:r>
      <w:r w:rsidRPr="00600075">
        <w:rPr>
          <w:rFonts w:eastAsia="Times New Roman"/>
          <w:b/>
          <w:bCs/>
          <w:sz w:val="28"/>
          <w:szCs w:val="28"/>
        </w:rPr>
        <w:t>Preliminary Examination.</w:t>
      </w:r>
      <w:r w:rsidRPr="00600075">
        <w:rPr>
          <w:rFonts w:eastAsia="Times New Roman"/>
          <w:sz w:val="28"/>
          <w:szCs w:val="28"/>
        </w:rPr>
        <w:t xml:space="preserve"> The court may order that a preliminary examination be conducted pursuant to A.R.S. § 13-4503C to assist the court in determining if reasonable grounds exist to order further examination of the defendant.</w:t>
      </w:r>
    </w:p>
    <w:p w:rsidR="00600075" w:rsidRPr="00600075" w:rsidRDefault="00600075" w:rsidP="005E3697">
      <w:pPr>
        <w:ind w:left="720" w:hanging="360"/>
        <w:rPr>
          <w:rFonts w:eastAsia="Times New Roman"/>
          <w:b/>
          <w:bCs/>
          <w:sz w:val="28"/>
          <w:szCs w:val="28"/>
        </w:rPr>
      </w:pPr>
    </w:p>
    <w:p w:rsidR="00600075" w:rsidRPr="00600075" w:rsidRDefault="00600075" w:rsidP="005E3697">
      <w:pPr>
        <w:ind w:left="720" w:hanging="360"/>
        <w:rPr>
          <w:rFonts w:eastAsia="Times New Roman"/>
          <w:sz w:val="28"/>
          <w:szCs w:val="28"/>
        </w:rPr>
      </w:pPr>
      <w:r w:rsidRPr="00600075">
        <w:rPr>
          <w:rFonts w:eastAsia="Times New Roman"/>
          <w:b/>
          <w:bCs/>
          <w:sz w:val="28"/>
          <w:szCs w:val="28"/>
        </w:rPr>
        <w:t>d.</w:t>
      </w:r>
      <w:r w:rsidR="005E3697">
        <w:rPr>
          <w:rFonts w:eastAsia="Times New Roman"/>
          <w:b/>
          <w:bCs/>
          <w:sz w:val="28"/>
          <w:szCs w:val="28"/>
        </w:rPr>
        <w:tab/>
      </w:r>
      <w:r w:rsidRPr="00600075">
        <w:rPr>
          <w:rFonts w:eastAsia="Times New Roman"/>
          <w:b/>
          <w:bCs/>
          <w:sz w:val="28"/>
          <w:szCs w:val="28"/>
        </w:rPr>
        <w:t>Jurisdiction.</w:t>
      </w:r>
      <w:r w:rsidRPr="00600075">
        <w:rPr>
          <w:rFonts w:eastAsia="Times New Roman"/>
          <w:sz w:val="28"/>
          <w:szCs w:val="28"/>
        </w:rPr>
        <w:t xml:space="preserve"> </w:t>
      </w:r>
      <w:r w:rsidRPr="00600075">
        <w:rPr>
          <w:rFonts w:eastAsia="Times New Roman"/>
          <w:strike/>
          <w:sz w:val="28"/>
          <w:szCs w:val="28"/>
        </w:rPr>
        <w:t xml:space="preserve">Should any court determine that reasonable grounds exist for further competency hearings, the matter shall immediately transfer to the superior court for appointment of mental health experts; </w:t>
      </w:r>
      <w:r w:rsidRPr="00600075">
        <w:rPr>
          <w:rFonts w:eastAsia="Times New Roman"/>
          <w:sz w:val="28"/>
          <w:szCs w:val="28"/>
          <w:u w:val="single"/>
        </w:rPr>
        <w:t>Except if a limited jurisdiction court exercises jurisdiction over a competency hearing in a misdemeanor case as authorized by an administrative order of the presiding judge of the superior court in the county, t</w:t>
      </w:r>
      <w:r w:rsidRPr="00600075">
        <w:rPr>
          <w:rFonts w:eastAsia="Times New Roman"/>
          <w:sz w:val="28"/>
          <w:szCs w:val="28"/>
        </w:rPr>
        <w:t xml:space="preserve">he superior court has exclusive jurisdiction over all competency hearings.  </w:t>
      </w:r>
    </w:p>
    <w:p w:rsidR="00600075" w:rsidRPr="00600075" w:rsidRDefault="00600075" w:rsidP="005E3697">
      <w:pPr>
        <w:ind w:left="720" w:hanging="360"/>
        <w:jc w:val="both"/>
        <w:rPr>
          <w:rFonts w:eastAsia="Times New Roman"/>
          <w:sz w:val="28"/>
          <w:szCs w:val="28"/>
        </w:rPr>
      </w:pPr>
    </w:p>
    <w:p w:rsidR="00600075" w:rsidRPr="00600075" w:rsidRDefault="00600075" w:rsidP="005E3697">
      <w:pPr>
        <w:pStyle w:val="ListParagraph"/>
        <w:numPr>
          <w:ilvl w:val="0"/>
          <w:numId w:val="1"/>
        </w:numPr>
        <w:rPr>
          <w:rFonts w:eastAsia="Times New Roman"/>
          <w:sz w:val="28"/>
          <w:szCs w:val="28"/>
        </w:rPr>
      </w:pPr>
      <w:r w:rsidRPr="00600075">
        <w:rPr>
          <w:rFonts w:eastAsia="Times New Roman"/>
          <w:b/>
          <w:sz w:val="28"/>
          <w:szCs w:val="28"/>
          <w:u w:val="single"/>
        </w:rPr>
        <w:t>If Defendant is Competent.</w:t>
      </w:r>
      <w:r w:rsidRPr="002D4946">
        <w:rPr>
          <w:rFonts w:eastAsia="Times New Roman"/>
          <w:b/>
          <w:sz w:val="28"/>
          <w:szCs w:val="28"/>
        </w:rPr>
        <w:t xml:space="preserve"> </w:t>
      </w:r>
      <w:r w:rsidRPr="002D4946">
        <w:rPr>
          <w:rFonts w:eastAsia="Times New Roman"/>
          <w:sz w:val="28"/>
          <w:szCs w:val="28"/>
        </w:rPr>
        <w:t xml:space="preserve"> If any court determines that competence is not an issue, the matter shall be immediately set for trial.</w:t>
      </w:r>
    </w:p>
    <w:p w:rsidR="005E3697" w:rsidRDefault="005E3697" w:rsidP="00600075">
      <w:pPr>
        <w:rPr>
          <w:rFonts w:eastAsia="Times New Roman"/>
          <w:b/>
          <w:bCs/>
          <w:sz w:val="28"/>
          <w:szCs w:val="28"/>
        </w:rPr>
      </w:pPr>
    </w:p>
    <w:p w:rsidR="005E3697" w:rsidRDefault="005E3697" w:rsidP="00600075">
      <w:pPr>
        <w:rPr>
          <w:rFonts w:eastAsia="Times New Roman"/>
          <w:b/>
          <w:bCs/>
          <w:sz w:val="28"/>
          <w:szCs w:val="28"/>
        </w:rPr>
      </w:pPr>
    </w:p>
    <w:p w:rsidR="00600075" w:rsidRPr="00600075" w:rsidRDefault="00600075" w:rsidP="00600075">
      <w:pPr>
        <w:rPr>
          <w:rFonts w:eastAsia="Times New Roman"/>
          <w:sz w:val="28"/>
          <w:szCs w:val="28"/>
        </w:rPr>
      </w:pPr>
      <w:r w:rsidRPr="00600075">
        <w:rPr>
          <w:rFonts w:eastAsia="Times New Roman"/>
          <w:b/>
          <w:bCs/>
          <w:sz w:val="28"/>
          <w:szCs w:val="28"/>
        </w:rPr>
        <w:lastRenderedPageBreak/>
        <w:t>Rule 11.3. Appointment of experts</w:t>
      </w:r>
    </w:p>
    <w:p w:rsidR="00600075" w:rsidRPr="00600075" w:rsidRDefault="00600075" w:rsidP="00600075">
      <w:pPr>
        <w:rPr>
          <w:rFonts w:eastAsia="Times New Roman"/>
          <w:sz w:val="28"/>
          <w:szCs w:val="28"/>
        </w:rPr>
      </w:pPr>
    </w:p>
    <w:p w:rsidR="00600075" w:rsidRPr="00600075" w:rsidRDefault="00600075" w:rsidP="005E3697">
      <w:pPr>
        <w:ind w:left="720" w:hanging="360"/>
        <w:rPr>
          <w:rFonts w:eastAsia="Times New Roman"/>
          <w:sz w:val="28"/>
          <w:szCs w:val="28"/>
        </w:rPr>
      </w:pPr>
      <w:r w:rsidRPr="00600075">
        <w:rPr>
          <w:rFonts w:eastAsia="Times New Roman"/>
          <w:b/>
          <w:bCs/>
          <w:sz w:val="28"/>
          <w:szCs w:val="28"/>
        </w:rPr>
        <w:t>a.</w:t>
      </w:r>
      <w:r w:rsidR="005E3697">
        <w:rPr>
          <w:rFonts w:eastAsia="Times New Roman"/>
          <w:b/>
          <w:bCs/>
          <w:sz w:val="28"/>
          <w:szCs w:val="28"/>
        </w:rPr>
        <w:tab/>
      </w:r>
      <w:r w:rsidRPr="00600075">
        <w:rPr>
          <w:rFonts w:eastAsia="Times New Roman"/>
          <w:b/>
          <w:bCs/>
          <w:sz w:val="28"/>
          <w:szCs w:val="28"/>
        </w:rPr>
        <w:t>Grounds for Appointment.</w:t>
      </w:r>
      <w:r w:rsidRPr="00600075">
        <w:rPr>
          <w:rFonts w:eastAsia="Times New Roman"/>
          <w:sz w:val="28"/>
          <w:szCs w:val="28"/>
        </w:rPr>
        <w:t xml:space="preserve"> If the court determines that reasonable grounds for an examination exist, it shall appoint at least two mental health experts to examine the defendant and to testify regarding the defendant's mental condition. The court on its own motion or upon motion of any party may order that one of the mental health experts be a physician specializing in psychiatry and licensed as provided in sub-section (b) of this rule.</w:t>
      </w:r>
    </w:p>
    <w:p w:rsidR="00600075" w:rsidRPr="00600075" w:rsidRDefault="00600075" w:rsidP="005E3697">
      <w:pPr>
        <w:ind w:left="360"/>
        <w:rPr>
          <w:rFonts w:eastAsia="Times New Roman"/>
          <w:b/>
          <w:bCs/>
          <w:sz w:val="28"/>
          <w:szCs w:val="28"/>
        </w:rPr>
      </w:pPr>
    </w:p>
    <w:p w:rsidR="00600075" w:rsidRPr="00600075" w:rsidRDefault="00600075" w:rsidP="005E3697">
      <w:pPr>
        <w:ind w:left="720" w:hanging="360"/>
        <w:rPr>
          <w:rFonts w:eastAsia="Times New Roman"/>
          <w:sz w:val="28"/>
          <w:szCs w:val="28"/>
        </w:rPr>
      </w:pPr>
      <w:r w:rsidRPr="00600075">
        <w:rPr>
          <w:rFonts w:eastAsia="Times New Roman"/>
          <w:b/>
          <w:bCs/>
          <w:sz w:val="28"/>
          <w:szCs w:val="28"/>
        </w:rPr>
        <w:t>b.</w:t>
      </w:r>
      <w:r w:rsidR="005E3697">
        <w:rPr>
          <w:rFonts w:eastAsia="Times New Roman"/>
          <w:b/>
          <w:bCs/>
          <w:sz w:val="28"/>
          <w:szCs w:val="28"/>
        </w:rPr>
        <w:tab/>
      </w:r>
      <w:r w:rsidRPr="00600075">
        <w:rPr>
          <w:rFonts w:eastAsia="Times New Roman"/>
          <w:b/>
          <w:bCs/>
          <w:sz w:val="28"/>
          <w:szCs w:val="28"/>
        </w:rPr>
        <w:t>Definition of Mental Health Expert.</w:t>
      </w:r>
      <w:r w:rsidRPr="00600075">
        <w:rPr>
          <w:rFonts w:eastAsia="Times New Roman"/>
          <w:sz w:val="28"/>
          <w:szCs w:val="28"/>
        </w:rPr>
        <w:t xml:space="preserve"> The term “mental health expert” shall mean:</w:t>
      </w:r>
    </w:p>
    <w:p w:rsidR="00600075" w:rsidRPr="00600075" w:rsidRDefault="00600075" w:rsidP="005E3697">
      <w:pPr>
        <w:ind w:left="720"/>
        <w:jc w:val="both"/>
        <w:rPr>
          <w:rFonts w:eastAsia="Times New Roman"/>
          <w:sz w:val="28"/>
          <w:szCs w:val="28"/>
        </w:rPr>
      </w:pPr>
      <w:r w:rsidRPr="00600075">
        <w:rPr>
          <w:rFonts w:eastAsia="Times New Roman"/>
          <w:sz w:val="28"/>
          <w:szCs w:val="28"/>
        </w:rPr>
        <w:t>(1) Any physician who is licensed pursuant to Title 32, Chapter 13 and 17; or</w:t>
      </w:r>
    </w:p>
    <w:p w:rsidR="00600075" w:rsidRPr="00600075" w:rsidRDefault="00600075" w:rsidP="005E3697">
      <w:pPr>
        <w:ind w:left="720"/>
        <w:rPr>
          <w:rFonts w:eastAsia="Times New Roman"/>
          <w:sz w:val="28"/>
          <w:szCs w:val="28"/>
        </w:rPr>
      </w:pPr>
      <w:r w:rsidRPr="00600075">
        <w:rPr>
          <w:rFonts w:eastAsia="Times New Roman"/>
          <w:sz w:val="28"/>
          <w:szCs w:val="28"/>
        </w:rPr>
        <w:t>(2) Any psychologist who is licensed pursuant to Title 32, Chapter 19.1.</w:t>
      </w:r>
    </w:p>
    <w:p w:rsidR="00600075" w:rsidRPr="00600075" w:rsidRDefault="00600075" w:rsidP="005E3697">
      <w:pPr>
        <w:ind w:left="720"/>
        <w:rPr>
          <w:rFonts w:eastAsia="Times New Roman"/>
          <w:sz w:val="28"/>
          <w:szCs w:val="28"/>
        </w:rPr>
      </w:pPr>
    </w:p>
    <w:p w:rsidR="00600075" w:rsidRPr="00600075" w:rsidRDefault="00600075" w:rsidP="005E3697">
      <w:pPr>
        <w:ind w:left="360"/>
        <w:jc w:val="both"/>
        <w:rPr>
          <w:rFonts w:eastAsia="Times New Roman"/>
          <w:sz w:val="28"/>
          <w:szCs w:val="28"/>
        </w:rPr>
      </w:pPr>
      <w:r w:rsidRPr="00600075">
        <w:rPr>
          <w:rFonts w:eastAsia="Times New Roman"/>
          <w:sz w:val="28"/>
          <w:szCs w:val="28"/>
        </w:rPr>
        <w:t>The mental health expert must be familiar with this state's competency standards and statutes</w:t>
      </w:r>
      <w:r w:rsidRPr="00600075">
        <w:rPr>
          <w:rFonts w:eastAsia="Times New Roman"/>
          <w:sz w:val="28"/>
          <w:szCs w:val="28"/>
          <w:u w:val="single"/>
        </w:rPr>
        <w:t xml:space="preserve"> and criminal and involuntary commitment statutes</w:t>
      </w:r>
      <w:r w:rsidRPr="00600075">
        <w:rPr>
          <w:rFonts w:eastAsia="Times New Roman"/>
          <w:sz w:val="28"/>
          <w:szCs w:val="28"/>
        </w:rPr>
        <w:t>; familiar with the treatment, training and restoration programs that are available in this state; and approved by the court as meeting court developed guidelines. Guidelines shall include demonstration of experience in forensics matters, required attendance at a court-approved training program of not less than 16 hours and any continuing forensic education programs required by the court, and annual review criteria.</w:t>
      </w:r>
    </w:p>
    <w:p w:rsidR="00600075" w:rsidRPr="00600075" w:rsidRDefault="00600075" w:rsidP="00600075">
      <w:pPr>
        <w:rPr>
          <w:rFonts w:eastAsia="Times New Roman"/>
          <w:b/>
          <w:bCs/>
          <w:sz w:val="28"/>
          <w:szCs w:val="28"/>
        </w:rPr>
      </w:pPr>
    </w:p>
    <w:p w:rsidR="00600075" w:rsidRPr="00600075" w:rsidRDefault="00600075" w:rsidP="005E3697">
      <w:pPr>
        <w:ind w:left="360"/>
        <w:rPr>
          <w:rFonts w:eastAsia="Times New Roman"/>
          <w:sz w:val="28"/>
          <w:szCs w:val="28"/>
        </w:rPr>
      </w:pPr>
      <w:r w:rsidRPr="00600075">
        <w:rPr>
          <w:rFonts w:eastAsia="Times New Roman"/>
          <w:b/>
          <w:bCs/>
          <w:sz w:val="28"/>
          <w:szCs w:val="28"/>
        </w:rPr>
        <w:t xml:space="preserve">c. </w:t>
      </w:r>
      <w:r w:rsidRPr="003A0ED5">
        <w:rPr>
          <w:rFonts w:eastAsia="Times New Roman"/>
          <w:b/>
          <w:bCs/>
          <w:sz w:val="28"/>
          <w:szCs w:val="28"/>
        </w:rPr>
        <w:t>through</w:t>
      </w:r>
      <w:r w:rsidRPr="00600075">
        <w:rPr>
          <w:rFonts w:eastAsia="Times New Roman"/>
          <w:b/>
          <w:bCs/>
          <w:sz w:val="28"/>
          <w:szCs w:val="28"/>
        </w:rPr>
        <w:t xml:space="preserve"> g. [no changes] </w:t>
      </w:r>
    </w:p>
    <w:p w:rsidR="00600075" w:rsidRPr="00600075" w:rsidRDefault="00600075" w:rsidP="00600075">
      <w:pPr>
        <w:rPr>
          <w:rFonts w:eastAsia="Times New Roman"/>
          <w:sz w:val="28"/>
          <w:szCs w:val="28"/>
        </w:rPr>
      </w:pPr>
    </w:p>
    <w:p w:rsidR="00BB20A0" w:rsidRDefault="00BB20A0" w:rsidP="00600075">
      <w:pPr>
        <w:rPr>
          <w:rFonts w:eastAsia="Times New Roman"/>
          <w:b/>
          <w:bCs/>
          <w:sz w:val="28"/>
          <w:szCs w:val="28"/>
        </w:rPr>
      </w:pPr>
    </w:p>
    <w:p w:rsidR="00600075" w:rsidRPr="00600075" w:rsidRDefault="00600075" w:rsidP="00600075">
      <w:pPr>
        <w:rPr>
          <w:rFonts w:eastAsia="Times New Roman"/>
          <w:sz w:val="28"/>
          <w:szCs w:val="28"/>
        </w:rPr>
      </w:pPr>
      <w:r w:rsidRPr="00600075">
        <w:rPr>
          <w:rFonts w:eastAsia="Times New Roman"/>
          <w:b/>
          <w:bCs/>
          <w:sz w:val="28"/>
          <w:szCs w:val="28"/>
        </w:rPr>
        <w:t>Rule 11.5. Hearing and orders</w:t>
      </w:r>
    </w:p>
    <w:p w:rsidR="00600075" w:rsidRPr="00600075" w:rsidRDefault="00600075" w:rsidP="00600075">
      <w:pPr>
        <w:rPr>
          <w:rFonts w:eastAsia="Times New Roman"/>
          <w:b/>
          <w:bCs/>
          <w:sz w:val="28"/>
          <w:szCs w:val="28"/>
        </w:rPr>
      </w:pPr>
    </w:p>
    <w:p w:rsidR="00600075" w:rsidRPr="00600075" w:rsidRDefault="00600075" w:rsidP="002D4946">
      <w:pPr>
        <w:ind w:left="720" w:hanging="360"/>
        <w:jc w:val="both"/>
        <w:rPr>
          <w:rFonts w:eastAsia="Times New Roman"/>
          <w:sz w:val="28"/>
          <w:szCs w:val="28"/>
        </w:rPr>
      </w:pPr>
      <w:r w:rsidRPr="00600075">
        <w:rPr>
          <w:rFonts w:eastAsia="Times New Roman"/>
          <w:b/>
          <w:bCs/>
          <w:sz w:val="28"/>
          <w:szCs w:val="28"/>
        </w:rPr>
        <w:t>a.</w:t>
      </w:r>
      <w:r w:rsidR="005E3697">
        <w:rPr>
          <w:rFonts w:eastAsia="Times New Roman"/>
          <w:b/>
          <w:bCs/>
          <w:sz w:val="28"/>
          <w:szCs w:val="28"/>
        </w:rPr>
        <w:tab/>
      </w:r>
      <w:r w:rsidRPr="00600075">
        <w:rPr>
          <w:rFonts w:eastAsia="Times New Roman"/>
          <w:b/>
          <w:bCs/>
          <w:sz w:val="28"/>
          <w:szCs w:val="28"/>
        </w:rPr>
        <w:t>Hearing.</w:t>
      </w:r>
      <w:r w:rsidRPr="00600075">
        <w:rPr>
          <w:rFonts w:eastAsia="Times New Roman"/>
          <w:sz w:val="28"/>
          <w:szCs w:val="28"/>
        </w:rPr>
        <w:t xml:space="preserve"> Within 30 days after the expert reports have been submitted to the court, the court shall hold a hearing to determine the defendant's competency. The parties may introduce other evidence regarding the defendant's mental condition, or by written stipulation, submit the matter on the experts' reports.</w:t>
      </w:r>
    </w:p>
    <w:p w:rsidR="00600075" w:rsidRPr="00600075" w:rsidRDefault="00600075" w:rsidP="005E3697">
      <w:pPr>
        <w:ind w:left="360"/>
        <w:rPr>
          <w:rFonts w:eastAsia="Times New Roman"/>
          <w:b/>
          <w:bCs/>
          <w:sz w:val="28"/>
          <w:szCs w:val="28"/>
        </w:rPr>
      </w:pPr>
    </w:p>
    <w:p w:rsidR="00600075" w:rsidRPr="00600075" w:rsidRDefault="00600075" w:rsidP="005E3697">
      <w:pPr>
        <w:ind w:left="360"/>
        <w:rPr>
          <w:rFonts w:eastAsia="Times New Roman"/>
          <w:sz w:val="28"/>
          <w:szCs w:val="28"/>
        </w:rPr>
      </w:pPr>
      <w:r w:rsidRPr="00600075">
        <w:rPr>
          <w:rFonts w:eastAsia="Times New Roman"/>
          <w:b/>
          <w:bCs/>
          <w:sz w:val="28"/>
          <w:szCs w:val="28"/>
        </w:rPr>
        <w:t>b.</w:t>
      </w:r>
      <w:r w:rsidR="005E3697">
        <w:rPr>
          <w:rFonts w:eastAsia="Times New Roman"/>
          <w:b/>
          <w:bCs/>
          <w:sz w:val="28"/>
          <w:szCs w:val="28"/>
        </w:rPr>
        <w:tab/>
      </w:r>
      <w:r w:rsidRPr="00600075">
        <w:rPr>
          <w:rFonts w:eastAsia="Times New Roman"/>
          <w:b/>
          <w:bCs/>
          <w:sz w:val="28"/>
          <w:szCs w:val="28"/>
        </w:rPr>
        <w:t>Orders.</w:t>
      </w:r>
      <w:r w:rsidRPr="00600075">
        <w:rPr>
          <w:rFonts w:eastAsia="Times New Roman"/>
          <w:sz w:val="28"/>
          <w:szCs w:val="28"/>
        </w:rPr>
        <w:t xml:space="preserve"> After the hearing:</w:t>
      </w:r>
    </w:p>
    <w:p w:rsidR="00600075" w:rsidRPr="00600075" w:rsidRDefault="00600075" w:rsidP="00600075">
      <w:pPr>
        <w:rPr>
          <w:rFonts w:eastAsia="Times New Roman"/>
          <w:sz w:val="28"/>
          <w:szCs w:val="28"/>
        </w:rPr>
      </w:pPr>
    </w:p>
    <w:p w:rsidR="00600075" w:rsidRPr="00600075" w:rsidRDefault="00600075" w:rsidP="002D4946">
      <w:pPr>
        <w:ind w:left="1080" w:hanging="360"/>
        <w:jc w:val="both"/>
        <w:rPr>
          <w:rFonts w:eastAsia="Times New Roman"/>
          <w:sz w:val="28"/>
          <w:szCs w:val="28"/>
        </w:rPr>
      </w:pPr>
      <w:r w:rsidRPr="00600075">
        <w:rPr>
          <w:rFonts w:eastAsia="Times New Roman"/>
          <w:sz w:val="28"/>
          <w:szCs w:val="28"/>
        </w:rPr>
        <w:t>(1)</w:t>
      </w:r>
      <w:r w:rsidR="005E3697">
        <w:rPr>
          <w:rFonts w:eastAsia="Times New Roman"/>
          <w:sz w:val="28"/>
          <w:szCs w:val="28"/>
        </w:rPr>
        <w:tab/>
      </w:r>
      <w:r w:rsidRPr="00600075">
        <w:rPr>
          <w:rFonts w:eastAsia="Times New Roman"/>
          <w:sz w:val="28"/>
          <w:szCs w:val="28"/>
        </w:rPr>
        <w:t>If the court finds that the defendant is competent, proceedings shall continue without delay.</w:t>
      </w:r>
    </w:p>
    <w:p w:rsidR="00600075" w:rsidRPr="00600075" w:rsidRDefault="00600075" w:rsidP="005E3697">
      <w:pPr>
        <w:ind w:left="1080" w:hanging="360"/>
        <w:rPr>
          <w:rFonts w:eastAsia="Times New Roman"/>
          <w:sz w:val="28"/>
          <w:szCs w:val="28"/>
        </w:rPr>
      </w:pPr>
    </w:p>
    <w:p w:rsidR="00600075" w:rsidRPr="00600075" w:rsidRDefault="00600075" w:rsidP="002D4946">
      <w:pPr>
        <w:ind w:left="1080" w:hanging="360"/>
        <w:jc w:val="both"/>
        <w:rPr>
          <w:rFonts w:eastAsia="Times New Roman"/>
          <w:sz w:val="28"/>
          <w:szCs w:val="28"/>
        </w:rPr>
      </w:pPr>
      <w:r w:rsidRPr="00600075">
        <w:rPr>
          <w:rFonts w:eastAsia="Times New Roman"/>
          <w:sz w:val="28"/>
          <w:szCs w:val="28"/>
        </w:rPr>
        <w:t>(2)</w:t>
      </w:r>
      <w:r w:rsidR="005E3697">
        <w:rPr>
          <w:rFonts w:eastAsia="Times New Roman"/>
          <w:sz w:val="28"/>
          <w:szCs w:val="28"/>
        </w:rPr>
        <w:tab/>
      </w:r>
      <w:r w:rsidRPr="00600075">
        <w:rPr>
          <w:rFonts w:eastAsia="Times New Roman"/>
          <w:sz w:val="28"/>
          <w:szCs w:val="28"/>
        </w:rPr>
        <w:t xml:space="preserve">If the court determines that the defendant is incompetent and that there is no substantial probability that the defendant will become competent within </w:t>
      </w:r>
      <w:r w:rsidRPr="00600075">
        <w:rPr>
          <w:rFonts w:eastAsia="Times New Roman"/>
          <w:sz w:val="28"/>
          <w:szCs w:val="28"/>
        </w:rPr>
        <w:lastRenderedPageBreak/>
        <w:t>21 months of the date found incompetent, it may, upon request of any party,</w:t>
      </w:r>
    </w:p>
    <w:p w:rsidR="002D4946" w:rsidRPr="002D4946" w:rsidRDefault="002D4946" w:rsidP="005E3697">
      <w:pPr>
        <w:ind w:left="1440"/>
        <w:jc w:val="both"/>
        <w:rPr>
          <w:rFonts w:eastAsia="Times New Roman"/>
          <w:sz w:val="28"/>
          <w:szCs w:val="28"/>
          <w:u w:val="single"/>
        </w:rPr>
      </w:pPr>
      <w:r w:rsidRPr="002D4946">
        <w:rPr>
          <w:rFonts w:eastAsia="Times New Roman"/>
          <w:sz w:val="28"/>
          <w:szCs w:val="28"/>
          <w:u w:val="single"/>
        </w:rPr>
        <w:t>(A)</w:t>
      </w:r>
      <w:r>
        <w:rPr>
          <w:rFonts w:eastAsia="Times New Roman"/>
          <w:sz w:val="28"/>
          <w:szCs w:val="28"/>
          <w:u w:val="single"/>
        </w:rPr>
        <w:t xml:space="preserve"> Release the defendant from custody and dismiss the charges without prejudice</w:t>
      </w:r>
      <w:r w:rsidR="00AF6EB6">
        <w:rPr>
          <w:rFonts w:eastAsia="Times New Roman"/>
          <w:sz w:val="28"/>
          <w:szCs w:val="28"/>
          <w:u w:val="single"/>
        </w:rPr>
        <w:t>.</w:t>
      </w:r>
    </w:p>
    <w:p w:rsidR="00600075" w:rsidRPr="00600075" w:rsidRDefault="00600075" w:rsidP="005E3697">
      <w:pPr>
        <w:ind w:left="1440"/>
        <w:jc w:val="both"/>
        <w:rPr>
          <w:rFonts w:eastAsia="Times New Roman"/>
          <w:strike/>
          <w:sz w:val="28"/>
          <w:szCs w:val="28"/>
        </w:rPr>
      </w:pPr>
      <w:r w:rsidRPr="00600075">
        <w:rPr>
          <w:rFonts w:eastAsia="Times New Roman"/>
          <w:strike/>
          <w:sz w:val="28"/>
          <w:szCs w:val="28"/>
        </w:rPr>
        <w:t>(i) Remand defendant to Department of Health Services to begin civil commitment proceedings pursuant to Title 36, Chapter 5;</w:t>
      </w:r>
    </w:p>
    <w:p w:rsidR="00600075" w:rsidRPr="00600075" w:rsidRDefault="00600075" w:rsidP="005E3697">
      <w:pPr>
        <w:ind w:left="1440"/>
        <w:jc w:val="both"/>
        <w:rPr>
          <w:rFonts w:eastAsia="Times New Roman"/>
          <w:strike/>
          <w:sz w:val="28"/>
          <w:szCs w:val="28"/>
        </w:rPr>
      </w:pPr>
      <w:r w:rsidRPr="00600075">
        <w:rPr>
          <w:rFonts w:eastAsia="Times New Roman"/>
          <w:strike/>
          <w:sz w:val="28"/>
          <w:szCs w:val="28"/>
        </w:rPr>
        <w:t>(ii) Order appointment of a guardian pursuant to Title 14, Chapter 5;</w:t>
      </w:r>
    </w:p>
    <w:p w:rsidR="00600075" w:rsidRPr="00600075" w:rsidRDefault="00600075" w:rsidP="005E3697">
      <w:pPr>
        <w:ind w:left="1440"/>
        <w:jc w:val="both"/>
        <w:rPr>
          <w:rFonts w:eastAsia="Times New Roman"/>
          <w:sz w:val="28"/>
          <w:szCs w:val="28"/>
          <w:u w:val="single"/>
        </w:rPr>
      </w:pPr>
      <w:r w:rsidRPr="00600075">
        <w:rPr>
          <w:rFonts w:eastAsia="Times New Roman"/>
          <w:strike/>
          <w:sz w:val="28"/>
          <w:szCs w:val="28"/>
        </w:rPr>
        <w:t>(iii)</w:t>
      </w:r>
      <w:r w:rsidRPr="002D4946">
        <w:rPr>
          <w:rFonts w:eastAsia="Times New Roman"/>
          <w:strike/>
          <w:sz w:val="28"/>
          <w:szCs w:val="28"/>
        </w:rPr>
        <w:t>Release the defendant from custody and dismiss the charges without prejudice</w:t>
      </w:r>
      <w:r w:rsidR="00CA3099">
        <w:rPr>
          <w:rFonts w:eastAsia="Times New Roman"/>
          <w:strike/>
          <w:sz w:val="28"/>
          <w:szCs w:val="28"/>
        </w:rPr>
        <w:t>.</w:t>
      </w:r>
    </w:p>
    <w:p w:rsidR="00600075" w:rsidRPr="00600075" w:rsidRDefault="00600075" w:rsidP="005E3697">
      <w:pPr>
        <w:ind w:left="1440"/>
        <w:jc w:val="both"/>
        <w:rPr>
          <w:rFonts w:eastAsia="Times New Roman"/>
          <w:sz w:val="28"/>
          <w:szCs w:val="28"/>
          <w:u w:val="single"/>
        </w:rPr>
      </w:pPr>
      <w:r w:rsidRPr="00600075">
        <w:rPr>
          <w:rFonts w:eastAsia="Times New Roman"/>
          <w:sz w:val="28"/>
          <w:szCs w:val="28"/>
          <w:u w:val="single"/>
        </w:rPr>
        <w:t>(B) If the matter is heard in superior court, the court may:</w:t>
      </w:r>
    </w:p>
    <w:p w:rsidR="00600075" w:rsidRPr="00600075" w:rsidRDefault="00600075" w:rsidP="005E3697">
      <w:pPr>
        <w:ind w:left="2160" w:hanging="360"/>
        <w:jc w:val="both"/>
        <w:rPr>
          <w:rFonts w:eastAsia="Times New Roman"/>
          <w:sz w:val="28"/>
          <w:szCs w:val="28"/>
          <w:u w:val="single"/>
        </w:rPr>
      </w:pPr>
      <w:r w:rsidRPr="00600075">
        <w:rPr>
          <w:rFonts w:eastAsia="Times New Roman"/>
          <w:sz w:val="28"/>
          <w:szCs w:val="28"/>
          <w:u w:val="single"/>
        </w:rPr>
        <w:t xml:space="preserve">(i) remand the defendant to an evaluating agency to begin civil commitment proceedings pursuant to Title 36, Chapter 5;  </w:t>
      </w:r>
    </w:p>
    <w:p w:rsidR="00600075" w:rsidRPr="00600075" w:rsidRDefault="00600075" w:rsidP="005E3697">
      <w:pPr>
        <w:ind w:left="2160" w:hanging="360"/>
        <w:jc w:val="both"/>
        <w:rPr>
          <w:rFonts w:eastAsia="Times New Roman"/>
          <w:sz w:val="28"/>
          <w:szCs w:val="28"/>
        </w:rPr>
      </w:pPr>
      <w:r w:rsidRPr="00600075">
        <w:rPr>
          <w:rFonts w:eastAsia="Times New Roman"/>
          <w:sz w:val="28"/>
          <w:szCs w:val="28"/>
          <w:u w:val="single"/>
        </w:rPr>
        <w:t>(ii) order the appointment of a guardian pursuant to Title 14, Chapter 5</w:t>
      </w:r>
      <w:r w:rsidR="00AF6EB6">
        <w:rPr>
          <w:rFonts w:eastAsia="Times New Roman"/>
          <w:sz w:val="28"/>
          <w:szCs w:val="28"/>
          <w:u w:val="single"/>
        </w:rPr>
        <w:t>.</w:t>
      </w:r>
    </w:p>
    <w:p w:rsidR="00600075" w:rsidRPr="00600075" w:rsidRDefault="00600075" w:rsidP="005E3697">
      <w:pPr>
        <w:ind w:left="1440"/>
        <w:jc w:val="both"/>
        <w:rPr>
          <w:rFonts w:eastAsia="Times New Roman"/>
          <w:sz w:val="28"/>
          <w:szCs w:val="28"/>
          <w:u w:val="single"/>
        </w:rPr>
      </w:pPr>
      <w:r w:rsidRPr="00600075">
        <w:rPr>
          <w:rFonts w:eastAsia="Times New Roman"/>
          <w:sz w:val="28"/>
          <w:szCs w:val="28"/>
          <w:u w:val="single"/>
        </w:rPr>
        <w:t>(</w:t>
      </w:r>
      <w:r w:rsidR="005E3697">
        <w:rPr>
          <w:rFonts w:eastAsia="Times New Roman"/>
          <w:sz w:val="28"/>
          <w:szCs w:val="28"/>
          <w:u w:val="single"/>
        </w:rPr>
        <w:t>C</w:t>
      </w:r>
      <w:r w:rsidRPr="00600075">
        <w:rPr>
          <w:rFonts w:eastAsia="Times New Roman"/>
          <w:sz w:val="28"/>
          <w:szCs w:val="28"/>
          <w:u w:val="single"/>
        </w:rPr>
        <w:t>) If the court enters an order under (B)(i) or (ii) of this section, it may retain jurisdiction and enter further orders as specified in A.R.S. §13-4517.</w:t>
      </w:r>
    </w:p>
    <w:p w:rsidR="00600075" w:rsidRPr="00600075" w:rsidRDefault="00600075" w:rsidP="00600075">
      <w:pPr>
        <w:jc w:val="both"/>
        <w:rPr>
          <w:rFonts w:eastAsia="Times New Roman"/>
          <w:sz w:val="28"/>
          <w:szCs w:val="28"/>
          <w:u w:val="single"/>
        </w:rPr>
      </w:pPr>
    </w:p>
    <w:p w:rsidR="00600075" w:rsidRPr="00600075" w:rsidRDefault="00600075" w:rsidP="005E3697">
      <w:pPr>
        <w:ind w:left="1080" w:hanging="360"/>
        <w:jc w:val="both"/>
        <w:rPr>
          <w:rFonts w:eastAsia="Times New Roman"/>
          <w:sz w:val="28"/>
          <w:szCs w:val="28"/>
        </w:rPr>
      </w:pPr>
      <w:r w:rsidRPr="00600075">
        <w:rPr>
          <w:rFonts w:eastAsia="Times New Roman"/>
          <w:sz w:val="28"/>
          <w:szCs w:val="28"/>
        </w:rPr>
        <w:t>(3)</w:t>
      </w:r>
      <w:r w:rsidR="005E3697">
        <w:rPr>
          <w:rFonts w:eastAsia="Times New Roman"/>
          <w:sz w:val="28"/>
          <w:szCs w:val="28"/>
        </w:rPr>
        <w:tab/>
      </w:r>
      <w:r w:rsidRPr="00600075">
        <w:rPr>
          <w:rFonts w:eastAsia="Times New Roman"/>
          <w:sz w:val="28"/>
          <w:szCs w:val="28"/>
        </w:rPr>
        <w:t xml:space="preserve">If the </w:t>
      </w:r>
      <w:r w:rsidRPr="00600075">
        <w:rPr>
          <w:rFonts w:eastAsia="Times New Roman"/>
          <w:sz w:val="28"/>
          <w:szCs w:val="28"/>
          <w:u w:val="single"/>
        </w:rPr>
        <w:t>superior</w:t>
      </w:r>
      <w:r w:rsidRPr="00600075">
        <w:rPr>
          <w:rFonts w:eastAsia="Times New Roman"/>
          <w:sz w:val="28"/>
          <w:szCs w:val="28"/>
        </w:rPr>
        <w:t xml:space="preserve"> court determines that the defendant is incompetent, it shall order competency restoration treatment unless there is clear and convincing evidence that defendant will not regain competency within 15 months. The court shall determine whether the defendant should be subject to involuntary treatment and may extend the treatment for six months beyond the 15 month limit if it finds defendant is making progress toward restoration of competency. All treatment orders shall specify the place where treatment will occur; whether the treatment is inpatient or outpatient pursuant to A.R.S. § 13-4512(A); transportation to the treatment site; length of treatment; and transportation after treatment. The treatment order shall specify that the court shall be notified if the defendant regains competency before the expiration of the order of commitment.</w:t>
      </w:r>
    </w:p>
    <w:p w:rsidR="00600075" w:rsidRPr="00600075" w:rsidRDefault="00600075" w:rsidP="00600075">
      <w:pPr>
        <w:rPr>
          <w:rFonts w:eastAsia="Times New Roman"/>
          <w:b/>
          <w:bCs/>
          <w:sz w:val="28"/>
          <w:szCs w:val="28"/>
        </w:rPr>
      </w:pPr>
    </w:p>
    <w:p w:rsidR="00600075" w:rsidRPr="00600075" w:rsidRDefault="00600075" w:rsidP="00AF6EB6">
      <w:pPr>
        <w:ind w:left="720" w:hanging="360"/>
        <w:rPr>
          <w:rFonts w:eastAsia="Times New Roman"/>
          <w:sz w:val="28"/>
          <w:szCs w:val="28"/>
        </w:rPr>
      </w:pPr>
      <w:r w:rsidRPr="00600075">
        <w:rPr>
          <w:rFonts w:eastAsia="Times New Roman"/>
          <w:b/>
          <w:bCs/>
          <w:sz w:val="28"/>
          <w:szCs w:val="28"/>
        </w:rPr>
        <w:t>c.</w:t>
      </w:r>
      <w:r w:rsidR="005E3697">
        <w:rPr>
          <w:rFonts w:eastAsia="Times New Roman"/>
          <w:b/>
          <w:bCs/>
          <w:sz w:val="28"/>
          <w:szCs w:val="28"/>
        </w:rPr>
        <w:tab/>
      </w:r>
      <w:r w:rsidR="00AF6EB6">
        <w:rPr>
          <w:rFonts w:eastAsia="Times New Roman"/>
          <w:b/>
          <w:bCs/>
          <w:sz w:val="28"/>
          <w:szCs w:val="28"/>
        </w:rPr>
        <w:t xml:space="preserve">through e. [no changes] </w:t>
      </w:r>
    </w:p>
    <w:p w:rsidR="00600075" w:rsidRPr="00600075" w:rsidRDefault="00600075" w:rsidP="00600075">
      <w:pPr>
        <w:spacing w:after="240"/>
        <w:rPr>
          <w:rFonts w:eastAsia="Times New Roman"/>
          <w:sz w:val="28"/>
          <w:szCs w:val="28"/>
        </w:rPr>
      </w:pPr>
    </w:p>
    <w:p w:rsidR="00BB20A0" w:rsidRDefault="00BB20A0" w:rsidP="00600075">
      <w:pPr>
        <w:shd w:val="clear" w:color="auto" w:fill="FFFFFF"/>
        <w:spacing w:line="360" w:lineRule="atLeast"/>
        <w:rPr>
          <w:rFonts w:eastAsia="Times New Roman"/>
          <w:b/>
          <w:color w:val="252525"/>
          <w:sz w:val="28"/>
          <w:szCs w:val="28"/>
          <w:lang w:val="en"/>
        </w:rPr>
      </w:pPr>
    </w:p>
    <w:p w:rsidR="00600075" w:rsidRPr="00600075" w:rsidRDefault="00600075" w:rsidP="00600075">
      <w:pPr>
        <w:shd w:val="clear" w:color="auto" w:fill="FFFFFF"/>
        <w:spacing w:line="360" w:lineRule="atLeast"/>
        <w:rPr>
          <w:rFonts w:eastAsia="Times New Roman"/>
          <w:b/>
          <w:color w:val="252525"/>
          <w:sz w:val="28"/>
          <w:szCs w:val="28"/>
          <w:lang w:val="en"/>
        </w:rPr>
      </w:pPr>
      <w:r w:rsidRPr="00600075">
        <w:rPr>
          <w:rFonts w:eastAsia="Times New Roman"/>
          <w:b/>
          <w:color w:val="252525"/>
          <w:sz w:val="28"/>
          <w:szCs w:val="28"/>
          <w:lang w:val="en"/>
        </w:rPr>
        <w:t>Rule 11.7. Privilege</w:t>
      </w:r>
    </w:p>
    <w:p w:rsidR="00600075" w:rsidRPr="00600075" w:rsidRDefault="00600075" w:rsidP="00600075">
      <w:pPr>
        <w:shd w:val="clear" w:color="auto" w:fill="FFFFFF"/>
        <w:spacing w:line="360" w:lineRule="atLeast"/>
        <w:jc w:val="center"/>
        <w:rPr>
          <w:rFonts w:eastAsia="Times New Roman"/>
          <w:color w:val="252525"/>
          <w:sz w:val="28"/>
          <w:szCs w:val="28"/>
          <w:lang w:val="en"/>
        </w:rPr>
      </w:pPr>
    </w:p>
    <w:p w:rsidR="00600075" w:rsidRPr="00600075" w:rsidRDefault="00600075" w:rsidP="00BB20A0">
      <w:pPr>
        <w:shd w:val="clear" w:color="auto" w:fill="FFFFFF"/>
        <w:ind w:left="720" w:hanging="360"/>
        <w:jc w:val="both"/>
        <w:rPr>
          <w:rFonts w:eastAsia="Times New Roman"/>
          <w:color w:val="212121"/>
          <w:sz w:val="28"/>
          <w:szCs w:val="28"/>
          <w:lang w:val="en"/>
        </w:rPr>
      </w:pPr>
      <w:r w:rsidRPr="00600075">
        <w:rPr>
          <w:rFonts w:eastAsia="Times New Roman"/>
          <w:b/>
          <w:bCs/>
          <w:color w:val="212121"/>
          <w:sz w:val="28"/>
          <w:szCs w:val="28"/>
          <w:lang w:val="en"/>
        </w:rPr>
        <w:t>a. General Restriction.</w:t>
      </w:r>
      <w:r w:rsidRPr="00600075">
        <w:rPr>
          <w:rFonts w:eastAsia="Times New Roman"/>
          <w:color w:val="212121"/>
          <w:sz w:val="28"/>
          <w:szCs w:val="28"/>
          <w:lang w:val="en"/>
        </w:rPr>
        <w:t xml:space="preserve"> No evidence of any kind obtained under these provisions shall be admissible at any proceeding to determine guilt or innocence unless the defendant presents evidence intended to rebut the presumption of sanity.</w:t>
      </w:r>
    </w:p>
    <w:p w:rsidR="00600075" w:rsidRPr="00600075" w:rsidRDefault="00600075" w:rsidP="00BB20A0">
      <w:pPr>
        <w:shd w:val="clear" w:color="auto" w:fill="FFFFFF"/>
        <w:ind w:left="720" w:hanging="360"/>
        <w:rPr>
          <w:rFonts w:eastAsia="Times New Roman"/>
          <w:b/>
          <w:bCs/>
          <w:color w:val="212121"/>
          <w:sz w:val="28"/>
          <w:szCs w:val="28"/>
          <w:lang w:val="en"/>
        </w:rPr>
      </w:pPr>
    </w:p>
    <w:p w:rsidR="00600075" w:rsidRPr="00600075" w:rsidRDefault="00600075" w:rsidP="00BB20A0">
      <w:pPr>
        <w:shd w:val="clear" w:color="auto" w:fill="FFFFFF"/>
        <w:ind w:left="720" w:hanging="360"/>
        <w:rPr>
          <w:rFonts w:eastAsia="Times New Roman"/>
          <w:color w:val="212121"/>
          <w:sz w:val="28"/>
          <w:szCs w:val="28"/>
          <w:lang w:val="en"/>
        </w:rPr>
      </w:pPr>
      <w:r w:rsidRPr="00600075">
        <w:rPr>
          <w:rFonts w:eastAsia="Times New Roman"/>
          <w:b/>
          <w:bCs/>
          <w:color w:val="212121"/>
          <w:sz w:val="28"/>
          <w:szCs w:val="28"/>
          <w:lang w:val="en"/>
        </w:rPr>
        <w:t>b. Privileged Statements of Defendant.</w:t>
      </w:r>
    </w:p>
    <w:p w:rsidR="00600075" w:rsidRPr="00600075" w:rsidRDefault="00600075" w:rsidP="00600075">
      <w:pPr>
        <w:shd w:val="clear" w:color="auto" w:fill="FFFFFF"/>
        <w:ind w:left="720" w:hanging="360"/>
        <w:rPr>
          <w:rFonts w:eastAsia="Times New Roman"/>
          <w:color w:val="212121"/>
          <w:sz w:val="28"/>
          <w:szCs w:val="28"/>
          <w:lang w:val="en"/>
        </w:rPr>
      </w:pPr>
    </w:p>
    <w:p w:rsidR="00600075" w:rsidRPr="00600075" w:rsidRDefault="00600075" w:rsidP="00BB20A0">
      <w:pPr>
        <w:shd w:val="clear" w:color="auto" w:fill="FFFFFF"/>
        <w:ind w:left="1080" w:hanging="360"/>
        <w:jc w:val="both"/>
        <w:rPr>
          <w:rFonts w:eastAsia="Times New Roman"/>
          <w:color w:val="212121"/>
          <w:sz w:val="28"/>
          <w:szCs w:val="28"/>
          <w:lang w:val="en"/>
        </w:rPr>
      </w:pPr>
      <w:r w:rsidRPr="00600075">
        <w:rPr>
          <w:rFonts w:eastAsia="Times New Roman"/>
          <w:color w:val="212121"/>
          <w:sz w:val="28"/>
          <w:szCs w:val="28"/>
          <w:lang w:val="en"/>
        </w:rPr>
        <w:t>(1)</w:t>
      </w:r>
      <w:r w:rsidR="00BB20A0">
        <w:rPr>
          <w:rFonts w:eastAsia="Times New Roman"/>
          <w:color w:val="212121"/>
          <w:sz w:val="28"/>
          <w:szCs w:val="28"/>
          <w:lang w:val="en"/>
        </w:rPr>
        <w:tab/>
      </w:r>
      <w:r w:rsidRPr="00600075">
        <w:rPr>
          <w:rFonts w:eastAsia="Times New Roman"/>
          <w:color w:val="212121"/>
          <w:sz w:val="28"/>
          <w:szCs w:val="28"/>
          <w:lang w:val="en"/>
        </w:rPr>
        <w:t>No statement of the defendant obtained under these provisions, or evidence resulting therefrom, concerning the events which form the basis of the charges against the defendant shall be admissible at the trial of guilt or innocence, or at any subsequent proceeding to determine guilt or innocence, without his or her consent.</w:t>
      </w:r>
    </w:p>
    <w:p w:rsidR="00600075" w:rsidRPr="00600075" w:rsidRDefault="00600075" w:rsidP="00BB20A0">
      <w:pPr>
        <w:shd w:val="clear" w:color="auto" w:fill="FFFFFF"/>
        <w:ind w:left="1080" w:hanging="360"/>
        <w:rPr>
          <w:rFonts w:eastAsia="Times New Roman"/>
          <w:color w:val="212121"/>
          <w:sz w:val="28"/>
          <w:szCs w:val="28"/>
          <w:lang w:val="en"/>
        </w:rPr>
      </w:pPr>
    </w:p>
    <w:p w:rsidR="00600075" w:rsidRPr="00600075" w:rsidRDefault="00600075" w:rsidP="00BB20A0">
      <w:pPr>
        <w:shd w:val="clear" w:color="auto" w:fill="FFFFFF"/>
        <w:ind w:left="1080" w:hanging="360"/>
        <w:jc w:val="both"/>
        <w:rPr>
          <w:rFonts w:eastAsia="Times New Roman"/>
          <w:color w:val="212121"/>
          <w:sz w:val="28"/>
          <w:szCs w:val="28"/>
          <w:lang w:val="en"/>
        </w:rPr>
      </w:pPr>
      <w:r w:rsidRPr="00600075">
        <w:rPr>
          <w:rFonts w:eastAsia="Times New Roman"/>
          <w:color w:val="212121"/>
          <w:sz w:val="28"/>
          <w:szCs w:val="28"/>
          <w:lang w:val="en"/>
        </w:rPr>
        <w:t>(2)</w:t>
      </w:r>
      <w:r w:rsidR="00BB20A0">
        <w:rPr>
          <w:rFonts w:eastAsia="Times New Roman"/>
          <w:color w:val="212121"/>
          <w:sz w:val="28"/>
          <w:szCs w:val="28"/>
          <w:lang w:val="en"/>
        </w:rPr>
        <w:tab/>
      </w:r>
      <w:r w:rsidRPr="00600075">
        <w:rPr>
          <w:rFonts w:eastAsia="Times New Roman"/>
          <w:color w:val="212121"/>
          <w:sz w:val="28"/>
          <w:szCs w:val="28"/>
          <w:lang w:val="en"/>
        </w:rPr>
        <w:t>No statement of the defendant or evidence resulting therefrom obtained under these provisions, concerning any other events or transactions, shall be admissible at any proceeding to determine the defendant's guilt or innocence of criminal charges based on such events or transactions.</w:t>
      </w:r>
    </w:p>
    <w:p w:rsidR="00600075" w:rsidRPr="00600075" w:rsidRDefault="00600075" w:rsidP="00BB20A0">
      <w:pPr>
        <w:shd w:val="clear" w:color="auto" w:fill="FFFFFF"/>
        <w:ind w:left="1080" w:hanging="360"/>
        <w:rPr>
          <w:rFonts w:eastAsia="Times New Roman"/>
          <w:color w:val="212121"/>
          <w:sz w:val="28"/>
          <w:szCs w:val="28"/>
          <w:u w:val="single"/>
          <w:lang w:val="en"/>
        </w:rPr>
      </w:pPr>
    </w:p>
    <w:p w:rsidR="00600075" w:rsidRPr="00600075" w:rsidRDefault="00600075" w:rsidP="00BB20A0">
      <w:pPr>
        <w:shd w:val="clear" w:color="auto" w:fill="FFFFFF"/>
        <w:ind w:left="1080" w:hanging="360"/>
        <w:jc w:val="both"/>
        <w:rPr>
          <w:rFonts w:eastAsia="Times New Roman"/>
          <w:color w:val="212121"/>
          <w:sz w:val="28"/>
          <w:szCs w:val="28"/>
          <w:u w:val="single"/>
          <w:lang w:val="en"/>
        </w:rPr>
      </w:pPr>
      <w:r w:rsidRPr="00600075">
        <w:rPr>
          <w:rFonts w:eastAsia="Times New Roman"/>
          <w:color w:val="212121"/>
          <w:sz w:val="28"/>
          <w:szCs w:val="28"/>
          <w:u w:val="single"/>
          <w:lang w:val="en"/>
        </w:rPr>
        <w:t>(3)</w:t>
      </w:r>
      <w:r w:rsidR="00BB20A0">
        <w:rPr>
          <w:rFonts w:eastAsia="Times New Roman"/>
          <w:color w:val="212121"/>
          <w:sz w:val="28"/>
          <w:szCs w:val="28"/>
          <w:u w:val="single"/>
          <w:lang w:val="en"/>
        </w:rPr>
        <w:tab/>
      </w:r>
      <w:r w:rsidRPr="00600075">
        <w:rPr>
          <w:rFonts w:eastAsia="Times New Roman"/>
          <w:color w:val="212121"/>
          <w:sz w:val="28"/>
          <w:szCs w:val="28"/>
          <w:u w:val="single"/>
          <w:lang w:val="en"/>
        </w:rPr>
        <w:t>A statement of the defendant obtained under these provisions, or evidence resulting therefrom, may be used by any party in a hearing to determine whether the defendant is eligible for court-ordered treatment pursuant to Title 36, Chapter 5, or is a sexually violent person.</w:t>
      </w:r>
    </w:p>
    <w:p w:rsidR="00600075" w:rsidRPr="00600075" w:rsidRDefault="00600075" w:rsidP="00600075">
      <w:pPr>
        <w:spacing w:after="240"/>
        <w:rPr>
          <w:rFonts w:eastAsia="Times New Roman"/>
          <w:sz w:val="28"/>
          <w:szCs w:val="28"/>
          <w:u w:val="single"/>
        </w:rPr>
      </w:pPr>
    </w:p>
    <w:p w:rsidR="00600075" w:rsidRPr="00600075" w:rsidRDefault="00600075" w:rsidP="00600075">
      <w:pPr>
        <w:rPr>
          <w:rFonts w:eastAsia="Times New Roman"/>
          <w:sz w:val="28"/>
          <w:szCs w:val="28"/>
        </w:rPr>
      </w:pPr>
    </w:p>
    <w:sectPr w:rsidR="00600075" w:rsidRPr="00600075" w:rsidSect="005E369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7CD" w:rsidRDefault="000D47CD" w:rsidP="007E5D23">
      <w:r>
        <w:separator/>
      </w:r>
    </w:p>
  </w:endnote>
  <w:endnote w:type="continuationSeparator" w:id="0">
    <w:p w:rsidR="000D47CD" w:rsidRDefault="000D47CD" w:rsidP="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CD" w:rsidRDefault="00E8788E">
    <w:pPr>
      <w:pStyle w:val="Footer"/>
      <w:jc w:val="center"/>
    </w:pPr>
    <w:r>
      <w:fldChar w:fldCharType="begin"/>
    </w:r>
    <w:r>
      <w:instrText xml:space="preserve"> PAGE   \* MERGEFORMAT </w:instrText>
    </w:r>
    <w:r>
      <w:fldChar w:fldCharType="separate"/>
    </w:r>
    <w:r w:rsidR="00D34BE3">
      <w:rPr>
        <w:noProof/>
      </w:rPr>
      <w:t>5</w:t>
    </w:r>
    <w:r>
      <w:rPr>
        <w:noProof/>
      </w:rPr>
      <w:fldChar w:fldCharType="end"/>
    </w:r>
  </w:p>
  <w:p w:rsidR="000D47CD" w:rsidRDefault="000D4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7" w:rsidRDefault="005E3697">
    <w:pPr>
      <w:pStyle w:val="Footer"/>
      <w:jc w:val="center"/>
    </w:pPr>
    <w:r>
      <w:t xml:space="preserve">Appendix – Page </w:t>
    </w:r>
    <w:r>
      <w:fldChar w:fldCharType="begin"/>
    </w:r>
    <w:r>
      <w:instrText xml:space="preserve"> PAGE   \* MERGEFORMAT </w:instrText>
    </w:r>
    <w:r>
      <w:fldChar w:fldCharType="separate"/>
    </w:r>
    <w:r w:rsidR="00D34BE3">
      <w:rPr>
        <w:noProof/>
      </w:rPr>
      <w:t>3</w:t>
    </w:r>
    <w:r>
      <w:rPr>
        <w:noProof/>
      </w:rPr>
      <w:fldChar w:fldCharType="end"/>
    </w:r>
  </w:p>
  <w:p w:rsidR="005E3697" w:rsidRDefault="005E3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7CD" w:rsidRDefault="000D47CD" w:rsidP="007E5D23">
      <w:r>
        <w:separator/>
      </w:r>
    </w:p>
  </w:footnote>
  <w:footnote w:type="continuationSeparator" w:id="0">
    <w:p w:rsidR="000D47CD" w:rsidRDefault="000D47CD" w:rsidP="007E5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7" w:rsidRDefault="005E36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677E9"/>
    <w:multiLevelType w:val="hybridMultilevel"/>
    <w:tmpl w:val="C316C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574B9F"/>
    <w:multiLevelType w:val="hybridMultilevel"/>
    <w:tmpl w:val="C6B2544E"/>
    <w:lvl w:ilvl="0" w:tplc="F9F0160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5B"/>
    <w:rsid w:val="00012928"/>
    <w:rsid w:val="00030E08"/>
    <w:rsid w:val="0003327B"/>
    <w:rsid w:val="00043C0D"/>
    <w:rsid w:val="00052510"/>
    <w:rsid w:val="00066137"/>
    <w:rsid w:val="00067DC5"/>
    <w:rsid w:val="00074E62"/>
    <w:rsid w:val="0007636E"/>
    <w:rsid w:val="00086EE3"/>
    <w:rsid w:val="00092AC1"/>
    <w:rsid w:val="000A4DCA"/>
    <w:rsid w:val="000A73A2"/>
    <w:rsid w:val="000B6387"/>
    <w:rsid w:val="000C2490"/>
    <w:rsid w:val="000D47CD"/>
    <w:rsid w:val="000E378D"/>
    <w:rsid w:val="000E5AE3"/>
    <w:rsid w:val="000F3158"/>
    <w:rsid w:val="000F6C6D"/>
    <w:rsid w:val="00123889"/>
    <w:rsid w:val="00135FB9"/>
    <w:rsid w:val="001448E8"/>
    <w:rsid w:val="001460AB"/>
    <w:rsid w:val="00151EF2"/>
    <w:rsid w:val="001576CC"/>
    <w:rsid w:val="00176454"/>
    <w:rsid w:val="0017744C"/>
    <w:rsid w:val="001A1C6E"/>
    <w:rsid w:val="001C6D24"/>
    <w:rsid w:val="001E0A7C"/>
    <w:rsid w:val="001E6D5E"/>
    <w:rsid w:val="001F598A"/>
    <w:rsid w:val="001F5B71"/>
    <w:rsid w:val="001F5F9F"/>
    <w:rsid w:val="001F6149"/>
    <w:rsid w:val="002048BB"/>
    <w:rsid w:val="0022274C"/>
    <w:rsid w:val="00224A45"/>
    <w:rsid w:val="0023365E"/>
    <w:rsid w:val="00242F7F"/>
    <w:rsid w:val="00243FAF"/>
    <w:rsid w:val="0026085C"/>
    <w:rsid w:val="00271A80"/>
    <w:rsid w:val="00272E0C"/>
    <w:rsid w:val="00285AE4"/>
    <w:rsid w:val="002A3D6A"/>
    <w:rsid w:val="002D48B8"/>
    <w:rsid w:val="002D4946"/>
    <w:rsid w:val="002E2138"/>
    <w:rsid w:val="002E4A9C"/>
    <w:rsid w:val="002E5733"/>
    <w:rsid w:val="002F667F"/>
    <w:rsid w:val="0031095B"/>
    <w:rsid w:val="0032293F"/>
    <w:rsid w:val="003317BE"/>
    <w:rsid w:val="003575ED"/>
    <w:rsid w:val="00357E4C"/>
    <w:rsid w:val="00363ABA"/>
    <w:rsid w:val="0038666F"/>
    <w:rsid w:val="003A0ED5"/>
    <w:rsid w:val="003B17B7"/>
    <w:rsid w:val="003B3342"/>
    <w:rsid w:val="003B348B"/>
    <w:rsid w:val="003C2F29"/>
    <w:rsid w:val="003D7BD8"/>
    <w:rsid w:val="003E640F"/>
    <w:rsid w:val="00405707"/>
    <w:rsid w:val="00424C3E"/>
    <w:rsid w:val="004328F8"/>
    <w:rsid w:val="00440924"/>
    <w:rsid w:val="0044254D"/>
    <w:rsid w:val="004462A4"/>
    <w:rsid w:val="004477F5"/>
    <w:rsid w:val="00457B69"/>
    <w:rsid w:val="00473A9B"/>
    <w:rsid w:val="004910F0"/>
    <w:rsid w:val="004A20AB"/>
    <w:rsid w:val="004A3C04"/>
    <w:rsid w:val="004B7B8D"/>
    <w:rsid w:val="004C321F"/>
    <w:rsid w:val="004E18F7"/>
    <w:rsid w:val="004E2B0C"/>
    <w:rsid w:val="004E43E3"/>
    <w:rsid w:val="004E6AF4"/>
    <w:rsid w:val="0053409F"/>
    <w:rsid w:val="005379AF"/>
    <w:rsid w:val="00554D62"/>
    <w:rsid w:val="00560DD8"/>
    <w:rsid w:val="00563FA0"/>
    <w:rsid w:val="00566D28"/>
    <w:rsid w:val="00576F9C"/>
    <w:rsid w:val="0059784A"/>
    <w:rsid w:val="005C27EC"/>
    <w:rsid w:val="005D5E9E"/>
    <w:rsid w:val="005E3697"/>
    <w:rsid w:val="005E7C24"/>
    <w:rsid w:val="00600075"/>
    <w:rsid w:val="00600CF2"/>
    <w:rsid w:val="00600D1A"/>
    <w:rsid w:val="00601081"/>
    <w:rsid w:val="00624597"/>
    <w:rsid w:val="006313A5"/>
    <w:rsid w:val="00632CAD"/>
    <w:rsid w:val="006342EF"/>
    <w:rsid w:val="006354C4"/>
    <w:rsid w:val="00655E95"/>
    <w:rsid w:val="00657FC4"/>
    <w:rsid w:val="00665D50"/>
    <w:rsid w:val="006A480E"/>
    <w:rsid w:val="006B7021"/>
    <w:rsid w:val="006B711D"/>
    <w:rsid w:val="006D40CE"/>
    <w:rsid w:val="006E5E7F"/>
    <w:rsid w:val="0070117A"/>
    <w:rsid w:val="00706F23"/>
    <w:rsid w:val="00720E1C"/>
    <w:rsid w:val="0072263C"/>
    <w:rsid w:val="0076571E"/>
    <w:rsid w:val="00766D65"/>
    <w:rsid w:val="007815E9"/>
    <w:rsid w:val="0078214D"/>
    <w:rsid w:val="00784A92"/>
    <w:rsid w:val="0079600D"/>
    <w:rsid w:val="007A471A"/>
    <w:rsid w:val="007C5888"/>
    <w:rsid w:val="007D1F7C"/>
    <w:rsid w:val="007D2B71"/>
    <w:rsid w:val="007D5DBE"/>
    <w:rsid w:val="007E12E1"/>
    <w:rsid w:val="007E5D23"/>
    <w:rsid w:val="007F2D51"/>
    <w:rsid w:val="007F2F0A"/>
    <w:rsid w:val="00802959"/>
    <w:rsid w:val="008210A2"/>
    <w:rsid w:val="0084473D"/>
    <w:rsid w:val="00850A24"/>
    <w:rsid w:val="0085313C"/>
    <w:rsid w:val="00896F78"/>
    <w:rsid w:val="008A38AF"/>
    <w:rsid w:val="008B22C5"/>
    <w:rsid w:val="008E3597"/>
    <w:rsid w:val="008F10EF"/>
    <w:rsid w:val="00916FA6"/>
    <w:rsid w:val="00917B96"/>
    <w:rsid w:val="00921E92"/>
    <w:rsid w:val="00932044"/>
    <w:rsid w:val="00947806"/>
    <w:rsid w:val="00947899"/>
    <w:rsid w:val="00950A47"/>
    <w:rsid w:val="009738D0"/>
    <w:rsid w:val="00974974"/>
    <w:rsid w:val="00975444"/>
    <w:rsid w:val="009833D7"/>
    <w:rsid w:val="009951CD"/>
    <w:rsid w:val="009965E4"/>
    <w:rsid w:val="009A7EC4"/>
    <w:rsid w:val="009C3124"/>
    <w:rsid w:val="009D1060"/>
    <w:rsid w:val="009D1B89"/>
    <w:rsid w:val="009E2DC2"/>
    <w:rsid w:val="009E3193"/>
    <w:rsid w:val="009E33F0"/>
    <w:rsid w:val="009E46BE"/>
    <w:rsid w:val="009E4755"/>
    <w:rsid w:val="009F202A"/>
    <w:rsid w:val="00A14F97"/>
    <w:rsid w:val="00A163E4"/>
    <w:rsid w:val="00A24C26"/>
    <w:rsid w:val="00A271DF"/>
    <w:rsid w:val="00A27E4A"/>
    <w:rsid w:val="00A31C29"/>
    <w:rsid w:val="00A347EC"/>
    <w:rsid w:val="00A401B8"/>
    <w:rsid w:val="00A55752"/>
    <w:rsid w:val="00A56F52"/>
    <w:rsid w:val="00A62219"/>
    <w:rsid w:val="00A66D27"/>
    <w:rsid w:val="00A7642F"/>
    <w:rsid w:val="00A87504"/>
    <w:rsid w:val="00AA396F"/>
    <w:rsid w:val="00AC088A"/>
    <w:rsid w:val="00AC15B7"/>
    <w:rsid w:val="00AC2BC6"/>
    <w:rsid w:val="00AC5640"/>
    <w:rsid w:val="00AD6236"/>
    <w:rsid w:val="00AF6EB6"/>
    <w:rsid w:val="00B0165E"/>
    <w:rsid w:val="00B01823"/>
    <w:rsid w:val="00B03F6E"/>
    <w:rsid w:val="00B0582F"/>
    <w:rsid w:val="00B06735"/>
    <w:rsid w:val="00B11D88"/>
    <w:rsid w:val="00B14D5B"/>
    <w:rsid w:val="00B2020C"/>
    <w:rsid w:val="00B31201"/>
    <w:rsid w:val="00B3653D"/>
    <w:rsid w:val="00B45F44"/>
    <w:rsid w:val="00B647C4"/>
    <w:rsid w:val="00B673A2"/>
    <w:rsid w:val="00BA2B69"/>
    <w:rsid w:val="00BB1801"/>
    <w:rsid w:val="00BB20A0"/>
    <w:rsid w:val="00BC7C6E"/>
    <w:rsid w:val="00BE2502"/>
    <w:rsid w:val="00BF2DC8"/>
    <w:rsid w:val="00BF7505"/>
    <w:rsid w:val="00BF7A49"/>
    <w:rsid w:val="00C02B50"/>
    <w:rsid w:val="00C05AC1"/>
    <w:rsid w:val="00C3124C"/>
    <w:rsid w:val="00C3297A"/>
    <w:rsid w:val="00C33A88"/>
    <w:rsid w:val="00C352CE"/>
    <w:rsid w:val="00C37741"/>
    <w:rsid w:val="00C4641B"/>
    <w:rsid w:val="00C63470"/>
    <w:rsid w:val="00C64AC2"/>
    <w:rsid w:val="00C759F3"/>
    <w:rsid w:val="00C96DB6"/>
    <w:rsid w:val="00CA1C7F"/>
    <w:rsid w:val="00CA3099"/>
    <w:rsid w:val="00CA47D6"/>
    <w:rsid w:val="00CB365B"/>
    <w:rsid w:val="00CD405E"/>
    <w:rsid w:val="00CD7405"/>
    <w:rsid w:val="00CE1520"/>
    <w:rsid w:val="00CE2BCA"/>
    <w:rsid w:val="00CE4A91"/>
    <w:rsid w:val="00CF0E59"/>
    <w:rsid w:val="00CF6110"/>
    <w:rsid w:val="00D02B29"/>
    <w:rsid w:val="00D11931"/>
    <w:rsid w:val="00D162D8"/>
    <w:rsid w:val="00D23D8E"/>
    <w:rsid w:val="00D2520F"/>
    <w:rsid w:val="00D344AE"/>
    <w:rsid w:val="00D34BE3"/>
    <w:rsid w:val="00D42D08"/>
    <w:rsid w:val="00D55374"/>
    <w:rsid w:val="00D6129D"/>
    <w:rsid w:val="00D62491"/>
    <w:rsid w:val="00D71EDF"/>
    <w:rsid w:val="00D7600B"/>
    <w:rsid w:val="00D765A1"/>
    <w:rsid w:val="00DA1511"/>
    <w:rsid w:val="00DA2071"/>
    <w:rsid w:val="00DB4F06"/>
    <w:rsid w:val="00DB756E"/>
    <w:rsid w:val="00DD6040"/>
    <w:rsid w:val="00DF5719"/>
    <w:rsid w:val="00E12BFE"/>
    <w:rsid w:val="00E438C1"/>
    <w:rsid w:val="00E5066A"/>
    <w:rsid w:val="00E6197C"/>
    <w:rsid w:val="00E63018"/>
    <w:rsid w:val="00E71D1D"/>
    <w:rsid w:val="00E73A73"/>
    <w:rsid w:val="00E80A80"/>
    <w:rsid w:val="00E8788E"/>
    <w:rsid w:val="00E91090"/>
    <w:rsid w:val="00E93ADB"/>
    <w:rsid w:val="00EA1830"/>
    <w:rsid w:val="00EA65CA"/>
    <w:rsid w:val="00EC338F"/>
    <w:rsid w:val="00ED7590"/>
    <w:rsid w:val="00EF3E35"/>
    <w:rsid w:val="00EF6C1B"/>
    <w:rsid w:val="00F02F0D"/>
    <w:rsid w:val="00F14882"/>
    <w:rsid w:val="00F221FD"/>
    <w:rsid w:val="00F26A60"/>
    <w:rsid w:val="00F27620"/>
    <w:rsid w:val="00F41D42"/>
    <w:rsid w:val="00F4278B"/>
    <w:rsid w:val="00F463D4"/>
    <w:rsid w:val="00F54B00"/>
    <w:rsid w:val="00F56C5D"/>
    <w:rsid w:val="00F93EE7"/>
    <w:rsid w:val="00FA46B3"/>
    <w:rsid w:val="00FB07EA"/>
    <w:rsid w:val="00FB084A"/>
    <w:rsid w:val="00FB090B"/>
    <w:rsid w:val="00FB446F"/>
    <w:rsid w:val="00FD513E"/>
    <w:rsid w:val="00FD5E9D"/>
    <w:rsid w:val="00FD6786"/>
    <w:rsid w:val="00FE08C3"/>
    <w:rsid w:val="00FE55EB"/>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832F19B-A71E-4DB3-A208-7CA4A9F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5B"/>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basedOn w:val="DefaultParagraphFont"/>
    <w:link w:val="Footer"/>
    <w:uiPriority w:val="99"/>
    <w:rsid w:val="00CB365B"/>
    <w:rPr>
      <w:rFonts w:ascii="Times New Roman" w:eastAsia="Calibri" w:hAnsi="Times New Roman" w:cs="Times New Roman"/>
      <w:sz w:val="24"/>
    </w:rPr>
  </w:style>
  <w:style w:type="character" w:styleId="Hyperlink">
    <w:name w:val="Hyperlink"/>
    <w:basedOn w:val="DefaultParagraphFont"/>
    <w:uiPriority w:val="99"/>
    <w:semiHidden/>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basedOn w:val="DefaultParagraphFont"/>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basedOn w:val="DefaultParagraphFont"/>
    <w:link w:val="Header"/>
    <w:uiPriority w:val="99"/>
    <w:rsid w:val="00BF7A49"/>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9D1B89"/>
    <w:rPr>
      <w:sz w:val="20"/>
      <w:szCs w:val="20"/>
    </w:rPr>
  </w:style>
  <w:style w:type="character" w:customStyle="1" w:styleId="FootnoteTextChar">
    <w:name w:val="Footnote Text Char"/>
    <w:basedOn w:val="DefaultParagraphFont"/>
    <w:link w:val="FootnoteText"/>
    <w:uiPriority w:val="99"/>
    <w:semiHidden/>
    <w:rsid w:val="009D1B8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D1B89"/>
    <w:rPr>
      <w:vertAlign w:val="superscript"/>
    </w:rPr>
  </w:style>
  <w:style w:type="character" w:styleId="CommentReference">
    <w:name w:val="annotation reference"/>
    <w:basedOn w:val="DefaultParagraphFont"/>
    <w:uiPriority w:val="99"/>
    <w:semiHidden/>
    <w:unhideWhenUsed/>
    <w:rsid w:val="00896F78"/>
    <w:rPr>
      <w:sz w:val="16"/>
      <w:szCs w:val="16"/>
    </w:rPr>
  </w:style>
  <w:style w:type="paragraph" w:styleId="CommentText">
    <w:name w:val="annotation text"/>
    <w:basedOn w:val="Normal"/>
    <w:link w:val="CommentTextChar"/>
    <w:uiPriority w:val="99"/>
    <w:semiHidden/>
    <w:unhideWhenUsed/>
    <w:rsid w:val="00896F78"/>
    <w:rPr>
      <w:sz w:val="20"/>
      <w:szCs w:val="20"/>
    </w:rPr>
  </w:style>
  <w:style w:type="character" w:customStyle="1" w:styleId="CommentTextChar">
    <w:name w:val="Comment Text Char"/>
    <w:basedOn w:val="DefaultParagraphFont"/>
    <w:link w:val="CommentText"/>
    <w:uiPriority w:val="99"/>
    <w:semiHidden/>
    <w:rsid w:val="00896F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F78"/>
    <w:rPr>
      <w:b/>
      <w:bCs/>
    </w:rPr>
  </w:style>
  <w:style w:type="character" w:customStyle="1" w:styleId="CommentSubjectChar">
    <w:name w:val="Comment Subject Char"/>
    <w:basedOn w:val="CommentTextChar"/>
    <w:link w:val="CommentSubject"/>
    <w:uiPriority w:val="99"/>
    <w:semiHidden/>
    <w:rsid w:val="00896F78"/>
    <w:rPr>
      <w:rFonts w:ascii="Times New Roman" w:eastAsia="Calibri" w:hAnsi="Times New Roman" w:cs="Times New Roman"/>
      <w:b/>
      <w:bCs/>
      <w:sz w:val="20"/>
      <w:szCs w:val="20"/>
    </w:rPr>
  </w:style>
  <w:style w:type="character" w:styleId="Strong">
    <w:name w:val="Strong"/>
    <w:basedOn w:val="DefaultParagraphFont"/>
    <w:uiPriority w:val="22"/>
    <w:qFormat/>
    <w:rsid w:val="00635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966735150">
              <w:marLeft w:val="0"/>
              <w:marRight w:val="0"/>
              <w:marTop w:val="0"/>
              <w:marBottom w:val="0"/>
              <w:divBdr>
                <w:top w:val="none" w:sz="0" w:space="0" w:color="auto"/>
                <w:left w:val="none" w:sz="0" w:space="0" w:color="auto"/>
                <w:bottom w:val="none" w:sz="0" w:space="0" w:color="auto"/>
                <w:right w:val="none" w:sz="0" w:space="0" w:color="auto"/>
              </w:divBdr>
            </w:div>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1326936822">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412120071">
                      <w:marLeft w:val="72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657347397">
                      <w:marLeft w:val="180"/>
                      <w:marRight w:val="0"/>
                      <w:marTop w:val="0"/>
                      <w:marBottom w:val="0"/>
                      <w:divBdr>
                        <w:top w:val="none" w:sz="0" w:space="0" w:color="auto"/>
                        <w:left w:val="none" w:sz="0" w:space="0" w:color="auto"/>
                        <w:bottom w:val="none" w:sz="0" w:space="0" w:color="auto"/>
                        <w:right w:val="none" w:sz="0" w:space="0" w:color="auto"/>
                      </w:divBdr>
                    </w:div>
                    <w:div w:id="56645353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218122764">
      <w:bodyDiv w:val="1"/>
      <w:marLeft w:val="0"/>
      <w:marRight w:val="0"/>
      <w:marTop w:val="0"/>
      <w:marBottom w:val="0"/>
      <w:divBdr>
        <w:top w:val="none" w:sz="0" w:space="0" w:color="auto"/>
        <w:left w:val="none" w:sz="0" w:space="0" w:color="auto"/>
        <w:bottom w:val="none" w:sz="0" w:space="0" w:color="auto"/>
        <w:right w:val="none" w:sz="0" w:space="0" w:color="auto"/>
      </w:divBdr>
      <w:divsChild>
        <w:div w:id="26954062">
          <w:marLeft w:val="0"/>
          <w:marRight w:val="0"/>
          <w:marTop w:val="0"/>
          <w:marBottom w:val="0"/>
          <w:divBdr>
            <w:top w:val="none" w:sz="0" w:space="0" w:color="auto"/>
            <w:left w:val="none" w:sz="0" w:space="0" w:color="auto"/>
            <w:bottom w:val="none" w:sz="0" w:space="0" w:color="auto"/>
            <w:right w:val="none" w:sz="0" w:space="0" w:color="auto"/>
          </w:divBdr>
          <w:divsChild>
            <w:div w:id="2066370672">
              <w:marLeft w:val="0"/>
              <w:marRight w:val="0"/>
              <w:marTop w:val="0"/>
              <w:marBottom w:val="0"/>
              <w:divBdr>
                <w:top w:val="none" w:sz="0" w:space="0" w:color="auto"/>
                <w:left w:val="none" w:sz="0" w:space="0" w:color="auto"/>
                <w:bottom w:val="none" w:sz="0" w:space="0" w:color="auto"/>
                <w:right w:val="none" w:sz="0" w:space="0" w:color="auto"/>
              </w:divBdr>
              <w:divsChild>
                <w:div w:id="352221522">
                  <w:marLeft w:val="0"/>
                  <w:marRight w:val="0"/>
                  <w:marTop w:val="0"/>
                  <w:marBottom w:val="0"/>
                  <w:divBdr>
                    <w:top w:val="none" w:sz="0" w:space="0" w:color="auto"/>
                    <w:left w:val="none" w:sz="0" w:space="0" w:color="auto"/>
                    <w:bottom w:val="none" w:sz="0" w:space="0" w:color="auto"/>
                    <w:right w:val="none" w:sz="0" w:space="0" w:color="auto"/>
                  </w:divBdr>
                  <w:divsChild>
                    <w:div w:id="805123326">
                      <w:marLeft w:val="0"/>
                      <w:marRight w:val="0"/>
                      <w:marTop w:val="0"/>
                      <w:marBottom w:val="0"/>
                      <w:divBdr>
                        <w:top w:val="none" w:sz="0" w:space="0" w:color="auto"/>
                        <w:left w:val="none" w:sz="0" w:space="0" w:color="auto"/>
                        <w:bottom w:val="none" w:sz="0" w:space="0" w:color="auto"/>
                        <w:right w:val="none" w:sz="0" w:space="0" w:color="auto"/>
                      </w:divBdr>
                      <w:divsChild>
                        <w:div w:id="7855464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02482861">
                              <w:marLeft w:val="0"/>
                              <w:marRight w:val="0"/>
                              <w:marTop w:val="0"/>
                              <w:marBottom w:val="0"/>
                              <w:divBdr>
                                <w:top w:val="none" w:sz="0" w:space="0" w:color="auto"/>
                                <w:left w:val="none" w:sz="0" w:space="0" w:color="auto"/>
                                <w:bottom w:val="none" w:sz="0" w:space="0" w:color="auto"/>
                                <w:right w:val="none" w:sz="0" w:space="0" w:color="auto"/>
                              </w:divBdr>
                              <w:divsChild>
                                <w:div w:id="1881697694">
                                  <w:marLeft w:val="0"/>
                                  <w:marRight w:val="0"/>
                                  <w:marTop w:val="0"/>
                                  <w:marBottom w:val="0"/>
                                  <w:divBdr>
                                    <w:top w:val="none" w:sz="0" w:space="0" w:color="auto"/>
                                    <w:left w:val="none" w:sz="0" w:space="0" w:color="auto"/>
                                    <w:bottom w:val="none" w:sz="0" w:space="0" w:color="auto"/>
                                    <w:right w:val="none" w:sz="0" w:space="0" w:color="auto"/>
                                  </w:divBdr>
                                  <w:divsChild>
                                    <w:div w:id="1452163293">
                                      <w:marLeft w:val="0"/>
                                      <w:marRight w:val="0"/>
                                      <w:marTop w:val="240"/>
                                      <w:marBottom w:val="240"/>
                                      <w:divBdr>
                                        <w:top w:val="none" w:sz="0" w:space="0" w:color="auto"/>
                                        <w:left w:val="none" w:sz="0" w:space="0" w:color="auto"/>
                                        <w:bottom w:val="none" w:sz="0" w:space="0" w:color="auto"/>
                                        <w:right w:val="none" w:sz="0" w:space="0" w:color="auto"/>
                                      </w:divBdr>
                                    </w:div>
                                  </w:divsChild>
                                </w:div>
                                <w:div w:id="1598714245">
                                  <w:marLeft w:val="0"/>
                                  <w:marRight w:val="0"/>
                                  <w:marTop w:val="0"/>
                                  <w:marBottom w:val="0"/>
                                  <w:divBdr>
                                    <w:top w:val="none" w:sz="0" w:space="0" w:color="auto"/>
                                    <w:left w:val="none" w:sz="0" w:space="0" w:color="auto"/>
                                    <w:bottom w:val="none" w:sz="0" w:space="0" w:color="auto"/>
                                    <w:right w:val="none" w:sz="0" w:space="0" w:color="auto"/>
                                  </w:divBdr>
                                  <w:divsChild>
                                    <w:div w:id="1500461863">
                                      <w:marLeft w:val="0"/>
                                      <w:marRight w:val="0"/>
                                      <w:marTop w:val="0"/>
                                      <w:marBottom w:val="0"/>
                                      <w:divBdr>
                                        <w:top w:val="none" w:sz="0" w:space="0" w:color="auto"/>
                                        <w:left w:val="none" w:sz="0" w:space="0" w:color="auto"/>
                                        <w:bottom w:val="none" w:sz="0" w:space="0" w:color="auto"/>
                                        <w:right w:val="none" w:sz="0" w:space="0" w:color="auto"/>
                                      </w:divBdr>
                                      <w:divsChild>
                                        <w:div w:id="927620157">
                                          <w:marLeft w:val="0"/>
                                          <w:marRight w:val="0"/>
                                          <w:marTop w:val="0"/>
                                          <w:marBottom w:val="0"/>
                                          <w:divBdr>
                                            <w:top w:val="none" w:sz="0" w:space="0" w:color="auto"/>
                                            <w:left w:val="none" w:sz="0" w:space="0" w:color="auto"/>
                                            <w:bottom w:val="none" w:sz="0" w:space="0" w:color="auto"/>
                                            <w:right w:val="none" w:sz="0" w:space="0" w:color="auto"/>
                                          </w:divBdr>
                                          <w:divsChild>
                                            <w:div w:id="406417264">
                                              <w:marLeft w:val="0"/>
                                              <w:marRight w:val="0"/>
                                              <w:marTop w:val="0"/>
                                              <w:marBottom w:val="0"/>
                                              <w:divBdr>
                                                <w:top w:val="none" w:sz="0" w:space="0" w:color="auto"/>
                                                <w:left w:val="none" w:sz="0" w:space="0" w:color="auto"/>
                                                <w:bottom w:val="none" w:sz="0" w:space="0" w:color="auto"/>
                                                <w:right w:val="none" w:sz="0" w:space="0" w:color="auto"/>
                                              </w:divBdr>
                                              <w:divsChild>
                                                <w:div w:id="20085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0563">
                                          <w:marLeft w:val="0"/>
                                          <w:marRight w:val="0"/>
                                          <w:marTop w:val="0"/>
                                          <w:marBottom w:val="0"/>
                                          <w:divBdr>
                                            <w:top w:val="none" w:sz="0" w:space="0" w:color="auto"/>
                                            <w:left w:val="none" w:sz="0" w:space="0" w:color="auto"/>
                                            <w:bottom w:val="none" w:sz="0" w:space="0" w:color="auto"/>
                                            <w:right w:val="none" w:sz="0" w:space="0" w:color="auto"/>
                                          </w:divBdr>
                                          <w:divsChild>
                                            <w:div w:id="19281996">
                                              <w:marLeft w:val="0"/>
                                              <w:marRight w:val="0"/>
                                              <w:marTop w:val="0"/>
                                              <w:marBottom w:val="0"/>
                                              <w:divBdr>
                                                <w:top w:val="none" w:sz="0" w:space="0" w:color="auto"/>
                                                <w:left w:val="none" w:sz="0" w:space="0" w:color="auto"/>
                                                <w:bottom w:val="none" w:sz="0" w:space="0" w:color="auto"/>
                                                <w:right w:val="none" w:sz="0" w:space="0" w:color="auto"/>
                                              </w:divBdr>
                                              <w:divsChild>
                                                <w:div w:id="882450905">
                                                  <w:marLeft w:val="0"/>
                                                  <w:marRight w:val="0"/>
                                                  <w:marTop w:val="0"/>
                                                  <w:marBottom w:val="0"/>
                                                  <w:divBdr>
                                                    <w:top w:val="none" w:sz="0" w:space="0" w:color="auto"/>
                                                    <w:left w:val="none" w:sz="0" w:space="0" w:color="auto"/>
                                                    <w:bottom w:val="none" w:sz="0" w:space="0" w:color="auto"/>
                                                    <w:right w:val="none" w:sz="0" w:space="0" w:color="auto"/>
                                                  </w:divBdr>
                                                </w:div>
                                              </w:divsChild>
                                            </w:div>
                                            <w:div w:id="437604967">
                                              <w:marLeft w:val="0"/>
                                              <w:marRight w:val="0"/>
                                              <w:marTop w:val="0"/>
                                              <w:marBottom w:val="0"/>
                                              <w:divBdr>
                                                <w:top w:val="none" w:sz="0" w:space="0" w:color="auto"/>
                                                <w:left w:val="none" w:sz="0" w:space="0" w:color="auto"/>
                                                <w:bottom w:val="none" w:sz="0" w:space="0" w:color="auto"/>
                                                <w:right w:val="none" w:sz="0" w:space="0" w:color="auto"/>
                                              </w:divBdr>
                                              <w:divsChild>
                                                <w:div w:id="127361959">
                                                  <w:marLeft w:val="0"/>
                                                  <w:marRight w:val="0"/>
                                                  <w:marTop w:val="0"/>
                                                  <w:marBottom w:val="0"/>
                                                  <w:divBdr>
                                                    <w:top w:val="none" w:sz="0" w:space="0" w:color="auto"/>
                                                    <w:left w:val="none" w:sz="0" w:space="0" w:color="auto"/>
                                                    <w:bottom w:val="none" w:sz="0" w:space="0" w:color="auto"/>
                                                    <w:right w:val="none" w:sz="0" w:space="0" w:color="auto"/>
                                                  </w:divBdr>
                                                  <w:divsChild>
                                                    <w:div w:id="13926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065">
                                              <w:marLeft w:val="0"/>
                                              <w:marRight w:val="0"/>
                                              <w:marTop w:val="0"/>
                                              <w:marBottom w:val="0"/>
                                              <w:divBdr>
                                                <w:top w:val="none" w:sz="0" w:space="0" w:color="auto"/>
                                                <w:left w:val="none" w:sz="0" w:space="0" w:color="auto"/>
                                                <w:bottom w:val="none" w:sz="0" w:space="0" w:color="auto"/>
                                                <w:right w:val="none" w:sz="0" w:space="0" w:color="auto"/>
                                              </w:divBdr>
                                              <w:divsChild>
                                                <w:div w:id="284046920">
                                                  <w:marLeft w:val="0"/>
                                                  <w:marRight w:val="0"/>
                                                  <w:marTop w:val="0"/>
                                                  <w:marBottom w:val="0"/>
                                                  <w:divBdr>
                                                    <w:top w:val="none" w:sz="0" w:space="0" w:color="auto"/>
                                                    <w:left w:val="none" w:sz="0" w:space="0" w:color="auto"/>
                                                    <w:bottom w:val="none" w:sz="0" w:space="0" w:color="auto"/>
                                                    <w:right w:val="none" w:sz="0" w:space="0" w:color="auto"/>
                                                  </w:divBdr>
                                                  <w:divsChild>
                                                    <w:div w:id="12969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436">
                                              <w:marLeft w:val="0"/>
                                              <w:marRight w:val="0"/>
                                              <w:marTop w:val="0"/>
                                              <w:marBottom w:val="0"/>
                                              <w:divBdr>
                                                <w:top w:val="none" w:sz="0" w:space="0" w:color="auto"/>
                                                <w:left w:val="none" w:sz="0" w:space="0" w:color="auto"/>
                                                <w:bottom w:val="none" w:sz="0" w:space="0" w:color="auto"/>
                                                <w:right w:val="none" w:sz="0" w:space="0" w:color="auto"/>
                                              </w:divBdr>
                                              <w:divsChild>
                                                <w:div w:id="1370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248">
                                          <w:marLeft w:val="0"/>
                                          <w:marRight w:val="0"/>
                                          <w:marTop w:val="0"/>
                                          <w:marBottom w:val="0"/>
                                          <w:divBdr>
                                            <w:top w:val="none" w:sz="0" w:space="0" w:color="auto"/>
                                            <w:left w:val="none" w:sz="0" w:space="0" w:color="auto"/>
                                            <w:bottom w:val="none" w:sz="0" w:space="0" w:color="auto"/>
                                            <w:right w:val="none" w:sz="0" w:space="0" w:color="auto"/>
                                          </w:divBdr>
                                          <w:divsChild>
                                            <w:div w:id="626274007">
                                              <w:marLeft w:val="0"/>
                                              <w:marRight w:val="0"/>
                                              <w:marTop w:val="0"/>
                                              <w:marBottom w:val="0"/>
                                              <w:divBdr>
                                                <w:top w:val="none" w:sz="0" w:space="0" w:color="auto"/>
                                                <w:left w:val="none" w:sz="0" w:space="0" w:color="auto"/>
                                                <w:bottom w:val="none" w:sz="0" w:space="0" w:color="auto"/>
                                                <w:right w:val="none" w:sz="0" w:space="0" w:color="auto"/>
                                              </w:divBdr>
                                              <w:divsChild>
                                                <w:div w:id="14326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19911">
                                          <w:marLeft w:val="0"/>
                                          <w:marRight w:val="0"/>
                                          <w:marTop w:val="0"/>
                                          <w:marBottom w:val="0"/>
                                          <w:divBdr>
                                            <w:top w:val="none" w:sz="0" w:space="0" w:color="auto"/>
                                            <w:left w:val="none" w:sz="0" w:space="0" w:color="auto"/>
                                            <w:bottom w:val="none" w:sz="0" w:space="0" w:color="auto"/>
                                            <w:right w:val="none" w:sz="0" w:space="0" w:color="auto"/>
                                          </w:divBdr>
                                          <w:divsChild>
                                            <w:div w:id="1025406864">
                                              <w:marLeft w:val="0"/>
                                              <w:marRight w:val="0"/>
                                              <w:marTop w:val="0"/>
                                              <w:marBottom w:val="0"/>
                                              <w:divBdr>
                                                <w:top w:val="none" w:sz="0" w:space="0" w:color="auto"/>
                                                <w:left w:val="none" w:sz="0" w:space="0" w:color="auto"/>
                                                <w:bottom w:val="none" w:sz="0" w:space="0" w:color="auto"/>
                                                <w:right w:val="none" w:sz="0" w:space="0" w:color="auto"/>
                                              </w:divBdr>
                                              <w:divsChild>
                                                <w:div w:id="15277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95">
                                          <w:marLeft w:val="0"/>
                                          <w:marRight w:val="0"/>
                                          <w:marTop w:val="0"/>
                                          <w:marBottom w:val="0"/>
                                          <w:divBdr>
                                            <w:top w:val="none" w:sz="0" w:space="0" w:color="auto"/>
                                            <w:left w:val="none" w:sz="0" w:space="0" w:color="auto"/>
                                            <w:bottom w:val="none" w:sz="0" w:space="0" w:color="auto"/>
                                            <w:right w:val="none" w:sz="0" w:space="0" w:color="auto"/>
                                          </w:divBdr>
                                          <w:divsChild>
                                            <w:div w:id="975841500">
                                              <w:marLeft w:val="0"/>
                                              <w:marRight w:val="0"/>
                                              <w:marTop w:val="0"/>
                                              <w:marBottom w:val="0"/>
                                              <w:divBdr>
                                                <w:top w:val="none" w:sz="0" w:space="0" w:color="auto"/>
                                                <w:left w:val="none" w:sz="0" w:space="0" w:color="auto"/>
                                                <w:bottom w:val="none" w:sz="0" w:space="0" w:color="auto"/>
                                                <w:right w:val="none" w:sz="0" w:space="0" w:color="auto"/>
                                              </w:divBdr>
                                              <w:divsChild>
                                                <w:div w:id="16690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4819">
                                          <w:marLeft w:val="0"/>
                                          <w:marRight w:val="0"/>
                                          <w:marTop w:val="0"/>
                                          <w:marBottom w:val="0"/>
                                          <w:divBdr>
                                            <w:top w:val="none" w:sz="0" w:space="0" w:color="auto"/>
                                            <w:left w:val="none" w:sz="0" w:space="0" w:color="auto"/>
                                            <w:bottom w:val="none" w:sz="0" w:space="0" w:color="auto"/>
                                            <w:right w:val="none" w:sz="0" w:space="0" w:color="auto"/>
                                          </w:divBdr>
                                          <w:divsChild>
                                            <w:div w:id="1727801731">
                                              <w:marLeft w:val="0"/>
                                              <w:marRight w:val="0"/>
                                              <w:marTop w:val="0"/>
                                              <w:marBottom w:val="0"/>
                                              <w:divBdr>
                                                <w:top w:val="none" w:sz="0" w:space="0" w:color="auto"/>
                                                <w:left w:val="none" w:sz="0" w:space="0" w:color="auto"/>
                                                <w:bottom w:val="none" w:sz="0" w:space="0" w:color="auto"/>
                                                <w:right w:val="none" w:sz="0" w:space="0" w:color="auto"/>
                                              </w:divBdr>
                                              <w:divsChild>
                                                <w:div w:id="1208761738">
                                                  <w:marLeft w:val="0"/>
                                                  <w:marRight w:val="0"/>
                                                  <w:marTop w:val="0"/>
                                                  <w:marBottom w:val="0"/>
                                                  <w:divBdr>
                                                    <w:top w:val="none" w:sz="0" w:space="0" w:color="auto"/>
                                                    <w:left w:val="none" w:sz="0" w:space="0" w:color="auto"/>
                                                    <w:bottom w:val="none" w:sz="0" w:space="0" w:color="auto"/>
                                                    <w:right w:val="none" w:sz="0" w:space="0" w:color="auto"/>
                                                  </w:divBdr>
                                                </w:div>
                                              </w:divsChild>
                                            </w:div>
                                            <w:div w:id="578514676">
                                              <w:marLeft w:val="0"/>
                                              <w:marRight w:val="0"/>
                                              <w:marTop w:val="0"/>
                                              <w:marBottom w:val="0"/>
                                              <w:divBdr>
                                                <w:top w:val="none" w:sz="0" w:space="0" w:color="auto"/>
                                                <w:left w:val="none" w:sz="0" w:space="0" w:color="auto"/>
                                                <w:bottom w:val="none" w:sz="0" w:space="0" w:color="auto"/>
                                                <w:right w:val="none" w:sz="0" w:space="0" w:color="auto"/>
                                              </w:divBdr>
                                              <w:divsChild>
                                                <w:div w:id="1474983962">
                                                  <w:marLeft w:val="0"/>
                                                  <w:marRight w:val="0"/>
                                                  <w:marTop w:val="0"/>
                                                  <w:marBottom w:val="0"/>
                                                  <w:divBdr>
                                                    <w:top w:val="none" w:sz="0" w:space="0" w:color="auto"/>
                                                    <w:left w:val="none" w:sz="0" w:space="0" w:color="auto"/>
                                                    <w:bottom w:val="none" w:sz="0" w:space="0" w:color="auto"/>
                                                    <w:right w:val="none" w:sz="0" w:space="0" w:color="auto"/>
                                                  </w:divBdr>
                                                  <w:divsChild>
                                                    <w:div w:id="3558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432">
                                              <w:marLeft w:val="0"/>
                                              <w:marRight w:val="0"/>
                                              <w:marTop w:val="0"/>
                                              <w:marBottom w:val="0"/>
                                              <w:divBdr>
                                                <w:top w:val="none" w:sz="0" w:space="0" w:color="auto"/>
                                                <w:left w:val="none" w:sz="0" w:space="0" w:color="auto"/>
                                                <w:bottom w:val="none" w:sz="0" w:space="0" w:color="auto"/>
                                                <w:right w:val="none" w:sz="0" w:space="0" w:color="auto"/>
                                              </w:divBdr>
                                              <w:divsChild>
                                                <w:div w:id="1103956197">
                                                  <w:marLeft w:val="0"/>
                                                  <w:marRight w:val="0"/>
                                                  <w:marTop w:val="0"/>
                                                  <w:marBottom w:val="0"/>
                                                  <w:divBdr>
                                                    <w:top w:val="none" w:sz="0" w:space="0" w:color="auto"/>
                                                    <w:left w:val="none" w:sz="0" w:space="0" w:color="auto"/>
                                                    <w:bottom w:val="none" w:sz="0" w:space="0" w:color="auto"/>
                                                    <w:right w:val="none" w:sz="0" w:space="0" w:color="auto"/>
                                                  </w:divBdr>
                                                  <w:divsChild>
                                                    <w:div w:id="6229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4337">
                                              <w:marLeft w:val="0"/>
                                              <w:marRight w:val="0"/>
                                              <w:marTop w:val="0"/>
                                              <w:marBottom w:val="0"/>
                                              <w:divBdr>
                                                <w:top w:val="none" w:sz="0" w:space="0" w:color="auto"/>
                                                <w:left w:val="none" w:sz="0" w:space="0" w:color="auto"/>
                                                <w:bottom w:val="none" w:sz="0" w:space="0" w:color="auto"/>
                                                <w:right w:val="none" w:sz="0" w:space="0" w:color="auto"/>
                                              </w:divBdr>
                                              <w:divsChild>
                                                <w:div w:id="257835340">
                                                  <w:marLeft w:val="0"/>
                                                  <w:marRight w:val="0"/>
                                                  <w:marTop w:val="0"/>
                                                  <w:marBottom w:val="0"/>
                                                  <w:divBdr>
                                                    <w:top w:val="none" w:sz="0" w:space="0" w:color="auto"/>
                                                    <w:left w:val="none" w:sz="0" w:space="0" w:color="auto"/>
                                                    <w:bottom w:val="none" w:sz="0" w:space="0" w:color="auto"/>
                                                    <w:right w:val="none" w:sz="0" w:space="0" w:color="auto"/>
                                                  </w:divBdr>
                                                  <w:divsChild>
                                                    <w:div w:id="1807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6728">
                                          <w:marLeft w:val="0"/>
                                          <w:marRight w:val="0"/>
                                          <w:marTop w:val="0"/>
                                          <w:marBottom w:val="0"/>
                                          <w:divBdr>
                                            <w:top w:val="none" w:sz="0" w:space="0" w:color="auto"/>
                                            <w:left w:val="none" w:sz="0" w:space="0" w:color="auto"/>
                                            <w:bottom w:val="none" w:sz="0" w:space="0" w:color="auto"/>
                                            <w:right w:val="none" w:sz="0" w:space="0" w:color="auto"/>
                                          </w:divBdr>
                                          <w:divsChild>
                                            <w:div w:id="185214910">
                                              <w:marLeft w:val="0"/>
                                              <w:marRight w:val="0"/>
                                              <w:marTop w:val="0"/>
                                              <w:marBottom w:val="0"/>
                                              <w:divBdr>
                                                <w:top w:val="none" w:sz="0" w:space="0" w:color="auto"/>
                                                <w:left w:val="none" w:sz="0" w:space="0" w:color="auto"/>
                                                <w:bottom w:val="none" w:sz="0" w:space="0" w:color="auto"/>
                                                <w:right w:val="none" w:sz="0" w:space="0" w:color="auto"/>
                                              </w:divBdr>
                                              <w:divsChild>
                                                <w:div w:id="6583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460790">
      <w:bodyDiv w:val="1"/>
      <w:marLeft w:val="0"/>
      <w:marRight w:val="0"/>
      <w:marTop w:val="0"/>
      <w:marBottom w:val="0"/>
      <w:divBdr>
        <w:top w:val="none" w:sz="0" w:space="0" w:color="auto"/>
        <w:left w:val="none" w:sz="0" w:space="0" w:color="auto"/>
        <w:bottom w:val="none" w:sz="0" w:space="0" w:color="auto"/>
        <w:right w:val="none" w:sz="0" w:space="0" w:color="auto"/>
      </w:divBdr>
      <w:divsChild>
        <w:div w:id="472061359">
          <w:marLeft w:val="0"/>
          <w:marRight w:val="0"/>
          <w:marTop w:val="0"/>
          <w:marBottom w:val="0"/>
          <w:divBdr>
            <w:top w:val="none" w:sz="0" w:space="0" w:color="auto"/>
            <w:left w:val="none" w:sz="0" w:space="0" w:color="auto"/>
            <w:bottom w:val="none" w:sz="0" w:space="0" w:color="auto"/>
            <w:right w:val="none" w:sz="0" w:space="0" w:color="auto"/>
          </w:divBdr>
          <w:divsChild>
            <w:div w:id="1204245043">
              <w:marLeft w:val="0"/>
              <w:marRight w:val="0"/>
              <w:marTop w:val="0"/>
              <w:marBottom w:val="0"/>
              <w:divBdr>
                <w:top w:val="none" w:sz="0" w:space="0" w:color="auto"/>
                <w:left w:val="none" w:sz="0" w:space="0" w:color="auto"/>
                <w:bottom w:val="none" w:sz="0" w:space="0" w:color="auto"/>
                <w:right w:val="none" w:sz="0" w:space="0" w:color="auto"/>
              </w:divBdr>
              <w:divsChild>
                <w:div w:id="215551489">
                  <w:marLeft w:val="0"/>
                  <w:marRight w:val="0"/>
                  <w:marTop w:val="0"/>
                  <w:marBottom w:val="0"/>
                  <w:divBdr>
                    <w:top w:val="none" w:sz="0" w:space="0" w:color="auto"/>
                    <w:left w:val="none" w:sz="0" w:space="0" w:color="auto"/>
                    <w:bottom w:val="none" w:sz="0" w:space="0" w:color="auto"/>
                    <w:right w:val="none" w:sz="0" w:space="0" w:color="auto"/>
                  </w:divBdr>
                  <w:divsChild>
                    <w:div w:id="173158210">
                      <w:marLeft w:val="0"/>
                      <w:marRight w:val="0"/>
                      <w:marTop w:val="0"/>
                      <w:marBottom w:val="0"/>
                      <w:divBdr>
                        <w:top w:val="none" w:sz="0" w:space="0" w:color="auto"/>
                        <w:left w:val="none" w:sz="0" w:space="0" w:color="auto"/>
                        <w:bottom w:val="none" w:sz="0" w:space="0" w:color="auto"/>
                        <w:right w:val="none" w:sz="0" w:space="0" w:color="auto"/>
                      </w:divBdr>
                      <w:divsChild>
                        <w:div w:id="15083242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58026952">
                              <w:marLeft w:val="0"/>
                              <w:marRight w:val="0"/>
                              <w:marTop w:val="0"/>
                              <w:marBottom w:val="0"/>
                              <w:divBdr>
                                <w:top w:val="none" w:sz="0" w:space="0" w:color="auto"/>
                                <w:left w:val="none" w:sz="0" w:space="0" w:color="auto"/>
                                <w:bottom w:val="none" w:sz="0" w:space="0" w:color="auto"/>
                                <w:right w:val="none" w:sz="0" w:space="0" w:color="auto"/>
                              </w:divBdr>
                              <w:divsChild>
                                <w:div w:id="1902517399">
                                  <w:marLeft w:val="0"/>
                                  <w:marRight w:val="0"/>
                                  <w:marTop w:val="0"/>
                                  <w:marBottom w:val="0"/>
                                  <w:divBdr>
                                    <w:top w:val="none" w:sz="0" w:space="0" w:color="auto"/>
                                    <w:left w:val="none" w:sz="0" w:space="0" w:color="auto"/>
                                    <w:bottom w:val="none" w:sz="0" w:space="0" w:color="auto"/>
                                    <w:right w:val="none" w:sz="0" w:space="0" w:color="auto"/>
                                  </w:divBdr>
                                  <w:divsChild>
                                    <w:div w:id="1108893966">
                                      <w:marLeft w:val="0"/>
                                      <w:marRight w:val="0"/>
                                      <w:marTop w:val="240"/>
                                      <w:marBottom w:val="240"/>
                                      <w:divBdr>
                                        <w:top w:val="none" w:sz="0" w:space="0" w:color="auto"/>
                                        <w:left w:val="none" w:sz="0" w:space="0" w:color="auto"/>
                                        <w:bottom w:val="none" w:sz="0" w:space="0" w:color="auto"/>
                                        <w:right w:val="none" w:sz="0" w:space="0" w:color="auto"/>
                                      </w:divBdr>
                                    </w:div>
                                  </w:divsChild>
                                </w:div>
                                <w:div w:id="1808552154">
                                  <w:marLeft w:val="0"/>
                                  <w:marRight w:val="0"/>
                                  <w:marTop w:val="0"/>
                                  <w:marBottom w:val="0"/>
                                  <w:divBdr>
                                    <w:top w:val="none" w:sz="0" w:space="0" w:color="auto"/>
                                    <w:left w:val="none" w:sz="0" w:space="0" w:color="auto"/>
                                    <w:bottom w:val="none" w:sz="0" w:space="0" w:color="auto"/>
                                    <w:right w:val="none" w:sz="0" w:space="0" w:color="auto"/>
                                  </w:divBdr>
                                  <w:divsChild>
                                    <w:div w:id="2085448160">
                                      <w:marLeft w:val="0"/>
                                      <w:marRight w:val="0"/>
                                      <w:marTop w:val="0"/>
                                      <w:marBottom w:val="0"/>
                                      <w:divBdr>
                                        <w:top w:val="none" w:sz="0" w:space="0" w:color="auto"/>
                                        <w:left w:val="none" w:sz="0" w:space="0" w:color="auto"/>
                                        <w:bottom w:val="none" w:sz="0" w:space="0" w:color="auto"/>
                                        <w:right w:val="none" w:sz="0" w:space="0" w:color="auto"/>
                                      </w:divBdr>
                                      <w:divsChild>
                                        <w:div w:id="1645040367">
                                          <w:marLeft w:val="0"/>
                                          <w:marRight w:val="0"/>
                                          <w:marTop w:val="0"/>
                                          <w:marBottom w:val="0"/>
                                          <w:divBdr>
                                            <w:top w:val="none" w:sz="0" w:space="0" w:color="auto"/>
                                            <w:left w:val="none" w:sz="0" w:space="0" w:color="auto"/>
                                            <w:bottom w:val="none" w:sz="0" w:space="0" w:color="auto"/>
                                            <w:right w:val="none" w:sz="0" w:space="0" w:color="auto"/>
                                          </w:divBdr>
                                          <w:divsChild>
                                            <w:div w:id="892883196">
                                              <w:marLeft w:val="0"/>
                                              <w:marRight w:val="0"/>
                                              <w:marTop w:val="0"/>
                                              <w:marBottom w:val="0"/>
                                              <w:divBdr>
                                                <w:top w:val="none" w:sz="0" w:space="0" w:color="auto"/>
                                                <w:left w:val="none" w:sz="0" w:space="0" w:color="auto"/>
                                                <w:bottom w:val="none" w:sz="0" w:space="0" w:color="auto"/>
                                                <w:right w:val="none" w:sz="0" w:space="0" w:color="auto"/>
                                              </w:divBdr>
                                              <w:divsChild>
                                                <w:div w:id="1270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6319">
                                          <w:marLeft w:val="0"/>
                                          <w:marRight w:val="0"/>
                                          <w:marTop w:val="0"/>
                                          <w:marBottom w:val="0"/>
                                          <w:divBdr>
                                            <w:top w:val="none" w:sz="0" w:space="0" w:color="auto"/>
                                            <w:left w:val="none" w:sz="0" w:space="0" w:color="auto"/>
                                            <w:bottom w:val="none" w:sz="0" w:space="0" w:color="auto"/>
                                            <w:right w:val="none" w:sz="0" w:space="0" w:color="auto"/>
                                          </w:divBdr>
                                          <w:divsChild>
                                            <w:div w:id="1428496967">
                                              <w:marLeft w:val="0"/>
                                              <w:marRight w:val="0"/>
                                              <w:marTop w:val="0"/>
                                              <w:marBottom w:val="0"/>
                                              <w:divBdr>
                                                <w:top w:val="none" w:sz="0" w:space="0" w:color="auto"/>
                                                <w:left w:val="none" w:sz="0" w:space="0" w:color="auto"/>
                                                <w:bottom w:val="none" w:sz="0" w:space="0" w:color="auto"/>
                                                <w:right w:val="none" w:sz="0" w:space="0" w:color="auto"/>
                                              </w:divBdr>
                                              <w:divsChild>
                                                <w:div w:id="11889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58014">
                                          <w:marLeft w:val="0"/>
                                          <w:marRight w:val="0"/>
                                          <w:marTop w:val="0"/>
                                          <w:marBottom w:val="0"/>
                                          <w:divBdr>
                                            <w:top w:val="none" w:sz="0" w:space="0" w:color="auto"/>
                                            <w:left w:val="none" w:sz="0" w:space="0" w:color="auto"/>
                                            <w:bottom w:val="none" w:sz="0" w:space="0" w:color="auto"/>
                                            <w:right w:val="none" w:sz="0" w:space="0" w:color="auto"/>
                                          </w:divBdr>
                                          <w:divsChild>
                                            <w:div w:id="237712759">
                                              <w:marLeft w:val="0"/>
                                              <w:marRight w:val="0"/>
                                              <w:marTop w:val="0"/>
                                              <w:marBottom w:val="0"/>
                                              <w:divBdr>
                                                <w:top w:val="none" w:sz="0" w:space="0" w:color="auto"/>
                                                <w:left w:val="none" w:sz="0" w:space="0" w:color="auto"/>
                                                <w:bottom w:val="none" w:sz="0" w:space="0" w:color="auto"/>
                                                <w:right w:val="none" w:sz="0" w:space="0" w:color="auto"/>
                                              </w:divBdr>
                                              <w:divsChild>
                                                <w:div w:id="15419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1877">
                                          <w:marLeft w:val="0"/>
                                          <w:marRight w:val="0"/>
                                          <w:marTop w:val="0"/>
                                          <w:marBottom w:val="0"/>
                                          <w:divBdr>
                                            <w:top w:val="none" w:sz="0" w:space="0" w:color="auto"/>
                                            <w:left w:val="none" w:sz="0" w:space="0" w:color="auto"/>
                                            <w:bottom w:val="none" w:sz="0" w:space="0" w:color="auto"/>
                                            <w:right w:val="none" w:sz="0" w:space="0" w:color="auto"/>
                                          </w:divBdr>
                                          <w:divsChild>
                                            <w:div w:id="1377313459">
                                              <w:marLeft w:val="0"/>
                                              <w:marRight w:val="0"/>
                                              <w:marTop w:val="0"/>
                                              <w:marBottom w:val="0"/>
                                              <w:divBdr>
                                                <w:top w:val="none" w:sz="0" w:space="0" w:color="auto"/>
                                                <w:left w:val="none" w:sz="0" w:space="0" w:color="auto"/>
                                                <w:bottom w:val="none" w:sz="0" w:space="0" w:color="auto"/>
                                                <w:right w:val="none" w:sz="0" w:space="0" w:color="auto"/>
                                              </w:divBdr>
                                              <w:divsChild>
                                                <w:div w:id="6919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B77C-5F08-463F-9DCE-57A4161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Greene, Jennifer</cp:lastModifiedBy>
  <cp:revision>6</cp:revision>
  <cp:lastPrinted>2011-05-13T20:08:00Z</cp:lastPrinted>
  <dcterms:created xsi:type="dcterms:W3CDTF">2017-06-12T22:10:00Z</dcterms:created>
  <dcterms:modified xsi:type="dcterms:W3CDTF">2017-06-16T15:06:00Z</dcterms:modified>
</cp:coreProperties>
</file>