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A7EAA" w14:textId="77777777" w:rsidR="007C3017" w:rsidRPr="000A78B1" w:rsidRDefault="000A78B1">
      <w:pPr>
        <w:pStyle w:val="CourtName"/>
        <w:rPr>
          <w:rFonts w:ascii="Times New Roman" w:hAnsi="Times New Roman"/>
          <w:color w:val="0000FF"/>
          <w:szCs w:val="24"/>
        </w:rPr>
      </w:pPr>
      <w:r>
        <w:rPr>
          <w:rFonts w:ascii="Times New Roman" w:hAnsi="Times New Roman"/>
          <w:noProof/>
          <w:color w:val="0000FF"/>
          <w:szCs w:val="24"/>
        </w:rPr>
        <mc:AlternateContent>
          <mc:Choice Requires="wps">
            <w:drawing>
              <wp:anchor distT="0" distB="0" distL="114300" distR="114300" simplePos="0" relativeHeight="251657728" behindDoc="0" locked="0" layoutInCell="0" allowOverlap="1" wp14:anchorId="7D070C88" wp14:editId="384F38D0">
                <wp:simplePos x="0" y="0"/>
                <wp:positionH relativeFrom="margin">
                  <wp:posOffset>0</wp:posOffset>
                </wp:positionH>
                <wp:positionV relativeFrom="margin">
                  <wp:posOffset>9525</wp:posOffset>
                </wp:positionV>
                <wp:extent cx="6217920" cy="1448435"/>
                <wp:effectExtent l="0" t="0" r="5080" b="2476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44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30CF3" w14:textId="77777777" w:rsidR="00E97C27" w:rsidRPr="00E530CF" w:rsidRDefault="00E97C27">
                            <w:pPr>
                              <w:pStyle w:val="Address"/>
                              <w:rPr>
                                <w:rFonts w:ascii="Times New Roman" w:hAnsi="Times New Roman"/>
                                <w:b/>
                                <w:color w:val="000000"/>
                              </w:rPr>
                            </w:pPr>
                            <w:r>
                              <w:rPr>
                                <w:rFonts w:ascii="Times New Roman" w:hAnsi="Times New Roman"/>
                                <w:b/>
                                <w:color w:val="000000"/>
                              </w:rPr>
                              <w:t>DUMOND LAW, PLLC</w:t>
                            </w:r>
                          </w:p>
                          <w:p w14:paraId="5D949639" w14:textId="5B81C3B1" w:rsidR="00E97C27" w:rsidRDefault="00E97C27">
                            <w:pPr>
                              <w:pStyle w:val="Address"/>
                              <w:rPr>
                                <w:rFonts w:ascii="Times New Roman" w:hAnsi="Times New Roman"/>
                                <w:color w:val="000000"/>
                              </w:rPr>
                            </w:pPr>
                            <w:r>
                              <w:rPr>
                                <w:rFonts w:ascii="Times New Roman" w:hAnsi="Times New Roman"/>
                                <w:color w:val="000000"/>
                              </w:rPr>
                              <w:t>1006 W Adams Street, Suite 101</w:t>
                            </w:r>
                          </w:p>
                          <w:p w14:paraId="285401A5" w14:textId="77777777" w:rsidR="00E97C27" w:rsidRPr="00E530CF" w:rsidRDefault="00E97C27">
                            <w:pPr>
                              <w:pStyle w:val="Address"/>
                              <w:rPr>
                                <w:rFonts w:ascii="Times New Roman" w:hAnsi="Times New Roman"/>
                                <w:color w:val="000000"/>
                              </w:rPr>
                            </w:pPr>
                            <w:r>
                              <w:rPr>
                                <w:rFonts w:ascii="Times New Roman" w:hAnsi="Times New Roman"/>
                                <w:color w:val="000000"/>
                              </w:rPr>
                              <w:t>Phoenix, AZ 85007</w:t>
                            </w:r>
                          </w:p>
                          <w:p w14:paraId="39CFD0DD" w14:textId="77777777" w:rsidR="00E97C27" w:rsidRPr="00E530CF" w:rsidRDefault="00E97C27">
                            <w:pPr>
                              <w:pStyle w:val="Address"/>
                              <w:rPr>
                                <w:rFonts w:ascii="Times New Roman" w:hAnsi="Times New Roman"/>
                                <w:color w:val="000000"/>
                              </w:rPr>
                            </w:pPr>
                            <w:r>
                              <w:rPr>
                                <w:rFonts w:ascii="Times New Roman" w:hAnsi="Times New Roman"/>
                                <w:color w:val="000000"/>
                              </w:rPr>
                              <w:t>Phone: (602</w:t>
                            </w:r>
                            <w:r w:rsidRPr="00E530CF">
                              <w:rPr>
                                <w:rFonts w:ascii="Times New Roman" w:hAnsi="Times New Roman"/>
                                <w:color w:val="000000"/>
                              </w:rPr>
                              <w:t xml:space="preserve">) </w:t>
                            </w:r>
                            <w:r>
                              <w:rPr>
                                <w:rFonts w:ascii="Times New Roman" w:hAnsi="Times New Roman"/>
                                <w:color w:val="000000"/>
                              </w:rPr>
                              <w:t>803-4975</w:t>
                            </w:r>
                          </w:p>
                          <w:p w14:paraId="748C716B" w14:textId="77777777" w:rsidR="00E97C27" w:rsidRPr="00E530CF" w:rsidRDefault="00E97C27">
                            <w:pPr>
                              <w:pStyle w:val="Address"/>
                              <w:rPr>
                                <w:rFonts w:ascii="Times New Roman" w:hAnsi="Times New Roman"/>
                                <w:color w:val="000000"/>
                              </w:rPr>
                            </w:pPr>
                            <w:r w:rsidRPr="00E530CF">
                              <w:rPr>
                                <w:rFonts w:ascii="Times New Roman" w:hAnsi="Times New Roman"/>
                                <w:color w:val="000000"/>
                              </w:rPr>
                              <w:t>Fax (</w:t>
                            </w:r>
                            <w:r>
                              <w:rPr>
                                <w:rFonts w:ascii="Times New Roman" w:hAnsi="Times New Roman"/>
                                <w:color w:val="000000"/>
                              </w:rPr>
                              <w:t>602) 680-3330</w:t>
                            </w:r>
                          </w:p>
                          <w:p w14:paraId="557DE62A" w14:textId="215F16BC" w:rsidR="00E97C27" w:rsidRDefault="00E97C27">
                            <w:pPr>
                              <w:pStyle w:val="Address"/>
                              <w:rPr>
                                <w:rFonts w:ascii="Times New Roman" w:hAnsi="Times New Roman"/>
                                <w:b/>
                                <w:bCs/>
                              </w:rPr>
                            </w:pPr>
                            <w:r>
                              <w:rPr>
                                <w:rFonts w:ascii="Times New Roman" w:hAnsi="Times New Roman"/>
                                <w:b/>
                                <w:bCs/>
                              </w:rPr>
                              <w:t>Samantha K. DuMond</w:t>
                            </w:r>
                            <w:r w:rsidRPr="00E530CF">
                              <w:rPr>
                                <w:rFonts w:ascii="Times New Roman" w:hAnsi="Times New Roman"/>
                                <w:b/>
                                <w:bCs/>
                              </w:rPr>
                              <w:t xml:space="preserve"> </w:t>
                            </w:r>
                          </w:p>
                          <w:p w14:paraId="4AE80C7B" w14:textId="0BDEEA65" w:rsidR="00E97C27" w:rsidRPr="00E530CF" w:rsidRDefault="00E97C27">
                            <w:pPr>
                              <w:pStyle w:val="Address"/>
                              <w:rPr>
                                <w:rFonts w:ascii="Times New Roman" w:hAnsi="Times New Roman"/>
                                <w:b/>
                                <w:bCs/>
                              </w:rPr>
                            </w:pPr>
                            <w:r>
                              <w:rPr>
                                <w:rFonts w:ascii="Times New Roman" w:hAnsi="Times New Roman"/>
                                <w:b/>
                                <w:bCs/>
                              </w:rPr>
                              <w:t xml:space="preserve">PCC 90015 - </w:t>
                            </w:r>
                            <w:r w:rsidRPr="00E530CF">
                              <w:rPr>
                                <w:rFonts w:ascii="Times New Roman" w:hAnsi="Times New Roman"/>
                                <w:b/>
                                <w:bCs/>
                              </w:rPr>
                              <w:t xml:space="preserve">SBN </w:t>
                            </w:r>
                            <w:r>
                              <w:rPr>
                                <w:rFonts w:ascii="Times New Roman" w:hAnsi="Times New Roman"/>
                                <w:b/>
                                <w:bCs/>
                              </w:rPr>
                              <w:t>031072</w:t>
                            </w:r>
                          </w:p>
                          <w:p w14:paraId="4333B934" w14:textId="77777777" w:rsidR="00E97C27" w:rsidRPr="0027011F" w:rsidRDefault="00E97C27">
                            <w:pPr>
                              <w:pStyle w:val="Address"/>
                              <w:rPr>
                                <w:rFonts w:ascii="Times New Roman" w:hAnsi="Times New Roman"/>
                                <w:bCs/>
                              </w:rPr>
                            </w:pPr>
                            <w:r>
                              <w:rPr>
                                <w:rFonts w:ascii="Times New Roman" w:hAnsi="Times New Roman"/>
                                <w:bCs/>
                              </w:rPr>
                              <w:t>Samantha@DuMondLawAZ.com</w:t>
                            </w:r>
                          </w:p>
                          <w:p w14:paraId="3254D6A9" w14:textId="3F6B04D5" w:rsidR="00E97C27" w:rsidRPr="009D474F" w:rsidRDefault="00E97C27">
                            <w:pPr>
                              <w:pStyle w:val="Address"/>
                              <w:rPr>
                                <w:rFonts w:ascii="Times New Roman" w:hAnsi="Times New Roman"/>
                                <w:bCs/>
                              </w:rPr>
                            </w:pPr>
                            <w:r>
                              <w:rPr>
                                <w:rFonts w:ascii="Times New Roman" w:hAnsi="Times New Roman"/>
                                <w:bCs/>
                              </w:rPr>
                              <w:t>Attorney</w:t>
                            </w:r>
                            <w:r w:rsidRPr="00E530CF">
                              <w:rPr>
                                <w:rFonts w:ascii="Times New Roman" w:hAnsi="Times New Roman"/>
                                <w:bCs/>
                              </w:rPr>
                              <w:t xml:space="preserve"> for </w:t>
                            </w:r>
                            <w:r>
                              <w:rPr>
                                <w:rFonts w:ascii="Times New Roman" w:hAnsi="Times New Roman"/>
                                <w:bCs/>
                                <w:i/>
                              </w:rPr>
                              <w:t>Arizona Bail Bondsmen Association</w:t>
                            </w:r>
                          </w:p>
                          <w:p w14:paraId="7BBBD1E8" w14:textId="77777777" w:rsidR="00E97C27" w:rsidRPr="00E546BD" w:rsidRDefault="00E97C27">
                            <w:pPr>
                              <w:pStyle w:val="Address"/>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75pt;width:489.6pt;height:114.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" o:allowincell="f" filled="f" stroked="f">
                <v:textbox inset="0,0,0,0">
                  <w:txbxContent>
                    <w:p w14:paraId="2B830CF3" w14:textId="77777777" w:rsidR="00E97C27" w:rsidRPr="00E530CF" w:rsidRDefault="00E97C27">
                      <w:pPr>
                        <w:pStyle w:val="Address"/>
                        <w:rPr>
                          <w:rFonts w:ascii="Times New Roman" w:hAnsi="Times New Roman"/>
                          <w:b/>
                          <w:color w:val="000000"/>
                        </w:rPr>
                      </w:pPr>
                      <w:r>
                        <w:rPr>
                          <w:rFonts w:ascii="Times New Roman" w:hAnsi="Times New Roman"/>
                          <w:b/>
                          <w:color w:val="000000"/>
                        </w:rPr>
                        <w:t>DUMOND LAW, PLLC</w:t>
                      </w:r>
                    </w:p>
                    <w:p w14:paraId="5D949639" w14:textId="5B81C3B1" w:rsidR="00E97C27" w:rsidRDefault="00E97C27">
                      <w:pPr>
                        <w:pStyle w:val="Address"/>
                        <w:rPr>
                          <w:rFonts w:ascii="Times New Roman" w:hAnsi="Times New Roman"/>
                          <w:color w:val="000000"/>
                        </w:rPr>
                      </w:pPr>
                      <w:r>
                        <w:rPr>
                          <w:rFonts w:ascii="Times New Roman" w:hAnsi="Times New Roman"/>
                          <w:color w:val="000000"/>
                        </w:rPr>
                        <w:t>1006 W Adams Street, Suite 101</w:t>
                      </w:r>
                    </w:p>
                    <w:p w14:paraId="285401A5" w14:textId="77777777" w:rsidR="00E97C27" w:rsidRPr="00E530CF" w:rsidRDefault="00E97C27">
                      <w:pPr>
                        <w:pStyle w:val="Address"/>
                        <w:rPr>
                          <w:rFonts w:ascii="Times New Roman" w:hAnsi="Times New Roman"/>
                          <w:color w:val="000000"/>
                        </w:rPr>
                      </w:pPr>
                      <w:r>
                        <w:rPr>
                          <w:rFonts w:ascii="Times New Roman" w:hAnsi="Times New Roman"/>
                          <w:color w:val="000000"/>
                        </w:rPr>
                        <w:t>Phoenix, AZ 85007</w:t>
                      </w:r>
                    </w:p>
                    <w:p w14:paraId="39CFD0DD" w14:textId="77777777" w:rsidR="00E97C27" w:rsidRPr="00E530CF" w:rsidRDefault="00E97C27">
                      <w:pPr>
                        <w:pStyle w:val="Address"/>
                        <w:rPr>
                          <w:rFonts w:ascii="Times New Roman" w:hAnsi="Times New Roman"/>
                          <w:color w:val="000000"/>
                        </w:rPr>
                      </w:pPr>
                      <w:r>
                        <w:rPr>
                          <w:rFonts w:ascii="Times New Roman" w:hAnsi="Times New Roman"/>
                          <w:color w:val="000000"/>
                        </w:rPr>
                        <w:t>Phone: (602</w:t>
                      </w:r>
                      <w:r w:rsidRPr="00E530CF">
                        <w:rPr>
                          <w:rFonts w:ascii="Times New Roman" w:hAnsi="Times New Roman"/>
                          <w:color w:val="000000"/>
                        </w:rPr>
                        <w:t xml:space="preserve">) </w:t>
                      </w:r>
                      <w:r>
                        <w:rPr>
                          <w:rFonts w:ascii="Times New Roman" w:hAnsi="Times New Roman"/>
                          <w:color w:val="000000"/>
                        </w:rPr>
                        <w:t>803-4975</w:t>
                      </w:r>
                    </w:p>
                    <w:p w14:paraId="748C716B" w14:textId="77777777" w:rsidR="00E97C27" w:rsidRPr="00E530CF" w:rsidRDefault="00E97C27">
                      <w:pPr>
                        <w:pStyle w:val="Address"/>
                        <w:rPr>
                          <w:rFonts w:ascii="Times New Roman" w:hAnsi="Times New Roman"/>
                          <w:color w:val="000000"/>
                        </w:rPr>
                      </w:pPr>
                      <w:r w:rsidRPr="00E530CF">
                        <w:rPr>
                          <w:rFonts w:ascii="Times New Roman" w:hAnsi="Times New Roman"/>
                          <w:color w:val="000000"/>
                        </w:rPr>
                        <w:t>Fax (</w:t>
                      </w:r>
                      <w:r>
                        <w:rPr>
                          <w:rFonts w:ascii="Times New Roman" w:hAnsi="Times New Roman"/>
                          <w:color w:val="000000"/>
                        </w:rPr>
                        <w:t>602) 680-3330</w:t>
                      </w:r>
                    </w:p>
                    <w:p w14:paraId="557DE62A" w14:textId="215F16BC" w:rsidR="00E97C27" w:rsidRDefault="00E97C27">
                      <w:pPr>
                        <w:pStyle w:val="Address"/>
                        <w:rPr>
                          <w:rFonts w:ascii="Times New Roman" w:hAnsi="Times New Roman"/>
                          <w:b/>
                          <w:bCs/>
                        </w:rPr>
                      </w:pPr>
                      <w:r>
                        <w:rPr>
                          <w:rFonts w:ascii="Times New Roman" w:hAnsi="Times New Roman"/>
                          <w:b/>
                          <w:bCs/>
                        </w:rPr>
                        <w:t>Samantha K. DuMond</w:t>
                      </w:r>
                      <w:r w:rsidRPr="00E530CF">
                        <w:rPr>
                          <w:rFonts w:ascii="Times New Roman" w:hAnsi="Times New Roman"/>
                          <w:b/>
                          <w:bCs/>
                        </w:rPr>
                        <w:t xml:space="preserve"> </w:t>
                      </w:r>
                    </w:p>
                    <w:p w14:paraId="4AE80C7B" w14:textId="0BDEEA65" w:rsidR="00E97C27" w:rsidRPr="00E530CF" w:rsidRDefault="00E97C27">
                      <w:pPr>
                        <w:pStyle w:val="Address"/>
                        <w:rPr>
                          <w:rFonts w:ascii="Times New Roman" w:hAnsi="Times New Roman"/>
                          <w:b/>
                          <w:bCs/>
                        </w:rPr>
                      </w:pPr>
                      <w:r>
                        <w:rPr>
                          <w:rFonts w:ascii="Times New Roman" w:hAnsi="Times New Roman"/>
                          <w:b/>
                          <w:bCs/>
                        </w:rPr>
                        <w:t xml:space="preserve">PCC 90015 - </w:t>
                      </w:r>
                      <w:r w:rsidRPr="00E530CF">
                        <w:rPr>
                          <w:rFonts w:ascii="Times New Roman" w:hAnsi="Times New Roman"/>
                          <w:b/>
                          <w:bCs/>
                        </w:rPr>
                        <w:t xml:space="preserve">SBN </w:t>
                      </w:r>
                      <w:r>
                        <w:rPr>
                          <w:rFonts w:ascii="Times New Roman" w:hAnsi="Times New Roman"/>
                          <w:b/>
                          <w:bCs/>
                        </w:rPr>
                        <w:t>031072</w:t>
                      </w:r>
                    </w:p>
                    <w:p w14:paraId="4333B934" w14:textId="77777777" w:rsidR="00E97C27" w:rsidRPr="0027011F" w:rsidRDefault="00E97C27">
                      <w:pPr>
                        <w:pStyle w:val="Address"/>
                        <w:rPr>
                          <w:rFonts w:ascii="Times New Roman" w:hAnsi="Times New Roman"/>
                          <w:bCs/>
                        </w:rPr>
                      </w:pPr>
                      <w:r>
                        <w:rPr>
                          <w:rFonts w:ascii="Times New Roman" w:hAnsi="Times New Roman"/>
                          <w:bCs/>
                        </w:rPr>
                        <w:t>Samantha@DuMondLawAZ.com</w:t>
                      </w:r>
                    </w:p>
                    <w:p w14:paraId="3254D6A9" w14:textId="3F6B04D5" w:rsidR="00E97C27" w:rsidRPr="009D474F" w:rsidRDefault="00E97C27">
                      <w:pPr>
                        <w:pStyle w:val="Address"/>
                        <w:rPr>
                          <w:rFonts w:ascii="Times New Roman" w:hAnsi="Times New Roman"/>
                          <w:bCs/>
                        </w:rPr>
                      </w:pPr>
                      <w:r>
                        <w:rPr>
                          <w:rFonts w:ascii="Times New Roman" w:hAnsi="Times New Roman"/>
                          <w:bCs/>
                        </w:rPr>
                        <w:t>Attorney</w:t>
                      </w:r>
                      <w:r w:rsidRPr="00E530CF">
                        <w:rPr>
                          <w:rFonts w:ascii="Times New Roman" w:hAnsi="Times New Roman"/>
                          <w:bCs/>
                        </w:rPr>
                        <w:t xml:space="preserve"> for </w:t>
                      </w:r>
                      <w:r>
                        <w:rPr>
                          <w:rFonts w:ascii="Times New Roman" w:hAnsi="Times New Roman"/>
                          <w:bCs/>
                          <w:i/>
                        </w:rPr>
                        <w:t>Arizona Bail Bondsmen Association</w:t>
                      </w:r>
                    </w:p>
                    <w:p w14:paraId="7BBBD1E8" w14:textId="77777777" w:rsidR="00E97C27" w:rsidRPr="00E546BD" w:rsidRDefault="00E97C27">
                      <w:pPr>
                        <w:pStyle w:val="Address"/>
                        <w:rPr>
                          <w:bCs/>
                        </w:rPr>
                      </w:pPr>
                    </w:p>
                  </w:txbxContent>
                </v:textbox>
                <w10:wrap anchorx="margin" anchory="margin"/>
              </v:rect>
            </w:pict>
          </mc:Fallback>
        </mc:AlternateContent>
      </w:r>
    </w:p>
    <w:p w14:paraId="2E7A21B1" w14:textId="77777777" w:rsidR="007C3017" w:rsidRPr="000A78B1" w:rsidRDefault="007C3017">
      <w:pPr>
        <w:pStyle w:val="CourtName"/>
        <w:rPr>
          <w:rFonts w:ascii="Times New Roman" w:hAnsi="Times New Roman"/>
          <w:color w:val="0000FF"/>
          <w:szCs w:val="24"/>
        </w:rPr>
      </w:pPr>
    </w:p>
    <w:p w14:paraId="1E6B464A" w14:textId="77777777" w:rsidR="007C3017" w:rsidRPr="000A78B1" w:rsidRDefault="007C3017">
      <w:pPr>
        <w:pStyle w:val="CourtName"/>
        <w:rPr>
          <w:rFonts w:ascii="Times New Roman" w:hAnsi="Times New Roman"/>
          <w:color w:val="0000FF"/>
          <w:szCs w:val="24"/>
        </w:rPr>
      </w:pPr>
    </w:p>
    <w:p w14:paraId="14744733" w14:textId="77777777" w:rsidR="007C3017" w:rsidRPr="000A78B1" w:rsidRDefault="007C3017" w:rsidP="0042507C">
      <w:pPr>
        <w:pStyle w:val="CourtName"/>
        <w:jc w:val="left"/>
        <w:rPr>
          <w:rFonts w:ascii="Times New Roman" w:hAnsi="Times New Roman"/>
          <w:color w:val="0000FF"/>
          <w:szCs w:val="24"/>
        </w:rPr>
      </w:pPr>
    </w:p>
    <w:p w14:paraId="450A422A" w14:textId="77777777" w:rsidR="007D145C" w:rsidRDefault="007D145C" w:rsidP="007D145C">
      <w:pPr>
        <w:pStyle w:val="CourtName"/>
        <w:spacing w:line="240" w:lineRule="auto"/>
        <w:rPr>
          <w:rFonts w:ascii="Times New Roman" w:hAnsi="Times New Roman"/>
          <w:b/>
          <w:color w:val="000000"/>
          <w:szCs w:val="24"/>
        </w:rPr>
      </w:pPr>
    </w:p>
    <w:p w14:paraId="7BE0E5C5" w14:textId="77777777" w:rsidR="00B15983" w:rsidRDefault="00B15983" w:rsidP="007D145C">
      <w:pPr>
        <w:pStyle w:val="CourtName"/>
        <w:spacing w:line="240" w:lineRule="auto"/>
        <w:rPr>
          <w:rFonts w:ascii="Times New Roman" w:hAnsi="Times New Roman"/>
          <w:b/>
          <w:color w:val="000000"/>
          <w:szCs w:val="24"/>
        </w:rPr>
      </w:pPr>
    </w:p>
    <w:p w14:paraId="0D0EA6C7" w14:textId="7FC8EAAF" w:rsidR="00EF6A64" w:rsidRDefault="007703D4" w:rsidP="00EF6A64">
      <w:pPr>
        <w:pStyle w:val="CourtName"/>
        <w:spacing w:line="240" w:lineRule="auto"/>
        <w:rPr>
          <w:rFonts w:ascii="Times New Roman" w:hAnsi="Times New Roman"/>
          <w:b/>
          <w:color w:val="000000"/>
          <w:szCs w:val="24"/>
        </w:rPr>
      </w:pPr>
      <w:r>
        <w:rPr>
          <w:rFonts w:ascii="Times New Roman" w:hAnsi="Times New Roman"/>
          <w:b/>
          <w:color w:val="000000"/>
          <w:szCs w:val="24"/>
        </w:rPr>
        <w:t>IN THE</w:t>
      </w:r>
      <w:r w:rsidR="00581065">
        <w:rPr>
          <w:rFonts w:ascii="Times New Roman" w:hAnsi="Times New Roman"/>
          <w:b/>
          <w:color w:val="000000"/>
          <w:szCs w:val="24"/>
        </w:rPr>
        <w:t xml:space="preserve"> SUPREME COURT</w:t>
      </w:r>
    </w:p>
    <w:p w14:paraId="59E045D1" w14:textId="0BE341B7" w:rsidR="007703D4" w:rsidRPr="000A78B1" w:rsidRDefault="007703D4" w:rsidP="00EF6A64">
      <w:pPr>
        <w:pStyle w:val="CourtName"/>
        <w:spacing w:line="240" w:lineRule="auto"/>
        <w:rPr>
          <w:rFonts w:ascii="Times New Roman" w:hAnsi="Times New Roman"/>
          <w:color w:val="000000"/>
          <w:szCs w:val="24"/>
        </w:rPr>
      </w:pPr>
      <w:r>
        <w:rPr>
          <w:rFonts w:ascii="Times New Roman" w:hAnsi="Times New Roman"/>
          <w:b/>
          <w:color w:val="000000"/>
          <w:szCs w:val="24"/>
        </w:rPr>
        <w:t>STATE OF ARIZONA</w:t>
      </w:r>
    </w:p>
    <w:p w14:paraId="55CA9F75" w14:textId="77777777" w:rsidR="007C3017" w:rsidRPr="000A78B1" w:rsidRDefault="007C3017">
      <w:pPr>
        <w:rPr>
          <w:rFonts w:ascii="Times New Roman" w:hAnsi="Times New Roman"/>
          <w:color w:val="000000"/>
          <w:szCs w:val="24"/>
        </w:rPr>
      </w:pPr>
    </w:p>
    <w:tbl>
      <w:tblPr>
        <w:tblW w:w="9795" w:type="dxa"/>
        <w:tblInd w:w="8" w:type="dxa"/>
        <w:tblLayout w:type="fixed"/>
        <w:tblCellMar>
          <w:left w:w="0" w:type="dxa"/>
          <w:right w:w="0" w:type="dxa"/>
        </w:tblCellMar>
        <w:tblLook w:val="0000" w:firstRow="0" w:lastRow="0" w:firstColumn="0" w:lastColumn="0" w:noHBand="0" w:noVBand="0"/>
      </w:tblPr>
      <w:tblGrid>
        <w:gridCol w:w="4809"/>
        <w:gridCol w:w="223"/>
        <w:gridCol w:w="4763"/>
      </w:tblGrid>
      <w:tr w:rsidR="007C3017" w:rsidRPr="000A78B1" w14:paraId="7A3E505F" w14:textId="77777777" w:rsidTr="004050C1">
        <w:tc>
          <w:tcPr>
            <w:tcW w:w="4809" w:type="dxa"/>
            <w:tcBorders>
              <w:bottom w:val="single" w:sz="6" w:space="0" w:color="auto"/>
              <w:right w:val="single" w:sz="4" w:space="0" w:color="auto"/>
            </w:tcBorders>
          </w:tcPr>
          <w:p w14:paraId="6FDDB54E" w14:textId="77777777" w:rsidR="00581065" w:rsidRDefault="00581065" w:rsidP="00581065">
            <w:pPr>
              <w:tabs>
                <w:tab w:val="left" w:pos="2160"/>
              </w:tabs>
              <w:spacing w:line="240" w:lineRule="auto"/>
              <w:rPr>
                <w:rFonts w:ascii="Times New Roman" w:hAnsi="Times New Roman"/>
                <w:color w:val="000000"/>
                <w:szCs w:val="24"/>
              </w:rPr>
            </w:pPr>
          </w:p>
          <w:p w14:paraId="278165A0" w14:textId="77777777" w:rsidR="00581065" w:rsidRDefault="00581065" w:rsidP="00581065">
            <w:pPr>
              <w:tabs>
                <w:tab w:val="left" w:pos="2160"/>
              </w:tabs>
              <w:spacing w:line="240" w:lineRule="auto"/>
              <w:rPr>
                <w:rFonts w:ascii="Times New Roman" w:hAnsi="Times New Roman"/>
                <w:color w:val="000000"/>
                <w:szCs w:val="24"/>
              </w:rPr>
            </w:pPr>
          </w:p>
          <w:p w14:paraId="5CFCEFBA" w14:textId="679F932B" w:rsidR="007C3017" w:rsidRPr="00581065" w:rsidRDefault="00581065" w:rsidP="00581065">
            <w:pPr>
              <w:tabs>
                <w:tab w:val="left" w:pos="2160"/>
              </w:tabs>
              <w:spacing w:line="240" w:lineRule="auto"/>
              <w:rPr>
                <w:rFonts w:ascii="Times New Roman" w:hAnsi="Times New Roman"/>
                <w:b/>
                <w:color w:val="000000"/>
                <w:szCs w:val="24"/>
              </w:rPr>
            </w:pPr>
            <w:r w:rsidRPr="00581065">
              <w:rPr>
                <w:rFonts w:ascii="Times New Roman" w:hAnsi="Times New Roman"/>
                <w:b/>
                <w:color w:val="000000"/>
                <w:szCs w:val="24"/>
              </w:rPr>
              <w:t>IN RE: PETITION TO AMEND THE ARIZONA RULES OF CRIMINAL PROCEDURE</w:t>
            </w:r>
          </w:p>
          <w:p w14:paraId="6E859240" w14:textId="77777777" w:rsidR="00E546BD" w:rsidRPr="000A78B1" w:rsidRDefault="00E546BD">
            <w:pPr>
              <w:tabs>
                <w:tab w:val="left" w:pos="2160"/>
              </w:tabs>
              <w:rPr>
                <w:rFonts w:ascii="Times New Roman" w:hAnsi="Times New Roman"/>
                <w:color w:val="000000"/>
                <w:szCs w:val="24"/>
              </w:rPr>
            </w:pPr>
          </w:p>
        </w:tc>
        <w:tc>
          <w:tcPr>
            <w:tcW w:w="223" w:type="dxa"/>
            <w:tcBorders>
              <w:left w:val="single" w:sz="4" w:space="0" w:color="auto"/>
            </w:tcBorders>
          </w:tcPr>
          <w:p w14:paraId="15489FBB" w14:textId="77777777" w:rsidR="007C3017" w:rsidRPr="000A78B1" w:rsidRDefault="007C3017">
            <w:pPr>
              <w:pStyle w:val="SingleSpacing"/>
              <w:rPr>
                <w:rFonts w:ascii="Times New Roman" w:hAnsi="Times New Roman"/>
                <w:color w:val="000000"/>
                <w:szCs w:val="24"/>
              </w:rPr>
            </w:pPr>
          </w:p>
          <w:p w14:paraId="6146C425" w14:textId="550B94BE" w:rsidR="00E546BD" w:rsidRPr="000A78B1" w:rsidRDefault="00E546BD">
            <w:pPr>
              <w:pStyle w:val="SingleSpacing"/>
              <w:rPr>
                <w:rFonts w:ascii="Times New Roman" w:hAnsi="Times New Roman"/>
                <w:color w:val="000000"/>
                <w:szCs w:val="24"/>
              </w:rPr>
            </w:pPr>
          </w:p>
        </w:tc>
        <w:tc>
          <w:tcPr>
            <w:tcW w:w="4763" w:type="dxa"/>
          </w:tcPr>
          <w:p w14:paraId="147B9CDD" w14:textId="3E0AC2B1" w:rsidR="00EF6A64" w:rsidRDefault="00581065">
            <w:pPr>
              <w:rPr>
                <w:rFonts w:ascii="Times New Roman" w:hAnsi="Times New Roman"/>
                <w:color w:val="000000"/>
                <w:szCs w:val="24"/>
              </w:rPr>
            </w:pPr>
            <w:r>
              <w:rPr>
                <w:rFonts w:ascii="Times New Roman" w:hAnsi="Times New Roman"/>
                <w:color w:val="000000"/>
                <w:szCs w:val="24"/>
              </w:rPr>
              <w:t>R-17-0002</w:t>
            </w:r>
          </w:p>
          <w:p w14:paraId="3DDBDBA4" w14:textId="77777777" w:rsidR="00581065" w:rsidRPr="00581065" w:rsidRDefault="00581065">
            <w:pPr>
              <w:rPr>
                <w:rFonts w:ascii="Times New Roman" w:hAnsi="Times New Roman"/>
                <w:szCs w:val="24"/>
              </w:rPr>
            </w:pPr>
          </w:p>
          <w:p w14:paraId="437DF2B7" w14:textId="4C85A17B" w:rsidR="007C3017" w:rsidRPr="00581065" w:rsidRDefault="00581065">
            <w:pPr>
              <w:pStyle w:val="SingleSpacing"/>
              <w:rPr>
                <w:rFonts w:ascii="Times New Roman" w:hAnsi="Times New Roman"/>
                <w:szCs w:val="24"/>
              </w:rPr>
            </w:pPr>
            <w:r w:rsidRPr="00581065">
              <w:rPr>
                <w:rFonts w:ascii="Times New Roman" w:hAnsi="Times New Roman"/>
                <w:szCs w:val="24"/>
              </w:rPr>
              <w:t xml:space="preserve">ARIZONA BAIL BONDSMEN ASSOCIATION’S RESPONSE TO </w:t>
            </w:r>
            <w:r w:rsidR="00EF4470">
              <w:rPr>
                <w:rFonts w:ascii="Times New Roman" w:hAnsi="Times New Roman"/>
                <w:szCs w:val="24"/>
              </w:rPr>
              <w:t xml:space="preserve">AMENDED </w:t>
            </w:r>
            <w:r w:rsidRPr="00581065">
              <w:rPr>
                <w:rFonts w:ascii="Times New Roman" w:hAnsi="Times New Roman"/>
                <w:szCs w:val="24"/>
              </w:rPr>
              <w:t>PETITION TO AMEND THE RULES OF CRIMINAL PROCEDURE</w:t>
            </w:r>
          </w:p>
          <w:p w14:paraId="67F4510D" w14:textId="77777777" w:rsidR="00DD20D0" w:rsidRDefault="00DD20D0">
            <w:pPr>
              <w:pStyle w:val="SingleSpacing"/>
              <w:rPr>
                <w:rFonts w:ascii="Times New Roman" w:hAnsi="Times New Roman"/>
                <w:szCs w:val="24"/>
              </w:rPr>
            </w:pPr>
          </w:p>
          <w:p w14:paraId="51D52D79" w14:textId="0B8FE665" w:rsidR="00773B9C" w:rsidRPr="000A78B1" w:rsidRDefault="00773B9C" w:rsidP="00001231">
            <w:pPr>
              <w:pStyle w:val="SingleSpacing"/>
              <w:rPr>
                <w:rFonts w:ascii="Times New Roman" w:hAnsi="Times New Roman"/>
                <w:color w:val="000000"/>
                <w:szCs w:val="24"/>
              </w:rPr>
            </w:pPr>
          </w:p>
        </w:tc>
      </w:tr>
    </w:tbl>
    <w:p w14:paraId="439E4F69" w14:textId="350E79A4" w:rsidR="000A78B1" w:rsidRPr="000A78B1" w:rsidRDefault="000A78B1" w:rsidP="000A78B1">
      <w:pPr>
        <w:pStyle w:val="DoubleSpacing"/>
        <w:rPr>
          <w:rFonts w:ascii="Times New Roman" w:hAnsi="Times New Roman"/>
          <w:szCs w:val="24"/>
        </w:rPr>
      </w:pPr>
    </w:p>
    <w:p w14:paraId="6BE19A0B" w14:textId="74A66234" w:rsidR="00DD20D0" w:rsidRPr="00A57AAC" w:rsidRDefault="00581065" w:rsidP="00E97C27">
      <w:pPr>
        <w:pStyle w:val="SingleSpacing"/>
        <w:spacing w:line="480" w:lineRule="auto"/>
        <w:ind w:firstLine="720"/>
        <w:jc w:val="both"/>
        <w:rPr>
          <w:rFonts w:ascii="Times New Roman" w:hAnsi="Times New Roman"/>
          <w:szCs w:val="24"/>
        </w:rPr>
      </w:pPr>
      <w:r w:rsidRPr="00A57AAC">
        <w:rPr>
          <w:rFonts w:ascii="Times New Roman" w:hAnsi="Times New Roman"/>
          <w:szCs w:val="24"/>
        </w:rPr>
        <w:t>The Arizona Bail Bondsmen Association</w:t>
      </w:r>
      <w:r w:rsidR="00E97C27">
        <w:rPr>
          <w:rFonts w:ascii="Times New Roman" w:hAnsi="Times New Roman"/>
          <w:szCs w:val="24"/>
        </w:rPr>
        <w:t xml:space="preserve"> (“ABBA”)</w:t>
      </w:r>
      <w:r w:rsidRPr="00A57AAC">
        <w:rPr>
          <w:rFonts w:ascii="Times New Roman" w:hAnsi="Times New Roman"/>
          <w:szCs w:val="24"/>
        </w:rPr>
        <w:t xml:space="preserve">, through undersigned counsel, hereby responds to the </w:t>
      </w:r>
      <w:r w:rsidR="00EF4470" w:rsidRPr="00A57AAC">
        <w:rPr>
          <w:rFonts w:ascii="Times New Roman" w:hAnsi="Times New Roman"/>
          <w:szCs w:val="24"/>
        </w:rPr>
        <w:t xml:space="preserve">Amended </w:t>
      </w:r>
      <w:r w:rsidRPr="00A57AAC">
        <w:rPr>
          <w:rFonts w:ascii="Times New Roman" w:hAnsi="Times New Roman"/>
          <w:szCs w:val="24"/>
        </w:rPr>
        <w:t xml:space="preserve">Petition to Amend the Rules of Criminal Procedure and asks this Court to modify the proposed changed as discussed below.  </w:t>
      </w:r>
    </w:p>
    <w:p w14:paraId="6FD9F119" w14:textId="5812D106" w:rsidR="00581065" w:rsidRPr="00A57AAC" w:rsidRDefault="00581065" w:rsidP="00E97C27">
      <w:pPr>
        <w:pStyle w:val="SingleSpacing"/>
        <w:spacing w:line="480" w:lineRule="auto"/>
        <w:ind w:firstLine="720"/>
        <w:jc w:val="both"/>
        <w:rPr>
          <w:rFonts w:ascii="Times New Roman" w:hAnsi="Times New Roman"/>
          <w:b/>
          <w:szCs w:val="24"/>
          <w:u w:val="single"/>
        </w:rPr>
      </w:pPr>
      <w:r w:rsidRPr="00A57AAC">
        <w:rPr>
          <w:rFonts w:ascii="Times New Roman" w:hAnsi="Times New Roman"/>
          <w:b/>
          <w:szCs w:val="24"/>
          <w:u w:val="single"/>
        </w:rPr>
        <w:t>Rule 7</w:t>
      </w:r>
      <w:r w:rsidR="008C5CFF" w:rsidRPr="00A57AAC">
        <w:rPr>
          <w:rFonts w:ascii="Times New Roman" w:hAnsi="Times New Roman"/>
          <w:b/>
          <w:szCs w:val="24"/>
          <w:u w:val="single"/>
        </w:rPr>
        <w:t>.1</w:t>
      </w:r>
      <w:r w:rsidR="00EF4470" w:rsidRPr="00A57AAC">
        <w:rPr>
          <w:rFonts w:ascii="Times New Roman" w:hAnsi="Times New Roman"/>
          <w:b/>
          <w:szCs w:val="24"/>
          <w:u w:val="single"/>
        </w:rPr>
        <w:t xml:space="preserve">(b) </w:t>
      </w:r>
    </w:p>
    <w:p w14:paraId="7796C881" w14:textId="6655FF39" w:rsidR="008C5CFF" w:rsidRPr="00A57AAC" w:rsidRDefault="008C5CFF" w:rsidP="00E97C27">
      <w:pPr>
        <w:pStyle w:val="SingleSpacing"/>
        <w:spacing w:line="480" w:lineRule="auto"/>
        <w:ind w:firstLine="720"/>
        <w:jc w:val="both"/>
        <w:rPr>
          <w:rFonts w:ascii="Times New Roman" w:hAnsi="Times New Roman"/>
          <w:szCs w:val="24"/>
        </w:rPr>
      </w:pPr>
      <w:r w:rsidRPr="00A57AAC">
        <w:rPr>
          <w:rFonts w:ascii="Times New Roman" w:hAnsi="Times New Roman"/>
          <w:szCs w:val="24"/>
        </w:rPr>
        <w:t xml:space="preserve">The definition of an </w:t>
      </w:r>
      <w:r w:rsidR="00EF4470" w:rsidRPr="00A57AAC">
        <w:rPr>
          <w:rFonts w:ascii="Times New Roman" w:hAnsi="Times New Roman"/>
          <w:szCs w:val="24"/>
        </w:rPr>
        <w:t xml:space="preserve">unsecured </w:t>
      </w:r>
      <w:r w:rsidRPr="00A57AAC">
        <w:rPr>
          <w:rFonts w:ascii="Times New Roman" w:hAnsi="Times New Roman"/>
          <w:szCs w:val="24"/>
        </w:rPr>
        <w:t>appearance bond should be modified to read as follows:</w:t>
      </w:r>
    </w:p>
    <w:p w14:paraId="0C2D26A5" w14:textId="77777777" w:rsidR="00EF4470" w:rsidRDefault="00EF4470" w:rsidP="00E97C27">
      <w:pPr>
        <w:overflowPunct/>
        <w:autoSpaceDE/>
        <w:autoSpaceDN/>
        <w:adjustRightInd/>
        <w:spacing w:after="160" w:line="254" w:lineRule="auto"/>
        <w:ind w:left="360"/>
        <w:jc w:val="both"/>
        <w:textAlignment w:val="auto"/>
        <w:rPr>
          <w:rFonts w:ascii="Times New Roman" w:eastAsia="Calibri" w:hAnsi="Times New Roman"/>
          <w:szCs w:val="24"/>
        </w:rPr>
      </w:pPr>
      <w:r w:rsidRPr="00A57AAC">
        <w:rPr>
          <w:rFonts w:ascii="Times New Roman" w:eastAsia="Calibri" w:hAnsi="Times New Roman"/>
          <w:b/>
          <w:szCs w:val="24"/>
        </w:rPr>
        <w:t>Unsecured Appearance Bond.</w:t>
      </w:r>
      <w:r w:rsidRPr="00A57AAC">
        <w:rPr>
          <w:rFonts w:ascii="Times New Roman" w:eastAsia="Calibri" w:hAnsi="Times New Roman"/>
          <w:szCs w:val="24"/>
        </w:rPr>
        <w:t xml:space="preserve">  An “unsecured appearance bond” is an undertaking, on a form approved by the Supreme Court, to pay the clerk a specified sum of money upon the defendant’s failure to comply with the</w:t>
      </w:r>
      <w:r w:rsidRPr="00A57AAC">
        <w:rPr>
          <w:rFonts w:ascii="Times New Roman" w:eastAsia="Calibri" w:hAnsi="Times New Roman"/>
          <w:i/>
          <w:szCs w:val="24"/>
        </w:rPr>
        <w:t xml:space="preserve"> appearance</w:t>
      </w:r>
      <w:r w:rsidRPr="00A57AAC">
        <w:rPr>
          <w:rFonts w:ascii="Times New Roman" w:eastAsia="Calibri" w:hAnsi="Times New Roman"/>
          <w:szCs w:val="24"/>
        </w:rPr>
        <w:t xml:space="preserve"> conditions of the bond.</w:t>
      </w:r>
    </w:p>
    <w:p w14:paraId="362C2F7E" w14:textId="77777777" w:rsidR="00A57AAC" w:rsidRPr="00A57AAC" w:rsidRDefault="00A57AAC" w:rsidP="00E97C27">
      <w:pPr>
        <w:overflowPunct/>
        <w:autoSpaceDE/>
        <w:autoSpaceDN/>
        <w:adjustRightInd/>
        <w:spacing w:after="160" w:line="254" w:lineRule="auto"/>
        <w:ind w:left="360"/>
        <w:jc w:val="both"/>
        <w:textAlignment w:val="auto"/>
        <w:rPr>
          <w:rFonts w:ascii="Times New Roman" w:eastAsia="Calibri" w:hAnsi="Times New Roman"/>
          <w:szCs w:val="24"/>
        </w:rPr>
      </w:pPr>
    </w:p>
    <w:p w14:paraId="282C19C4" w14:textId="77777777" w:rsidR="00EF4470" w:rsidRPr="00A57AAC" w:rsidRDefault="00EF4470"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 xml:space="preserve">Including the word “appearance” into the definition helps to define the term and allows the bond poster (most likely the Defendant in this situation) to understand the amount of money would only be owed if the Defendant was to Fail to Appear for Court.  This insertion allows to keep Bail Bonds appearance based rather than performance based.  </w:t>
      </w:r>
    </w:p>
    <w:p w14:paraId="301D018F" w14:textId="77777777" w:rsidR="00BC62A4" w:rsidRPr="00A57AAC" w:rsidRDefault="00BC62A4" w:rsidP="00E97C27">
      <w:pPr>
        <w:overflowPunct/>
        <w:autoSpaceDE/>
        <w:autoSpaceDN/>
        <w:adjustRightInd/>
        <w:spacing w:after="160" w:line="254" w:lineRule="auto"/>
        <w:ind w:left="360"/>
        <w:jc w:val="both"/>
        <w:textAlignment w:val="auto"/>
        <w:rPr>
          <w:rFonts w:ascii="Times New Roman" w:eastAsia="Calibri" w:hAnsi="Times New Roman"/>
          <w:b/>
          <w:szCs w:val="24"/>
        </w:rPr>
      </w:pPr>
    </w:p>
    <w:p w14:paraId="63D19760" w14:textId="4398464E" w:rsidR="00BC62A4" w:rsidRPr="00A57AAC" w:rsidRDefault="00BC62A4" w:rsidP="00E97C27">
      <w:pPr>
        <w:overflowPunct/>
        <w:autoSpaceDE/>
        <w:autoSpaceDN/>
        <w:adjustRightInd/>
        <w:spacing w:after="160" w:line="254" w:lineRule="auto"/>
        <w:ind w:left="360"/>
        <w:jc w:val="both"/>
        <w:textAlignment w:val="auto"/>
        <w:rPr>
          <w:rFonts w:ascii="Times New Roman" w:eastAsia="Calibri" w:hAnsi="Times New Roman"/>
          <w:b/>
          <w:szCs w:val="24"/>
          <w:u w:val="single"/>
        </w:rPr>
      </w:pPr>
      <w:r w:rsidRPr="00A57AAC">
        <w:rPr>
          <w:rFonts w:ascii="Times New Roman" w:eastAsia="Calibri" w:hAnsi="Times New Roman"/>
          <w:b/>
          <w:szCs w:val="24"/>
          <w:u w:val="single"/>
        </w:rPr>
        <w:t>Rule 7.1 (c)</w:t>
      </w:r>
    </w:p>
    <w:p w14:paraId="7AA92233" w14:textId="45876E7A" w:rsidR="00BC62A4" w:rsidRPr="00A57AAC" w:rsidRDefault="00BC62A4" w:rsidP="00E97C27">
      <w:pPr>
        <w:pStyle w:val="SingleSpacing"/>
        <w:spacing w:line="480" w:lineRule="auto"/>
        <w:ind w:firstLine="720"/>
        <w:jc w:val="both"/>
        <w:rPr>
          <w:rFonts w:ascii="Times New Roman" w:hAnsi="Times New Roman"/>
          <w:szCs w:val="24"/>
        </w:rPr>
      </w:pPr>
      <w:r w:rsidRPr="00A57AAC">
        <w:rPr>
          <w:rFonts w:ascii="Times New Roman" w:hAnsi="Times New Roman"/>
          <w:szCs w:val="24"/>
        </w:rPr>
        <w:t>The definition of a cash bond should be modified to read as follows:</w:t>
      </w:r>
    </w:p>
    <w:p w14:paraId="0FE39366" w14:textId="289A60FC" w:rsidR="008D127C" w:rsidRPr="00A57AAC" w:rsidRDefault="00BC62A4" w:rsidP="00E97C27">
      <w:pPr>
        <w:overflowPunct/>
        <w:autoSpaceDE/>
        <w:autoSpaceDN/>
        <w:adjustRightInd/>
        <w:spacing w:after="160" w:line="254" w:lineRule="auto"/>
        <w:jc w:val="both"/>
        <w:textAlignment w:val="auto"/>
        <w:rPr>
          <w:rFonts w:ascii="Times New Roman" w:eastAsia="Calibri" w:hAnsi="Times New Roman"/>
          <w:strike/>
          <w:szCs w:val="24"/>
        </w:rPr>
      </w:pPr>
      <w:r w:rsidRPr="00A57AAC">
        <w:rPr>
          <w:rFonts w:ascii="Times New Roman" w:eastAsia="Calibri" w:hAnsi="Times New Roman"/>
          <w:b/>
          <w:szCs w:val="24"/>
        </w:rPr>
        <w:t>Cash Bond.</w:t>
      </w:r>
      <w:r w:rsidRPr="00A57AAC">
        <w:rPr>
          <w:rFonts w:ascii="Times New Roman" w:eastAsia="Calibri" w:hAnsi="Times New Roman"/>
          <w:szCs w:val="24"/>
        </w:rPr>
        <w:t xml:space="preserve">  A “cash bond” is a secured appearance bond consisting of actual cash deposited by the defendant or someone acting on the defendant’s behalf </w:t>
      </w:r>
      <w:r w:rsidRPr="00A57AAC">
        <w:rPr>
          <w:rFonts w:ascii="Times New Roman" w:eastAsia="Calibri" w:hAnsi="Times New Roman"/>
          <w:strike/>
          <w:szCs w:val="24"/>
        </w:rPr>
        <w:t>other than a professional bondsman.</w:t>
      </w:r>
    </w:p>
    <w:p w14:paraId="4997A712" w14:textId="3EB77BDA" w:rsidR="008D127C" w:rsidRDefault="00BC62A4" w:rsidP="00E97C27">
      <w:pPr>
        <w:spacing w:line="480" w:lineRule="auto"/>
        <w:ind w:firstLine="720"/>
        <w:jc w:val="both"/>
        <w:rPr>
          <w:rFonts w:ascii="Times New Roman" w:hAnsi="Times New Roman"/>
          <w:color w:val="000000"/>
          <w:szCs w:val="24"/>
        </w:rPr>
      </w:pPr>
      <w:r w:rsidRPr="00A57AAC">
        <w:rPr>
          <w:rFonts w:ascii="Times New Roman" w:hAnsi="Times New Roman"/>
          <w:szCs w:val="24"/>
        </w:rPr>
        <w:t xml:space="preserve">The changes made to Rule 7 under No. R-16-0041 are in violation of Arizona Revised Statutes §§ 13-3967 and 13-3969, and the Arizona Constitution, Article 2, § 22.  </w:t>
      </w:r>
      <w:r w:rsidR="008D127C" w:rsidRPr="00A57AAC">
        <w:rPr>
          <w:rFonts w:ascii="Times New Roman" w:hAnsi="Times New Roman"/>
          <w:color w:val="000000"/>
          <w:szCs w:val="24"/>
        </w:rPr>
        <w:t>Sheriff’s Department employees are presently refusing to accept cash bail from professional bondsmen on behalf of pre-trial detainees. These detainees are thus being held without bond despite being fully eligible for release pending further adjudication.</w:t>
      </w:r>
      <w:r w:rsidR="00A57AAC">
        <w:rPr>
          <w:rFonts w:ascii="Times New Roman" w:hAnsi="Times New Roman"/>
          <w:color w:val="000000"/>
          <w:szCs w:val="24"/>
        </w:rPr>
        <w:t xml:space="preserve">  For example, out-of-state family members who wish to pay for bail on a credit card and have the bail bondsmen post the cash bail unable to do so anymore and are being forced to spend additional money to come to Arizona to post the bond instead of relying on licensed individuals.  Strangely enough, the jail is accepting cash from a bail bondsmen if it is being used to pay for a secured appearance bond and not a cash bond.  This policy does not make any sense and is making it more difficult for people with cash bond to be able to be released.  This rules greatly reduces the resources available to post bail.  </w:t>
      </w:r>
    </w:p>
    <w:p w14:paraId="657B1A94" w14:textId="18B94B28" w:rsidR="00A57AAC" w:rsidRPr="00A57AAC" w:rsidRDefault="00A57AAC" w:rsidP="00E97C27">
      <w:pPr>
        <w:spacing w:line="480" w:lineRule="auto"/>
        <w:ind w:firstLine="720"/>
        <w:jc w:val="both"/>
        <w:rPr>
          <w:rFonts w:ascii="Times New Roman" w:hAnsi="Times New Roman"/>
          <w:color w:val="000000"/>
          <w:szCs w:val="24"/>
        </w:rPr>
      </w:pPr>
      <w:r>
        <w:rPr>
          <w:rFonts w:ascii="Times New Roman" w:hAnsi="Times New Roman"/>
          <w:color w:val="000000"/>
          <w:szCs w:val="24"/>
        </w:rPr>
        <w:t xml:space="preserve">Furthermore, choosing a bail bondsmen to assist with bail does not solely mean that the job is over for the bondsmen once the Defendant is released.  Instead the job has just begun.  The bail bondsmen then has a duty, under their professional license with the Department of Insurance, to maintain regular and consistent contact with their Client (the Defendant).  This includes weekly check-ins, check-ins after court appearances, software systems designed to assist the Defendant in remembering court dates, electronic monitoring in some circumstances.  Using a bail bondsmen also provides the ability to use bail recovery agents in the event the Bond poster no longer wants to be </w:t>
      </w:r>
      <w:r w:rsidR="008E1423">
        <w:rPr>
          <w:rFonts w:ascii="Times New Roman" w:hAnsi="Times New Roman"/>
          <w:color w:val="000000"/>
          <w:szCs w:val="24"/>
        </w:rPr>
        <w:t xml:space="preserve">a part of the bail bond.  The </w:t>
      </w:r>
      <w:proofErr w:type="spellStart"/>
      <w:r w:rsidR="008E1423">
        <w:rPr>
          <w:rFonts w:ascii="Times New Roman" w:hAnsi="Times New Roman"/>
          <w:color w:val="000000"/>
          <w:szCs w:val="24"/>
        </w:rPr>
        <w:t>In</w:t>
      </w:r>
      <w:bookmarkStart w:id="0" w:name="_GoBack"/>
      <w:bookmarkEnd w:id="0"/>
      <w:r>
        <w:rPr>
          <w:rFonts w:ascii="Times New Roman" w:hAnsi="Times New Roman"/>
          <w:color w:val="000000"/>
          <w:szCs w:val="24"/>
        </w:rPr>
        <w:t>de</w:t>
      </w:r>
      <w:r w:rsidR="00E97C27">
        <w:rPr>
          <w:rFonts w:ascii="Times New Roman" w:hAnsi="Times New Roman"/>
          <w:color w:val="000000"/>
          <w:szCs w:val="24"/>
        </w:rPr>
        <w:t>m</w:t>
      </w:r>
      <w:r>
        <w:rPr>
          <w:rFonts w:ascii="Times New Roman" w:hAnsi="Times New Roman"/>
          <w:color w:val="000000"/>
          <w:szCs w:val="24"/>
        </w:rPr>
        <w:t>nitor</w:t>
      </w:r>
      <w:proofErr w:type="spellEnd"/>
      <w:r>
        <w:rPr>
          <w:rFonts w:ascii="Times New Roman" w:hAnsi="Times New Roman"/>
          <w:color w:val="000000"/>
          <w:szCs w:val="24"/>
        </w:rPr>
        <w:t xml:space="preserve"> can choose to revoke the bail bond even before a failure to </w:t>
      </w:r>
      <w:r>
        <w:rPr>
          <w:rFonts w:ascii="Times New Roman" w:hAnsi="Times New Roman"/>
          <w:color w:val="000000"/>
          <w:szCs w:val="24"/>
        </w:rPr>
        <w:lastRenderedPageBreak/>
        <w:t>appear violation so that the Defendant can be returned to custody and the bond money returned</w:t>
      </w:r>
      <w:r w:rsidR="00E97C27">
        <w:rPr>
          <w:rFonts w:ascii="Times New Roman" w:hAnsi="Times New Roman"/>
          <w:color w:val="000000"/>
          <w:szCs w:val="24"/>
        </w:rPr>
        <w:t xml:space="preserve"> (required full return in this scenario under the new Rule 7.6)</w:t>
      </w:r>
      <w:r>
        <w:rPr>
          <w:rFonts w:ascii="Times New Roman" w:hAnsi="Times New Roman"/>
          <w:color w:val="000000"/>
          <w:szCs w:val="24"/>
        </w:rPr>
        <w:t>.  This happens quite often, especially if the Defendant begins talking</w:t>
      </w:r>
      <w:r w:rsidR="008009DA">
        <w:rPr>
          <w:rFonts w:ascii="Times New Roman" w:hAnsi="Times New Roman"/>
          <w:color w:val="000000"/>
          <w:szCs w:val="24"/>
        </w:rPr>
        <w:t xml:space="preserve"> about </w:t>
      </w:r>
      <w:r w:rsidR="00E97C27">
        <w:rPr>
          <w:rFonts w:ascii="Times New Roman" w:hAnsi="Times New Roman"/>
          <w:color w:val="000000"/>
          <w:szCs w:val="24"/>
        </w:rPr>
        <w:t xml:space="preserve">fleeing or using drugs.  The </w:t>
      </w:r>
      <w:proofErr w:type="spellStart"/>
      <w:r w:rsidR="00E97C27">
        <w:rPr>
          <w:rFonts w:ascii="Times New Roman" w:hAnsi="Times New Roman"/>
          <w:color w:val="000000"/>
          <w:szCs w:val="24"/>
        </w:rPr>
        <w:t>In</w:t>
      </w:r>
      <w:r w:rsidR="008009DA">
        <w:rPr>
          <w:rFonts w:ascii="Times New Roman" w:hAnsi="Times New Roman"/>
          <w:color w:val="000000"/>
          <w:szCs w:val="24"/>
        </w:rPr>
        <w:t>de</w:t>
      </w:r>
      <w:r w:rsidR="00E97C27">
        <w:rPr>
          <w:rFonts w:ascii="Times New Roman" w:hAnsi="Times New Roman"/>
          <w:color w:val="000000"/>
          <w:szCs w:val="24"/>
        </w:rPr>
        <w:t>m</w:t>
      </w:r>
      <w:r w:rsidR="008009DA">
        <w:rPr>
          <w:rFonts w:ascii="Times New Roman" w:hAnsi="Times New Roman"/>
          <w:color w:val="000000"/>
          <w:szCs w:val="24"/>
        </w:rPr>
        <w:t>nitor</w:t>
      </w:r>
      <w:proofErr w:type="spellEnd"/>
      <w:r w:rsidR="008009DA">
        <w:rPr>
          <w:rFonts w:ascii="Times New Roman" w:hAnsi="Times New Roman"/>
          <w:color w:val="000000"/>
          <w:szCs w:val="24"/>
        </w:rPr>
        <w:t xml:space="preserve"> has the ability to rectify the situation, contact the bail bondsmen</w:t>
      </w:r>
      <w:r w:rsidR="00E97C27">
        <w:rPr>
          <w:rFonts w:ascii="Times New Roman" w:hAnsi="Times New Roman"/>
          <w:color w:val="000000"/>
          <w:szCs w:val="24"/>
        </w:rPr>
        <w:t>,</w:t>
      </w:r>
      <w:r w:rsidR="008009DA">
        <w:rPr>
          <w:rFonts w:ascii="Times New Roman" w:hAnsi="Times New Roman"/>
          <w:color w:val="000000"/>
          <w:szCs w:val="24"/>
        </w:rPr>
        <w:t xml:space="preserve"> and return the Defendant to custody rather than wait for the Defendant to already use drugs, commit new offenses, or flee and have the warrant issue</w:t>
      </w:r>
      <w:r w:rsidR="00E97C27">
        <w:rPr>
          <w:rFonts w:ascii="Times New Roman" w:hAnsi="Times New Roman"/>
          <w:color w:val="000000"/>
          <w:szCs w:val="24"/>
        </w:rPr>
        <w:t>d</w:t>
      </w:r>
      <w:r w:rsidR="008009DA">
        <w:rPr>
          <w:rFonts w:ascii="Times New Roman" w:hAnsi="Times New Roman"/>
          <w:color w:val="000000"/>
          <w:szCs w:val="24"/>
        </w:rPr>
        <w:t>.  Th</w:t>
      </w:r>
      <w:r w:rsidR="00E97C27">
        <w:rPr>
          <w:rFonts w:ascii="Times New Roman" w:hAnsi="Times New Roman"/>
          <w:color w:val="000000"/>
          <w:szCs w:val="24"/>
        </w:rPr>
        <w:t xml:space="preserve">e </w:t>
      </w:r>
      <w:r w:rsidR="008009DA">
        <w:rPr>
          <w:rFonts w:ascii="Times New Roman" w:hAnsi="Times New Roman"/>
          <w:color w:val="000000"/>
          <w:szCs w:val="24"/>
        </w:rPr>
        <w:t xml:space="preserve">option </w:t>
      </w:r>
      <w:r w:rsidR="00E97C27">
        <w:rPr>
          <w:rFonts w:ascii="Times New Roman" w:hAnsi="Times New Roman"/>
          <w:color w:val="000000"/>
          <w:szCs w:val="24"/>
        </w:rPr>
        <w:t xml:space="preserve">to use a bail bondsmen and have the ability to use bail recovery agents, if needed, </w:t>
      </w:r>
      <w:r w:rsidR="008009DA">
        <w:rPr>
          <w:rFonts w:ascii="Times New Roman" w:hAnsi="Times New Roman"/>
          <w:color w:val="000000"/>
          <w:szCs w:val="24"/>
        </w:rPr>
        <w:t xml:space="preserve">is safer for the community as well. </w:t>
      </w:r>
      <w:r w:rsidR="00E97C27">
        <w:rPr>
          <w:rFonts w:ascii="Times New Roman" w:hAnsi="Times New Roman"/>
          <w:color w:val="000000"/>
          <w:szCs w:val="24"/>
        </w:rPr>
        <w:t xml:space="preserve">When a Defendant is released with only a cash bond as a requirement then there are no check-ins, there is no supervision, the only way to know the Defendant was violating the terms and conditions of release is if they committed a new offense or failed to appear for Court.  The police do not have the ability to put someone back in custody if the bond poster asks them to because they no longer want to be liable.  Under the new definition of a cash bond, these options are taken away.  </w:t>
      </w:r>
    </w:p>
    <w:p w14:paraId="184D7A3D" w14:textId="184457F6" w:rsidR="008D127C" w:rsidRPr="008009DA" w:rsidRDefault="008009DA" w:rsidP="00E97C27">
      <w:pPr>
        <w:spacing w:line="480" w:lineRule="auto"/>
        <w:ind w:firstLine="720"/>
        <w:jc w:val="both"/>
        <w:rPr>
          <w:rFonts w:ascii="Times New Roman" w:hAnsi="Times New Roman"/>
          <w:color w:val="000000"/>
          <w:szCs w:val="24"/>
        </w:rPr>
      </w:pPr>
      <w:bookmarkStart w:id="1" w:name="_Hlk481135578"/>
      <w:r>
        <w:rPr>
          <w:rFonts w:ascii="Times New Roman" w:hAnsi="Times New Roman"/>
          <w:color w:val="000000"/>
          <w:szCs w:val="24"/>
        </w:rPr>
        <w:t xml:space="preserve">Additionally, </w:t>
      </w:r>
      <w:r w:rsidR="008D127C" w:rsidRPr="00A57AAC">
        <w:rPr>
          <w:rFonts w:ascii="Times New Roman" w:hAnsi="Times New Roman"/>
          <w:b/>
          <w:color w:val="000000"/>
          <w:szCs w:val="24"/>
        </w:rPr>
        <w:t>A</w:t>
      </w:r>
      <w:r w:rsidR="008D127C" w:rsidRPr="00A57AAC">
        <w:rPr>
          <w:rFonts w:ascii="Times New Roman" w:hAnsi="Times New Roman"/>
          <w:color w:val="000000"/>
          <w:szCs w:val="24"/>
        </w:rPr>
        <w:t xml:space="preserve">rticle 2, section 4 of the Arizona Constitution provides, “No person shall be deprived of life, liberty, or property </w:t>
      </w:r>
      <w:r w:rsidR="008D127C" w:rsidRPr="00A57AAC">
        <w:rPr>
          <w:rFonts w:ascii="Times New Roman" w:hAnsi="Times New Roman"/>
          <w:color w:val="000000" w:themeColor="text1"/>
          <w:szCs w:val="24"/>
        </w:rPr>
        <w:t xml:space="preserve">without due process of law.” </w:t>
      </w:r>
      <w:r w:rsidR="008D127C" w:rsidRPr="00A57AAC">
        <w:rPr>
          <w:rFonts w:ascii="Times New Roman" w:hAnsi="Times New Roman"/>
          <w:i/>
          <w:color w:val="000000" w:themeColor="text1"/>
          <w:szCs w:val="24"/>
        </w:rPr>
        <w:t>Arizona State Legislature</w:t>
      </w:r>
      <w:r w:rsidR="008D127C" w:rsidRPr="00A57AAC">
        <w:rPr>
          <w:rFonts w:ascii="Times New Roman" w:hAnsi="Times New Roman"/>
          <w:color w:val="000000" w:themeColor="text1"/>
          <w:szCs w:val="24"/>
        </w:rPr>
        <w:t>, “Arizona Constitution,” accessed April 25, 2017,</w:t>
      </w:r>
      <w:r w:rsidR="008D127C" w:rsidRPr="00A57AAC">
        <w:rPr>
          <w:rStyle w:val="QuoteChar"/>
          <w:rFonts w:ascii="Times New Roman" w:hAnsi="Times New Roman"/>
          <w:color w:val="000000" w:themeColor="text1"/>
          <w:szCs w:val="24"/>
        </w:rPr>
        <w:t xml:space="preserve"> “nor shall any state deprive any person of life, liberty, or property, without due process of law.” </w:t>
      </w:r>
      <w:r w:rsidR="008D127C" w:rsidRPr="00A57AAC">
        <w:rPr>
          <w:rFonts w:ascii="Times New Roman" w:hAnsi="Times New Roman"/>
          <w:color w:val="000000" w:themeColor="text1"/>
          <w:szCs w:val="24"/>
        </w:rPr>
        <w:t>U.S. Constitution, Amendment 14, Sect. 1.</w:t>
      </w:r>
      <w:bookmarkStart w:id="2" w:name="_Hlk481135605"/>
      <w:bookmarkEnd w:id="1"/>
      <w:r>
        <w:rPr>
          <w:rFonts w:ascii="Times New Roman" w:hAnsi="Times New Roman"/>
          <w:color w:val="000000"/>
          <w:szCs w:val="24"/>
        </w:rPr>
        <w:t xml:space="preserve">  </w:t>
      </w:r>
      <w:r w:rsidR="008D127C" w:rsidRPr="00A57AAC">
        <w:rPr>
          <w:rFonts w:ascii="Times New Roman" w:hAnsi="Times New Roman"/>
          <w:color w:val="000000" w:themeColor="text1"/>
          <w:szCs w:val="24"/>
        </w:rPr>
        <w:t xml:space="preserve">Due process of law “in each particular case means such an exercise of the powers of the government as the settled maxims of law permit and sanction, and under such safeguards for the protection of individual rights as those maxims </w:t>
      </w:r>
      <w:r w:rsidR="008D127C" w:rsidRPr="00A57AAC">
        <w:rPr>
          <w:rFonts w:ascii="Times New Roman" w:hAnsi="Times New Roman"/>
          <w:szCs w:val="24"/>
        </w:rPr>
        <w:t xml:space="preserve">prescribe for the class of cases to which the one in question belongs.” </w:t>
      </w:r>
      <w:proofErr w:type="spellStart"/>
      <w:r w:rsidR="008D127C" w:rsidRPr="00A57AAC">
        <w:rPr>
          <w:rFonts w:ascii="Times New Roman" w:hAnsi="Times New Roman"/>
          <w:i/>
          <w:szCs w:val="24"/>
        </w:rPr>
        <w:t>Pennoyer</w:t>
      </w:r>
      <w:proofErr w:type="spellEnd"/>
      <w:r w:rsidR="008D127C" w:rsidRPr="00A57AAC">
        <w:rPr>
          <w:rFonts w:ascii="Times New Roman" w:hAnsi="Times New Roman"/>
          <w:i/>
          <w:szCs w:val="24"/>
        </w:rPr>
        <w:t xml:space="preserve"> v.</w:t>
      </w:r>
      <w:r w:rsidR="008D127C" w:rsidRPr="00A57AAC">
        <w:rPr>
          <w:i/>
          <w:szCs w:val="24"/>
        </w:rPr>
        <w:t xml:space="preserve"> Neff,</w:t>
      </w:r>
      <w:r w:rsidR="008D127C" w:rsidRPr="00A57AAC">
        <w:rPr>
          <w:szCs w:val="24"/>
        </w:rPr>
        <w:t xml:space="preserve"> 95 U.S. 733, 24 </w:t>
      </w:r>
      <w:proofErr w:type="spellStart"/>
      <w:r w:rsidR="008D127C" w:rsidRPr="00A57AAC">
        <w:rPr>
          <w:szCs w:val="24"/>
        </w:rPr>
        <w:t>L.Ed</w:t>
      </w:r>
      <w:proofErr w:type="spellEnd"/>
      <w:r w:rsidR="008D127C" w:rsidRPr="00A57AAC">
        <w:rPr>
          <w:szCs w:val="24"/>
        </w:rPr>
        <w:t xml:space="preserve">. 565. Due process “means that no person shall be deprived of life, liberty, property, </w:t>
      </w:r>
      <w:r w:rsidR="008D127C" w:rsidRPr="00A57AAC">
        <w:rPr>
          <w:b/>
          <w:szCs w:val="24"/>
        </w:rPr>
        <w:t xml:space="preserve">or of any right granted him by </w:t>
      </w:r>
      <w:r w:rsidR="008D127C" w:rsidRPr="00A57AAC">
        <w:rPr>
          <w:b/>
          <w:color w:val="000000" w:themeColor="text1"/>
          <w:szCs w:val="24"/>
        </w:rPr>
        <w:t>statute</w:t>
      </w:r>
      <w:r w:rsidR="008D127C" w:rsidRPr="00A57AAC">
        <w:rPr>
          <w:color w:val="000000" w:themeColor="text1"/>
          <w:szCs w:val="24"/>
        </w:rPr>
        <w:t>, . . .” (</w:t>
      </w:r>
      <w:r w:rsidR="008D127C" w:rsidRPr="00A57AAC">
        <w:rPr>
          <w:i/>
          <w:color w:val="000000" w:themeColor="text1"/>
          <w:szCs w:val="24"/>
        </w:rPr>
        <w:t>Pettit v. Penn</w:t>
      </w:r>
      <w:r w:rsidR="008D127C" w:rsidRPr="00A57AAC">
        <w:rPr>
          <w:color w:val="000000" w:themeColor="text1"/>
          <w:szCs w:val="24"/>
        </w:rPr>
        <w:t>, La. App., 180 So.2d 66, 69 [Emphasis added]), and are the “[p]</w:t>
      </w:r>
      <w:proofErr w:type="spellStart"/>
      <w:r w:rsidR="008D127C" w:rsidRPr="00A57AAC">
        <w:rPr>
          <w:color w:val="000000" w:themeColor="text1"/>
          <w:szCs w:val="24"/>
        </w:rPr>
        <w:t>rocedural</w:t>
      </w:r>
      <w:proofErr w:type="spellEnd"/>
      <w:r w:rsidR="008D127C" w:rsidRPr="00A57AAC">
        <w:rPr>
          <w:color w:val="000000" w:themeColor="text1"/>
          <w:szCs w:val="24"/>
        </w:rPr>
        <w:t xml:space="preserve"> and substantive rights of citizens against government </w:t>
      </w:r>
      <w:r w:rsidR="008D127C" w:rsidRPr="00A57AAC">
        <w:rPr>
          <w:color w:val="000000" w:themeColor="text1"/>
          <w:szCs w:val="24"/>
        </w:rPr>
        <w:lastRenderedPageBreak/>
        <w:t>actions that threaten the denial of life, liberty, or property.” Black’s Law Dictionary (9</w:t>
      </w:r>
      <w:r w:rsidR="008D127C" w:rsidRPr="00A57AAC">
        <w:rPr>
          <w:color w:val="000000" w:themeColor="text1"/>
          <w:szCs w:val="24"/>
          <w:vertAlign w:val="superscript"/>
        </w:rPr>
        <w:t>th</w:t>
      </w:r>
      <w:r w:rsidR="008D127C" w:rsidRPr="00A57AAC">
        <w:rPr>
          <w:color w:val="000000" w:themeColor="text1"/>
          <w:szCs w:val="24"/>
        </w:rPr>
        <w:t xml:space="preserve"> Ed., 2009), available at Westlaw BLACKS.</w:t>
      </w:r>
    </w:p>
    <w:p w14:paraId="6F5729A2" w14:textId="6AF59FF8" w:rsidR="008D127C" w:rsidRPr="00A57AAC" w:rsidRDefault="008D127C" w:rsidP="00E97C27">
      <w:pPr>
        <w:spacing w:line="480" w:lineRule="auto"/>
        <w:ind w:firstLine="720"/>
        <w:jc w:val="both"/>
        <w:rPr>
          <w:rFonts w:ascii="Times New Roman" w:hAnsi="Times New Roman"/>
          <w:iCs/>
          <w:color w:val="000000" w:themeColor="text1"/>
          <w:szCs w:val="24"/>
          <w:shd w:val="clear" w:color="auto" w:fill="FFFFFF"/>
        </w:rPr>
      </w:pPr>
      <w:r w:rsidRPr="00A57AAC">
        <w:rPr>
          <w:rFonts w:ascii="Times New Roman" w:hAnsi="Times New Roman"/>
          <w:color w:val="000000" w:themeColor="text1"/>
          <w:szCs w:val="24"/>
          <w:shd w:val="clear" w:color="auto" w:fill="FFFFFF"/>
        </w:rPr>
        <w:t>"Where rights secured by the Constitution are involved, there can be no rule making or legislation which would abrogate them."</w:t>
      </w:r>
      <w:r w:rsidRPr="00A57AAC">
        <w:rPr>
          <w:rStyle w:val="apple-converted-space"/>
          <w:rFonts w:ascii="Times New Roman" w:hAnsi="Times New Roman"/>
          <w:color w:val="000000" w:themeColor="text1"/>
          <w:szCs w:val="24"/>
          <w:shd w:val="clear" w:color="auto" w:fill="FFFFFF"/>
        </w:rPr>
        <w:t> </w:t>
      </w:r>
      <w:r w:rsidRPr="00A57AAC">
        <w:rPr>
          <w:rFonts w:ascii="Times New Roman" w:hAnsi="Times New Roman"/>
          <w:i/>
          <w:iCs/>
          <w:color w:val="000000" w:themeColor="text1"/>
          <w:szCs w:val="24"/>
          <w:shd w:val="clear" w:color="auto" w:fill="FFFFFF"/>
        </w:rPr>
        <w:t xml:space="preserve">Miranda vs. Arizona 384 US 436, 491. </w:t>
      </w:r>
      <w:r w:rsidRPr="00A57AAC">
        <w:rPr>
          <w:rFonts w:ascii="Times New Roman" w:hAnsi="Times New Roman"/>
          <w:iCs/>
          <w:color w:val="000000" w:themeColor="text1"/>
          <w:szCs w:val="24"/>
          <w:shd w:val="clear" w:color="auto" w:fill="FFFFFF"/>
        </w:rPr>
        <w:t>Here, the right to bail is secured by the Arizona and U.S. Constitutions.  These revisions to the rules are restricting the ability to post bail for the Defendants in direct violation of Arizona Revised Statute § 13-3969.</w:t>
      </w:r>
    </w:p>
    <w:bookmarkEnd w:id="2"/>
    <w:p w14:paraId="65DD41F5" w14:textId="4198ECC4" w:rsidR="008D127C" w:rsidRPr="00A57AAC" w:rsidRDefault="008D127C" w:rsidP="00E97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Style w:val="ssrfcpassagedeactivated"/>
          <w:rFonts w:ascii="Times New Roman" w:hAnsi="Times New Roman"/>
          <w:szCs w:val="24"/>
        </w:rPr>
      </w:pPr>
      <w:r w:rsidRPr="00A57AAC">
        <w:rPr>
          <w:rFonts w:ascii="Times New Roman" w:hAnsi="Times New Roman"/>
          <w:iCs/>
          <w:color w:val="000000" w:themeColor="text1"/>
          <w:szCs w:val="24"/>
          <w:shd w:val="clear" w:color="auto" w:fill="FFFFFF"/>
        </w:rPr>
        <w:tab/>
      </w:r>
      <w:r w:rsidRPr="00A57AAC">
        <w:rPr>
          <w:rFonts w:ascii="Times New Roman" w:hAnsi="Times New Roman"/>
          <w:szCs w:val="24"/>
        </w:rPr>
        <w:t>The Maricopa County Sheriff’s Office is refusing to accept cash bail in the exact amount of the cash bond assigned by the judicial officer, not because the accused was not entitled to release from custody, but because the Arizona Supreme Court has, effective April 3, 2017,  Amended Rule 7.1 to limit submission of cash bonds to persons “other than” professional bail bondsmen.</w:t>
      </w:r>
      <w:r w:rsidRPr="00A57AAC">
        <w:rPr>
          <w:rFonts w:ascii="Times New Roman" w:hAnsi="Times New Roman"/>
          <w:color w:val="000000" w:themeColor="text1"/>
          <w:szCs w:val="24"/>
        </w:rPr>
        <w:t xml:space="preserve">  </w:t>
      </w:r>
      <w:r w:rsidRPr="00A57AAC">
        <w:rPr>
          <w:rStyle w:val="ssrfcpassagedeactivated"/>
          <w:rFonts w:ascii="Times New Roman" w:hAnsi="Times New Roman"/>
          <w:color w:val="000000" w:themeColor="text1"/>
          <w:szCs w:val="24"/>
          <w:bdr w:val="none" w:sz="0" w:space="0" w:color="auto" w:frame="1"/>
          <w:shd w:val="clear" w:color="auto" w:fill="FFFFFF"/>
        </w:rPr>
        <w:t>Article 2, Section 22(A), of the Arizona Constitution, provides that "[a]</w:t>
      </w:r>
      <w:proofErr w:type="spellStart"/>
      <w:r w:rsidRPr="00A57AAC">
        <w:rPr>
          <w:rStyle w:val="ssrfcpassagedeactivated"/>
          <w:rFonts w:ascii="Times New Roman" w:hAnsi="Times New Roman"/>
          <w:color w:val="000000" w:themeColor="text1"/>
          <w:szCs w:val="24"/>
          <w:bdr w:val="none" w:sz="0" w:space="0" w:color="auto" w:frame="1"/>
          <w:shd w:val="clear" w:color="auto" w:fill="FFFFFF"/>
        </w:rPr>
        <w:t>ll</w:t>
      </w:r>
      <w:proofErr w:type="spellEnd"/>
      <w:r w:rsidRPr="00A57AAC">
        <w:rPr>
          <w:rStyle w:val="ssrfcpassagedeactivated"/>
          <w:rFonts w:ascii="Times New Roman" w:hAnsi="Times New Roman"/>
          <w:color w:val="000000" w:themeColor="text1"/>
          <w:szCs w:val="24"/>
          <w:bdr w:val="none" w:sz="0" w:space="0" w:color="auto" w:frame="1"/>
          <w:shd w:val="clear" w:color="auto" w:fill="FFFFFF"/>
        </w:rPr>
        <w:t xml:space="preserve"> persons charged with crime shall be </w:t>
      </w:r>
      <w:proofErr w:type="spellStart"/>
      <w:r w:rsidRPr="00A57AAC">
        <w:rPr>
          <w:rStyle w:val="ssrfcpassagedeactivated"/>
          <w:rFonts w:ascii="Times New Roman" w:hAnsi="Times New Roman"/>
          <w:color w:val="000000" w:themeColor="text1"/>
          <w:szCs w:val="24"/>
          <w:bdr w:val="none" w:sz="0" w:space="0" w:color="auto" w:frame="1"/>
          <w:shd w:val="clear" w:color="auto" w:fill="FFFFFF"/>
        </w:rPr>
        <w:t>bailable</w:t>
      </w:r>
      <w:proofErr w:type="spellEnd"/>
      <w:r w:rsidRPr="00A57AAC">
        <w:rPr>
          <w:rStyle w:val="ssrfcpassagedeactivated"/>
          <w:rFonts w:ascii="Times New Roman" w:hAnsi="Times New Roman"/>
          <w:color w:val="000000" w:themeColor="text1"/>
          <w:szCs w:val="24"/>
          <w:bdr w:val="none" w:sz="0" w:space="0" w:color="auto" w:frame="1"/>
          <w:shd w:val="clear" w:color="auto" w:fill="FFFFFF"/>
        </w:rPr>
        <w:t xml:space="preserve"> by sufficient sureties, except" when charged with an enumerated offense and the proof is evident or the presumption great that they committed the offense. </w:t>
      </w:r>
      <w:hyperlink r:id="rId9" w:history="1">
        <w:proofErr w:type="spellStart"/>
        <w:r w:rsidRPr="00A57AAC">
          <w:rPr>
            <w:rStyle w:val="ssit"/>
            <w:rFonts w:ascii="Times New Roman" w:hAnsi="Times New Roman"/>
            <w:color w:val="000000" w:themeColor="text1"/>
            <w:szCs w:val="24"/>
            <w:bdr w:val="none" w:sz="0" w:space="0" w:color="auto" w:frame="1"/>
            <w:shd w:val="clear" w:color="auto" w:fill="FFFFFF"/>
          </w:rPr>
          <w:t>Fragoso</w:t>
        </w:r>
        <w:proofErr w:type="spellEnd"/>
        <w:r w:rsidRPr="00A57AAC">
          <w:rPr>
            <w:rStyle w:val="ssit"/>
            <w:rFonts w:ascii="Times New Roman" w:hAnsi="Times New Roman"/>
            <w:color w:val="000000" w:themeColor="text1"/>
            <w:szCs w:val="24"/>
            <w:bdr w:val="none" w:sz="0" w:space="0" w:color="auto" w:frame="1"/>
            <w:shd w:val="clear" w:color="auto" w:fill="FFFFFF"/>
          </w:rPr>
          <w:t xml:space="preserve"> v. Fell,</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Hyperlink"/>
            <w:rFonts w:ascii="Times New Roman" w:hAnsi="Times New Roman"/>
            <w:color w:val="000000" w:themeColor="text1"/>
            <w:szCs w:val="24"/>
            <w:u w:val="none"/>
            <w:bdr w:val="none" w:sz="0" w:space="0" w:color="auto" w:frame="1"/>
            <w:shd w:val="clear" w:color="auto" w:fill="FFFFFF"/>
          </w:rPr>
          <w:t>210 Ariz. 427, 434, 111 P.3d 1027, 1034</w:t>
        </w:r>
      </w:hyperlink>
      <w:r w:rsidRPr="00A57AAC">
        <w:rPr>
          <w:rStyle w:val="ssrfcpassagedeactivated"/>
          <w:rFonts w:ascii="Times New Roman" w:hAnsi="Times New Roman"/>
          <w:color w:val="000000" w:themeColor="text1"/>
          <w:szCs w:val="24"/>
          <w:bdr w:val="none" w:sz="0" w:space="0" w:color="auto" w:frame="1"/>
          <w:shd w:val="clear" w:color="auto" w:fill="FFFFFF"/>
        </w:rPr>
        <w:t>. The Arizona Constitution likewise prohibits "excessive bail.” Ariz. Const. art. 2 § 15. Because bail is designed, among other things, to assure the defendant's appearance at court proceedings, protect against intimidation</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ssrfcpassagedeactivated"/>
          <w:rFonts w:ascii="Times New Roman" w:hAnsi="Times New Roman"/>
          <w:color w:val="000000" w:themeColor="text1"/>
          <w:szCs w:val="24"/>
          <w:bdr w:val="none" w:sz="0" w:space="0" w:color="auto" w:frame="1"/>
          <w:shd w:val="clear" w:color="auto" w:fill="FFFFFF"/>
        </w:rPr>
        <w:t>of witnesses, and protect any victim or others, any</w:t>
      </w:r>
      <w:r w:rsidRPr="00A57AAC">
        <w:rPr>
          <w:rStyle w:val="apple-converted-space"/>
          <w:rFonts w:ascii="Times New Roman" w:hAnsi="Times New Roman"/>
          <w:color w:val="000000" w:themeColor="text1"/>
          <w:szCs w:val="24"/>
          <w:bdr w:val="none" w:sz="0" w:space="0" w:color="auto" w:frame="1"/>
          <w:shd w:val="clear" w:color="auto" w:fill="FFFFFF"/>
        </w:rPr>
        <w:t xml:space="preserve"> bail </w:t>
      </w:r>
      <w:r w:rsidRPr="00A57AAC">
        <w:rPr>
          <w:rStyle w:val="ssrfcpassagedeactivated"/>
          <w:rFonts w:ascii="Times New Roman" w:hAnsi="Times New Roman"/>
          <w:color w:val="000000" w:themeColor="text1"/>
          <w:szCs w:val="24"/>
          <w:bdr w:val="none" w:sz="0" w:space="0" w:color="auto" w:frame="1"/>
          <w:shd w:val="clear" w:color="auto" w:fill="FFFFFF"/>
        </w:rPr>
        <w:t>set at an amount greater than necessary to achieve these purposes is excessive within the meaning of our constitution and is therefore prohibited. Ariz. Const. art. 2, § 22(B);</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ssit"/>
          <w:rFonts w:ascii="Times New Roman" w:hAnsi="Times New Roman"/>
          <w:color w:val="000000" w:themeColor="text1"/>
          <w:szCs w:val="24"/>
          <w:bdr w:val="none" w:sz="0" w:space="0" w:color="auto" w:frame="1"/>
          <w:shd w:val="clear" w:color="auto" w:fill="FFFFFF"/>
        </w:rPr>
        <w:t>see also</w:t>
      </w:r>
      <w:r w:rsidRPr="00A57AAC">
        <w:rPr>
          <w:rStyle w:val="apple-converted-space"/>
          <w:rFonts w:ascii="Times New Roman" w:hAnsi="Times New Roman"/>
          <w:i/>
          <w:iCs/>
          <w:color w:val="000000" w:themeColor="text1"/>
          <w:szCs w:val="24"/>
          <w:bdr w:val="none" w:sz="0" w:space="0" w:color="auto" w:frame="1"/>
          <w:shd w:val="clear" w:color="auto" w:fill="FFFFFF"/>
        </w:rPr>
        <w:t> </w:t>
      </w:r>
      <w:hyperlink r:id="rId10" w:history="1">
        <w:proofErr w:type="spellStart"/>
        <w:r w:rsidRPr="00A57AAC">
          <w:rPr>
            <w:rStyle w:val="ssit"/>
            <w:rFonts w:ascii="Times New Roman" w:hAnsi="Times New Roman"/>
            <w:color w:val="000000" w:themeColor="text1"/>
            <w:szCs w:val="24"/>
            <w:bdr w:val="none" w:sz="0" w:space="0" w:color="auto" w:frame="1"/>
            <w:shd w:val="clear" w:color="auto" w:fill="FFFFFF"/>
          </w:rPr>
          <w:t>Gusick</w:t>
        </w:r>
        <w:proofErr w:type="spellEnd"/>
        <w:r w:rsidRPr="00A57AAC">
          <w:rPr>
            <w:rStyle w:val="ssit"/>
            <w:rFonts w:ascii="Times New Roman" w:hAnsi="Times New Roman"/>
            <w:color w:val="000000" w:themeColor="text1"/>
            <w:szCs w:val="24"/>
            <w:bdr w:val="none" w:sz="0" w:space="0" w:color="auto" w:frame="1"/>
            <w:shd w:val="clear" w:color="auto" w:fill="FFFFFF"/>
          </w:rPr>
          <w:t xml:space="preserve"> v. </w:t>
        </w:r>
        <w:proofErr w:type="spellStart"/>
        <w:r w:rsidRPr="00A57AAC">
          <w:rPr>
            <w:rStyle w:val="ssit"/>
            <w:rFonts w:ascii="Times New Roman" w:hAnsi="Times New Roman"/>
            <w:color w:val="000000" w:themeColor="text1"/>
            <w:szCs w:val="24"/>
            <w:bdr w:val="none" w:sz="0" w:space="0" w:color="auto" w:frame="1"/>
            <w:shd w:val="clear" w:color="auto" w:fill="FFFFFF"/>
          </w:rPr>
          <w:t>Boies</w:t>
        </w:r>
        <w:proofErr w:type="spellEnd"/>
        <w:r w:rsidRPr="00A57AAC">
          <w:rPr>
            <w:rStyle w:val="ssit"/>
            <w:rFonts w:ascii="Times New Roman" w:hAnsi="Times New Roman"/>
            <w:color w:val="000000" w:themeColor="text1"/>
            <w:szCs w:val="24"/>
            <w:bdr w:val="none" w:sz="0" w:space="0" w:color="auto" w:frame="1"/>
            <w:shd w:val="clear" w:color="auto" w:fill="FFFFFF"/>
          </w:rPr>
          <w:t>,</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Hyperlink"/>
            <w:rFonts w:ascii="Times New Roman" w:hAnsi="Times New Roman"/>
            <w:color w:val="000000" w:themeColor="text1"/>
            <w:szCs w:val="24"/>
            <w:u w:val="none"/>
            <w:bdr w:val="none" w:sz="0" w:space="0" w:color="auto" w:frame="1"/>
            <w:shd w:val="clear" w:color="auto" w:fill="FFFFFF"/>
          </w:rPr>
          <w:t>72 Ariz. 233, 236, 233 P.2d 446, 448</w:t>
        </w:r>
      </w:hyperlink>
      <w:r w:rsidRPr="00A57AAC">
        <w:rPr>
          <w:rStyle w:val="ssrfcpassagedeactivated"/>
          <w:rFonts w:ascii="Times New Roman" w:hAnsi="Times New Roman"/>
          <w:color w:val="000000" w:themeColor="text1"/>
          <w:szCs w:val="24"/>
          <w:bdr w:val="none" w:sz="0" w:space="0" w:color="auto" w:frame="1"/>
          <w:shd w:val="clear" w:color="auto" w:fill="FFFFFF"/>
        </w:rPr>
        <w:t>.</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ssrfcpassagedeactivated"/>
          <w:rFonts w:ascii="Times New Roman" w:hAnsi="Times New Roman"/>
          <w:color w:val="000000" w:themeColor="text1"/>
          <w:szCs w:val="24"/>
          <w:bdr w:val="none" w:sz="0" w:space="0" w:color="auto" w:frame="1"/>
          <w:shd w:val="clear" w:color="auto" w:fill="FFFFFF"/>
        </w:rPr>
        <w:t>(holding that any bail</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ssrfcpassagedeactivated"/>
          <w:rFonts w:ascii="Times New Roman" w:hAnsi="Times New Roman"/>
          <w:color w:val="000000" w:themeColor="text1"/>
          <w:szCs w:val="24"/>
          <w:bdr w:val="none" w:sz="0" w:space="0" w:color="auto" w:frame="1"/>
          <w:shd w:val="clear" w:color="auto" w:fill="FFFFFF"/>
        </w:rPr>
        <w:t>fixed at an amount more than necessary to assure a defendant's attendance at court is constitutionally excessive and therefore prohibited);</w:t>
      </w:r>
      <w:r w:rsidRPr="00A57AAC">
        <w:rPr>
          <w:rStyle w:val="ssit"/>
          <w:rFonts w:ascii="Times New Roman" w:hAnsi="Times New Roman"/>
          <w:color w:val="000000" w:themeColor="text1"/>
          <w:szCs w:val="24"/>
          <w:bdr w:val="none" w:sz="0" w:space="0" w:color="auto" w:frame="1"/>
          <w:shd w:val="clear" w:color="auto" w:fill="FFFFFF"/>
        </w:rPr>
        <w:t xml:space="preserve"> see also Rule 7.2(a) </w:t>
      </w:r>
      <w:r w:rsidRPr="00A57AAC">
        <w:rPr>
          <w:rStyle w:val="ssrfcpassagedeactivated"/>
          <w:rFonts w:ascii="Times New Roman" w:hAnsi="Times New Roman"/>
          <w:color w:val="000000" w:themeColor="text1"/>
          <w:szCs w:val="24"/>
          <w:bdr w:val="none" w:sz="0" w:space="0" w:color="auto" w:frame="1"/>
          <w:shd w:val="clear" w:color="auto" w:fill="FFFFFF"/>
        </w:rPr>
        <w:t>(requiring imposition of "least onerous" release conditions if court determines release on defendant's own recognizance is insufficient to assure appearance).</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ssrfcpassagedeactivated"/>
          <w:rFonts w:ascii="Times New Roman" w:hAnsi="Times New Roman"/>
          <w:color w:val="000000" w:themeColor="text1"/>
          <w:szCs w:val="24"/>
          <w:bdr w:val="none" w:sz="0" w:space="0" w:color="auto" w:frame="1"/>
          <w:shd w:val="clear" w:color="auto" w:fill="FFFFFF"/>
        </w:rPr>
        <w:t>A court may not set bail in an amount calculated merely to keep a defendant in jail or as a form of punishment.</w:t>
      </w:r>
      <w:r w:rsidRPr="00A57AAC">
        <w:rPr>
          <w:rStyle w:val="apple-converted-space"/>
          <w:rFonts w:ascii="Times New Roman" w:hAnsi="Times New Roman"/>
          <w:color w:val="000000" w:themeColor="text1"/>
          <w:szCs w:val="24"/>
          <w:bdr w:val="none" w:sz="0" w:space="0" w:color="auto" w:frame="1"/>
          <w:shd w:val="clear" w:color="auto" w:fill="FFFFFF"/>
        </w:rPr>
        <w:t> </w:t>
      </w:r>
      <w:hyperlink r:id="rId11" w:history="1">
        <w:proofErr w:type="spellStart"/>
        <w:r w:rsidRPr="00A57AAC">
          <w:rPr>
            <w:rStyle w:val="ssit"/>
            <w:rFonts w:ascii="Times New Roman" w:hAnsi="Times New Roman"/>
            <w:color w:val="000000" w:themeColor="text1"/>
            <w:szCs w:val="24"/>
            <w:bdr w:val="none" w:sz="0" w:space="0" w:color="auto" w:frame="1"/>
            <w:shd w:val="clear" w:color="auto" w:fill="FFFFFF"/>
          </w:rPr>
          <w:t>Gusick</w:t>
        </w:r>
        <w:proofErr w:type="spellEnd"/>
        <w:r w:rsidRPr="00A57AAC">
          <w:rPr>
            <w:rStyle w:val="ssit"/>
            <w:rFonts w:ascii="Times New Roman" w:hAnsi="Times New Roman"/>
            <w:color w:val="000000" w:themeColor="text1"/>
            <w:szCs w:val="24"/>
            <w:bdr w:val="none" w:sz="0" w:space="0" w:color="auto" w:frame="1"/>
            <w:shd w:val="clear" w:color="auto" w:fill="FFFFFF"/>
          </w:rPr>
          <w:t>,</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Hyperlink"/>
            <w:rFonts w:ascii="Times New Roman" w:hAnsi="Times New Roman"/>
            <w:color w:val="000000" w:themeColor="text1"/>
            <w:szCs w:val="24"/>
            <w:u w:val="none"/>
            <w:bdr w:val="none" w:sz="0" w:space="0" w:color="auto" w:frame="1"/>
            <w:shd w:val="clear" w:color="auto" w:fill="FFFFFF"/>
          </w:rPr>
          <w:t xml:space="preserve">72 </w:t>
        </w:r>
        <w:r w:rsidRPr="00A57AAC">
          <w:rPr>
            <w:rStyle w:val="Hyperlink"/>
            <w:rFonts w:ascii="Times New Roman" w:hAnsi="Times New Roman"/>
            <w:color w:val="000000" w:themeColor="text1"/>
            <w:szCs w:val="24"/>
            <w:u w:val="none"/>
            <w:bdr w:val="none" w:sz="0" w:space="0" w:color="auto" w:frame="1"/>
            <w:shd w:val="clear" w:color="auto" w:fill="FFFFFF"/>
          </w:rPr>
          <w:lastRenderedPageBreak/>
          <w:t>Ariz. at 236, 233 P.2d at 448</w:t>
        </w:r>
      </w:hyperlink>
      <w:r w:rsidRPr="00A57AAC">
        <w:rPr>
          <w:rStyle w:val="ssrfcpassagedeactivated"/>
          <w:rFonts w:ascii="Times New Roman" w:hAnsi="Times New Roman"/>
          <w:color w:val="000000" w:themeColor="text1"/>
          <w:szCs w:val="24"/>
          <w:bdr w:val="none" w:sz="0" w:space="0" w:color="auto" w:frame="1"/>
          <w:shd w:val="clear" w:color="auto" w:fill="FFFFFF"/>
        </w:rPr>
        <w:t>.</w:t>
      </w:r>
      <w:r w:rsidRPr="00A57AAC">
        <w:rPr>
          <w:rStyle w:val="apple-converted-space"/>
          <w:rFonts w:ascii="Times New Roman" w:hAnsi="Times New Roman"/>
          <w:color w:val="000000" w:themeColor="text1"/>
          <w:szCs w:val="24"/>
          <w:bdr w:val="none" w:sz="0" w:space="0" w:color="auto" w:frame="1"/>
          <w:shd w:val="clear" w:color="auto" w:fill="FFFFFF"/>
        </w:rPr>
        <w:t xml:space="preserve"> Bail </w:t>
      </w:r>
      <w:r w:rsidRPr="00A57AAC">
        <w:rPr>
          <w:rStyle w:val="ssrfcpassagedeactivated"/>
          <w:rFonts w:ascii="Times New Roman" w:hAnsi="Times New Roman"/>
          <w:color w:val="000000" w:themeColor="text1"/>
          <w:szCs w:val="24"/>
          <w:bdr w:val="none" w:sz="0" w:space="0" w:color="auto" w:frame="1"/>
          <w:shd w:val="clear" w:color="auto" w:fill="FFFFFF"/>
        </w:rPr>
        <w:t>is not deemed excessive, however, simply because the defendant cannot provide it.</w:t>
      </w:r>
      <w:r w:rsidRPr="00A57AAC">
        <w:rPr>
          <w:rStyle w:val="apple-converted-space"/>
          <w:rFonts w:ascii="Times New Roman" w:hAnsi="Times New Roman"/>
          <w:color w:val="000000" w:themeColor="text1"/>
          <w:szCs w:val="24"/>
          <w:bdr w:val="none" w:sz="0" w:space="0" w:color="auto" w:frame="1"/>
          <w:shd w:val="clear" w:color="auto" w:fill="FFFFFF"/>
        </w:rPr>
        <w:t> </w:t>
      </w:r>
      <w:hyperlink r:id="rId12" w:history="1">
        <w:r w:rsidRPr="00A57AAC">
          <w:rPr>
            <w:rStyle w:val="ssit"/>
            <w:rFonts w:ascii="Times New Roman" w:hAnsi="Times New Roman"/>
            <w:color w:val="000000" w:themeColor="text1"/>
            <w:szCs w:val="24"/>
            <w:bdr w:val="none" w:sz="0" w:space="0" w:color="auto" w:frame="1"/>
            <w:shd w:val="clear" w:color="auto" w:fill="FFFFFF"/>
          </w:rPr>
          <w:t>Id.</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Hyperlink"/>
            <w:rFonts w:ascii="Times New Roman" w:hAnsi="Times New Roman"/>
            <w:color w:val="000000" w:themeColor="text1"/>
            <w:szCs w:val="24"/>
            <w:u w:val="none"/>
            <w:bdr w:val="none" w:sz="0" w:space="0" w:color="auto" w:frame="1"/>
            <w:shd w:val="clear" w:color="auto" w:fill="FFFFFF"/>
          </w:rPr>
          <w:t>at 237, 233 P.2d at 448</w:t>
        </w:r>
      </w:hyperlink>
      <w:r w:rsidRPr="00A57AAC">
        <w:rPr>
          <w:rStyle w:val="ssrfcpassagedeactivated"/>
          <w:rFonts w:ascii="Times New Roman" w:hAnsi="Times New Roman"/>
          <w:color w:val="000000" w:themeColor="text1"/>
          <w:szCs w:val="24"/>
          <w:bdr w:val="none" w:sz="0" w:space="0" w:color="auto" w:frame="1"/>
          <w:shd w:val="clear" w:color="auto" w:fill="FFFFFF"/>
        </w:rPr>
        <w:t>.</w:t>
      </w:r>
      <w:r w:rsidRPr="00A57AAC">
        <w:rPr>
          <w:rStyle w:val="apple-converted-space"/>
          <w:rFonts w:ascii="Times New Roman" w:hAnsi="Times New Roman"/>
          <w:color w:val="000000" w:themeColor="text1"/>
          <w:szCs w:val="24"/>
          <w:bdr w:val="none" w:sz="0" w:space="0" w:color="auto" w:frame="1"/>
          <w:shd w:val="clear" w:color="auto" w:fill="FFFFFF"/>
        </w:rPr>
        <w:t> </w:t>
      </w:r>
      <w:r w:rsidRPr="00A57AAC">
        <w:rPr>
          <w:rStyle w:val="ssrfcpassagedeactivated"/>
          <w:rFonts w:ascii="Times New Roman" w:hAnsi="Times New Roman"/>
          <w:color w:val="000000" w:themeColor="text1"/>
          <w:szCs w:val="24"/>
          <w:bdr w:val="none" w:sz="0" w:space="0" w:color="auto" w:frame="1"/>
          <w:shd w:val="clear" w:color="auto" w:fill="FFFFFF"/>
        </w:rPr>
        <w:t xml:space="preserve"> </w:t>
      </w:r>
    </w:p>
    <w:p w14:paraId="74383F39" w14:textId="77777777" w:rsidR="008D127C" w:rsidRPr="00A57AAC" w:rsidRDefault="008D127C" w:rsidP="00E97C27">
      <w:pPr>
        <w:shd w:val="clear" w:color="auto" w:fill="FFFFFF"/>
        <w:spacing w:line="480" w:lineRule="auto"/>
        <w:jc w:val="both"/>
        <w:rPr>
          <w:rFonts w:ascii="Times New Roman" w:hAnsi="Times New Roman"/>
          <w:color w:val="212121"/>
          <w:szCs w:val="24"/>
        </w:rPr>
      </w:pPr>
      <w:r w:rsidRPr="00A57AAC">
        <w:rPr>
          <w:rStyle w:val="ssrfcpassagedeactivated"/>
          <w:rFonts w:ascii="Times New Roman" w:hAnsi="Times New Roman"/>
          <w:color w:val="000000" w:themeColor="text1"/>
          <w:szCs w:val="24"/>
          <w:bdr w:val="none" w:sz="0" w:space="0" w:color="auto" w:frame="1"/>
          <w:shd w:val="clear" w:color="auto" w:fill="FFFFFF"/>
        </w:rPr>
        <w:tab/>
        <w:t>Ariz. R. Crim. P. 7.1, as Amended April 3, 2017 states in pertinent part, “</w:t>
      </w:r>
      <w:r w:rsidRPr="00A57AAC">
        <w:rPr>
          <w:rFonts w:ascii="Times New Roman" w:hAnsi="Times New Roman"/>
          <w:color w:val="212121"/>
          <w:szCs w:val="24"/>
        </w:rPr>
        <w:t xml:space="preserve">A ‘cash bond’ is a secured appearance bond consisting of actual cash deposited by the person released or someone on behalf of that person </w:t>
      </w:r>
      <w:r w:rsidRPr="00A57AAC">
        <w:rPr>
          <w:rFonts w:ascii="Times New Roman" w:hAnsi="Times New Roman"/>
          <w:b/>
          <w:color w:val="212121"/>
          <w:szCs w:val="24"/>
        </w:rPr>
        <w:t>other than a professional bondsman</w:t>
      </w:r>
      <w:r w:rsidRPr="00A57AAC">
        <w:rPr>
          <w:rFonts w:ascii="Times New Roman" w:hAnsi="Times New Roman"/>
          <w:color w:val="212121"/>
          <w:szCs w:val="24"/>
        </w:rPr>
        <w:t xml:space="preserve">. . . A ‘deposit bond’ is a partially-secured appearance bond in which the person, or someone on behalf of that person </w:t>
      </w:r>
      <w:r w:rsidRPr="00A57AAC">
        <w:rPr>
          <w:rFonts w:ascii="Times New Roman" w:hAnsi="Times New Roman"/>
          <w:b/>
          <w:color w:val="212121"/>
          <w:szCs w:val="24"/>
        </w:rPr>
        <w:t>other than a professional bondsman</w:t>
      </w:r>
      <w:r w:rsidRPr="00A57AAC">
        <w:rPr>
          <w:rFonts w:ascii="Times New Roman" w:hAnsi="Times New Roman"/>
          <w:color w:val="212121"/>
          <w:szCs w:val="24"/>
        </w:rPr>
        <w:t xml:space="preserve">, deposits a percentage of the full bond amount in cash.” [Emphasis added]. </w:t>
      </w:r>
    </w:p>
    <w:p w14:paraId="2CDE6B23" w14:textId="4385C2BA" w:rsidR="008D127C" w:rsidRPr="00A57AAC" w:rsidRDefault="008D127C" w:rsidP="00E97C27">
      <w:pPr>
        <w:shd w:val="clear" w:color="auto" w:fill="FFFFFF"/>
        <w:spacing w:line="480" w:lineRule="auto"/>
        <w:ind w:firstLine="720"/>
        <w:jc w:val="both"/>
        <w:rPr>
          <w:rFonts w:ascii="Times New Roman" w:hAnsi="Times New Roman"/>
          <w:color w:val="000000" w:themeColor="text1"/>
          <w:szCs w:val="24"/>
        </w:rPr>
      </w:pPr>
      <w:r w:rsidRPr="00A57AAC">
        <w:rPr>
          <w:rStyle w:val="ssrfcpassagedeactivated"/>
          <w:rFonts w:ascii="Times New Roman" w:hAnsi="Times New Roman"/>
          <w:color w:val="000000" w:themeColor="text1"/>
          <w:szCs w:val="24"/>
          <w:bdr w:val="none" w:sz="0" w:space="0" w:color="auto" w:frame="1"/>
          <w:shd w:val="clear" w:color="auto" w:fill="FFFFFF"/>
        </w:rPr>
        <w:t xml:space="preserve">Here, the Arizona Supreme Court has pre-empted A.R.S. § 13-3969 which allows for a release bond, in the proper amount as ordered by a judicial officer, to be posted by “any person.” </w:t>
      </w:r>
      <w:r w:rsidRPr="00A57AAC">
        <w:rPr>
          <w:rFonts w:ascii="Times New Roman" w:hAnsi="Times New Roman"/>
          <w:color w:val="000000" w:themeColor="text1"/>
          <w:szCs w:val="24"/>
        </w:rPr>
        <w:t>Quite simply, the bail system presently in place in Arizona as of April 3, 2017 is unconstitutional under the State Constitution and needs to be revised and the phrase “other than a professional</w:t>
      </w:r>
      <w:r w:rsidR="008009DA">
        <w:rPr>
          <w:rFonts w:ascii="Times New Roman" w:hAnsi="Times New Roman"/>
          <w:color w:val="000000" w:themeColor="text1"/>
          <w:szCs w:val="24"/>
        </w:rPr>
        <w:t xml:space="preserve"> bondsmen” should be removed for all the reasons discussed above. </w:t>
      </w:r>
    </w:p>
    <w:p w14:paraId="607320A4" w14:textId="77777777" w:rsidR="002611E9" w:rsidRPr="00A57AAC" w:rsidRDefault="002611E9" w:rsidP="00E97C27">
      <w:pPr>
        <w:overflowPunct/>
        <w:autoSpaceDE/>
        <w:autoSpaceDN/>
        <w:adjustRightInd/>
        <w:spacing w:after="160" w:line="254" w:lineRule="auto"/>
        <w:jc w:val="both"/>
        <w:textAlignment w:val="auto"/>
        <w:rPr>
          <w:rFonts w:ascii="Times New Roman" w:eastAsia="Calibri" w:hAnsi="Times New Roman"/>
          <w:strike/>
          <w:szCs w:val="24"/>
        </w:rPr>
      </w:pPr>
    </w:p>
    <w:p w14:paraId="390703D2" w14:textId="18F22470" w:rsidR="00BC62A4" w:rsidRPr="00A57AAC" w:rsidRDefault="00BC62A4" w:rsidP="00E97C27">
      <w:pPr>
        <w:overflowPunct/>
        <w:autoSpaceDE/>
        <w:autoSpaceDN/>
        <w:adjustRightInd/>
        <w:spacing w:after="160" w:line="254" w:lineRule="auto"/>
        <w:ind w:left="360"/>
        <w:jc w:val="both"/>
        <w:textAlignment w:val="auto"/>
        <w:rPr>
          <w:rFonts w:ascii="Times New Roman" w:eastAsia="Calibri" w:hAnsi="Times New Roman"/>
          <w:b/>
          <w:szCs w:val="24"/>
          <w:u w:val="single"/>
        </w:rPr>
      </w:pPr>
      <w:r w:rsidRPr="00A57AAC">
        <w:rPr>
          <w:rFonts w:ascii="Times New Roman" w:eastAsia="Calibri" w:hAnsi="Times New Roman"/>
          <w:b/>
          <w:szCs w:val="24"/>
          <w:u w:val="single"/>
        </w:rPr>
        <w:t>Rule 7.1(d)</w:t>
      </w:r>
    </w:p>
    <w:p w14:paraId="7CB27BBA" w14:textId="0D4C22F2" w:rsidR="00BC62A4" w:rsidRPr="00A57AAC" w:rsidRDefault="008D127C" w:rsidP="00E97C27">
      <w:pPr>
        <w:pStyle w:val="SingleSpacing"/>
        <w:spacing w:line="480" w:lineRule="auto"/>
        <w:ind w:firstLine="720"/>
        <w:jc w:val="both"/>
        <w:rPr>
          <w:rFonts w:ascii="Times New Roman" w:hAnsi="Times New Roman"/>
          <w:szCs w:val="24"/>
        </w:rPr>
      </w:pPr>
      <w:r w:rsidRPr="00A57AAC">
        <w:rPr>
          <w:rFonts w:ascii="Times New Roman" w:hAnsi="Times New Roman"/>
          <w:szCs w:val="24"/>
        </w:rPr>
        <w:t xml:space="preserve">The definition of a deposit </w:t>
      </w:r>
      <w:r w:rsidR="00BC62A4" w:rsidRPr="00A57AAC">
        <w:rPr>
          <w:rFonts w:ascii="Times New Roman" w:hAnsi="Times New Roman"/>
          <w:szCs w:val="24"/>
        </w:rPr>
        <w:t>bond should be modified as follows:</w:t>
      </w:r>
    </w:p>
    <w:p w14:paraId="4C00A604" w14:textId="5E67D171" w:rsidR="002611E9" w:rsidRPr="00A57AAC" w:rsidRDefault="00BC62A4" w:rsidP="00E97C27">
      <w:pPr>
        <w:overflowPunct/>
        <w:autoSpaceDE/>
        <w:autoSpaceDN/>
        <w:adjustRightInd/>
        <w:spacing w:after="160" w:line="254" w:lineRule="auto"/>
        <w:jc w:val="both"/>
        <w:textAlignment w:val="auto"/>
        <w:rPr>
          <w:rFonts w:ascii="Times New Roman" w:eastAsia="Calibri" w:hAnsi="Times New Roman"/>
          <w:strike/>
          <w:szCs w:val="24"/>
        </w:rPr>
      </w:pPr>
      <w:r w:rsidRPr="00A57AAC">
        <w:rPr>
          <w:rFonts w:ascii="Times New Roman" w:eastAsia="Calibri" w:hAnsi="Times New Roman"/>
          <w:b/>
          <w:strike/>
          <w:szCs w:val="24"/>
        </w:rPr>
        <w:t xml:space="preserve">Deposit Bond.  </w:t>
      </w:r>
      <w:r w:rsidRPr="00A57AAC">
        <w:rPr>
          <w:rFonts w:ascii="Times New Roman" w:eastAsia="Calibri" w:hAnsi="Times New Roman"/>
          <w:strike/>
          <w:szCs w:val="24"/>
        </w:rPr>
        <w:t xml:space="preserve">A “deposit bond” is a partially-secured appearance bond in which the defendant, or someone acting on the defendant’s behalf other than a professional bondsman, deposits a percentage of the full bond amount in cash. </w:t>
      </w:r>
    </w:p>
    <w:p w14:paraId="4939E04D" w14:textId="7BC57E2E" w:rsidR="002611E9" w:rsidRPr="00A57AAC" w:rsidRDefault="008D127C"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As previously discussed, this section is again in violation of A.R.S. 13-3969.  However, even if the phrase “oth</w:t>
      </w:r>
      <w:r w:rsidR="00847E75" w:rsidRPr="00A57AAC">
        <w:rPr>
          <w:rFonts w:ascii="Times New Roman" w:eastAsia="Calibri" w:hAnsi="Times New Roman"/>
          <w:szCs w:val="24"/>
        </w:rPr>
        <w:t xml:space="preserve">er than a professional bondsmen” </w:t>
      </w:r>
      <w:r w:rsidRPr="00A57AAC">
        <w:rPr>
          <w:rFonts w:ascii="Times New Roman" w:eastAsia="Calibri" w:hAnsi="Times New Roman"/>
          <w:szCs w:val="24"/>
        </w:rPr>
        <w:t>was</w:t>
      </w:r>
      <w:r w:rsidR="00DD35A5" w:rsidRPr="00A57AAC">
        <w:rPr>
          <w:rFonts w:ascii="Times New Roman" w:eastAsia="Calibri" w:hAnsi="Times New Roman"/>
          <w:szCs w:val="24"/>
        </w:rPr>
        <w:t xml:space="preserve"> to be deleted and bail bondsmen were allowed to post these bonds, there would be substantial changes in the underwriting procedures associated with deposit bonds</w:t>
      </w:r>
      <w:r w:rsidR="00E97C27">
        <w:rPr>
          <w:rFonts w:ascii="Times New Roman" w:eastAsia="Calibri" w:hAnsi="Times New Roman"/>
          <w:szCs w:val="24"/>
        </w:rPr>
        <w:t xml:space="preserve"> and bail bonds</w:t>
      </w:r>
      <w:r w:rsidR="00DD35A5" w:rsidRPr="00A57AAC">
        <w:rPr>
          <w:rFonts w:ascii="Times New Roman" w:eastAsia="Calibri" w:hAnsi="Times New Roman"/>
          <w:szCs w:val="24"/>
        </w:rPr>
        <w:t>.  State law governing professional bondsmen, through the Department of Insurance</w:t>
      </w:r>
      <w:r w:rsidR="00E97C27">
        <w:rPr>
          <w:rFonts w:ascii="Times New Roman" w:eastAsia="Calibri" w:hAnsi="Times New Roman"/>
          <w:szCs w:val="24"/>
        </w:rPr>
        <w:t>,</w:t>
      </w:r>
      <w:r w:rsidR="00DD35A5" w:rsidRPr="00A57AAC">
        <w:rPr>
          <w:rFonts w:ascii="Times New Roman" w:eastAsia="Calibri" w:hAnsi="Times New Roman"/>
          <w:szCs w:val="24"/>
        </w:rPr>
        <w:t xml:space="preserve"> mandates the minimum percentage of the bond which must be paid as premium is ten percent.  Thus, there is a risk that professional bondsmen could be in violation of the </w:t>
      </w:r>
      <w:r w:rsidR="00DD35A5" w:rsidRPr="00A57AAC">
        <w:rPr>
          <w:rFonts w:ascii="Times New Roman" w:eastAsia="Calibri" w:hAnsi="Times New Roman"/>
          <w:szCs w:val="24"/>
        </w:rPr>
        <w:lastRenderedPageBreak/>
        <w:t>Department of Insurance re</w:t>
      </w:r>
      <w:r w:rsidR="00847E75" w:rsidRPr="00A57AAC">
        <w:rPr>
          <w:rFonts w:ascii="Times New Roman" w:eastAsia="Calibri" w:hAnsi="Times New Roman"/>
          <w:szCs w:val="24"/>
        </w:rPr>
        <w:t xml:space="preserve">gulations governing bail bonds if they were to assist with this type of </w:t>
      </w:r>
      <w:r w:rsidR="002611E9" w:rsidRPr="00A57AAC">
        <w:rPr>
          <w:rFonts w:ascii="Times New Roman" w:eastAsia="Calibri" w:hAnsi="Times New Roman"/>
          <w:szCs w:val="24"/>
        </w:rPr>
        <w:t xml:space="preserve">bail bond.  </w:t>
      </w:r>
      <w:r w:rsidR="00847E75" w:rsidRPr="00A57AAC">
        <w:rPr>
          <w:rFonts w:ascii="Times New Roman" w:eastAsia="Calibri" w:hAnsi="Times New Roman"/>
          <w:szCs w:val="24"/>
        </w:rPr>
        <w:t xml:space="preserve">  </w:t>
      </w:r>
    </w:p>
    <w:p w14:paraId="0DFFF9C0" w14:textId="21C5E1E3" w:rsidR="00BC62A4" w:rsidRPr="00A57AAC" w:rsidRDefault="00DD35A5"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 xml:space="preserve">Lastly, the creation of the deposit bond should not have been done through a rule change but rather a legislative change as it is a substantive rather than a procedural change.  </w:t>
      </w:r>
      <w:r w:rsidR="00847E75" w:rsidRPr="00A57AAC">
        <w:rPr>
          <w:rFonts w:ascii="Times New Roman" w:eastAsia="Calibri" w:hAnsi="Times New Roman"/>
          <w:szCs w:val="24"/>
        </w:rPr>
        <w:t xml:space="preserve">This change requires new training for judicial staff, new forms for release, new collection departments, and new bond forfeiture proceedings.  </w:t>
      </w:r>
      <w:r w:rsidR="002611E9" w:rsidRPr="00A57AAC">
        <w:rPr>
          <w:rFonts w:ascii="Times New Roman" w:eastAsia="Calibri" w:hAnsi="Times New Roman"/>
          <w:szCs w:val="24"/>
        </w:rPr>
        <w:t>This committee specifically addressed the ABBA’s first round o</w:t>
      </w:r>
      <w:r w:rsidR="008009DA">
        <w:rPr>
          <w:rFonts w:ascii="Times New Roman" w:eastAsia="Calibri" w:hAnsi="Times New Roman"/>
          <w:szCs w:val="24"/>
        </w:rPr>
        <w:t>f comments and suggested changes</w:t>
      </w:r>
      <w:r w:rsidR="002611E9" w:rsidRPr="00A57AAC">
        <w:rPr>
          <w:rFonts w:ascii="Times New Roman" w:eastAsia="Calibri" w:hAnsi="Times New Roman"/>
          <w:szCs w:val="24"/>
        </w:rPr>
        <w:t xml:space="preserve"> to the bail forfeiture rules as “substantive changes” and would not address those requests, the same sho</w:t>
      </w:r>
      <w:r w:rsidR="008009DA">
        <w:rPr>
          <w:rFonts w:ascii="Times New Roman" w:eastAsia="Calibri" w:hAnsi="Times New Roman"/>
          <w:szCs w:val="24"/>
        </w:rPr>
        <w:t xml:space="preserve">uld be done here and this issue corrected as </w:t>
      </w:r>
      <w:r w:rsidR="002611E9" w:rsidRPr="00A57AAC">
        <w:rPr>
          <w:rFonts w:ascii="Times New Roman" w:eastAsia="Calibri" w:hAnsi="Times New Roman"/>
          <w:szCs w:val="24"/>
        </w:rPr>
        <w:t xml:space="preserve">the rule is not only a substantive </w:t>
      </w:r>
      <w:r w:rsidR="00E97C27">
        <w:rPr>
          <w:rFonts w:ascii="Times New Roman" w:eastAsia="Calibri" w:hAnsi="Times New Roman"/>
          <w:szCs w:val="24"/>
        </w:rPr>
        <w:t xml:space="preserve">change, </w:t>
      </w:r>
      <w:r w:rsidR="002611E9" w:rsidRPr="00A57AAC">
        <w:rPr>
          <w:rFonts w:ascii="Times New Roman" w:eastAsia="Calibri" w:hAnsi="Times New Roman"/>
          <w:szCs w:val="24"/>
        </w:rPr>
        <w:t>which should not have been done</w:t>
      </w:r>
      <w:r w:rsidR="00E97C27">
        <w:rPr>
          <w:rFonts w:ascii="Times New Roman" w:eastAsia="Calibri" w:hAnsi="Times New Roman"/>
          <w:szCs w:val="24"/>
        </w:rPr>
        <w:t>,</w:t>
      </w:r>
      <w:r w:rsidR="002611E9" w:rsidRPr="00A57AAC">
        <w:rPr>
          <w:rFonts w:ascii="Times New Roman" w:eastAsia="Calibri" w:hAnsi="Times New Roman"/>
          <w:szCs w:val="24"/>
        </w:rPr>
        <w:t xml:space="preserve"> but is also in violation of State Statute. </w:t>
      </w:r>
    </w:p>
    <w:p w14:paraId="723DE487" w14:textId="77777777" w:rsidR="00BC62A4" w:rsidRPr="00A57AAC" w:rsidRDefault="00BC62A4" w:rsidP="00E97C27">
      <w:pPr>
        <w:spacing w:line="254" w:lineRule="auto"/>
        <w:jc w:val="both"/>
        <w:rPr>
          <w:rFonts w:ascii="Times New Roman" w:eastAsia="Calibri" w:hAnsi="Times New Roman"/>
          <w:b/>
          <w:szCs w:val="24"/>
        </w:rPr>
      </w:pPr>
    </w:p>
    <w:p w14:paraId="4B751251" w14:textId="77777777" w:rsidR="00BC62A4" w:rsidRPr="00A57AAC" w:rsidRDefault="00BC62A4" w:rsidP="00E97C27">
      <w:pPr>
        <w:spacing w:line="254" w:lineRule="auto"/>
        <w:ind w:left="360"/>
        <w:jc w:val="both"/>
        <w:rPr>
          <w:rFonts w:ascii="Times New Roman" w:eastAsia="Calibri" w:hAnsi="Times New Roman"/>
          <w:szCs w:val="24"/>
        </w:rPr>
      </w:pPr>
    </w:p>
    <w:p w14:paraId="7BDEE576" w14:textId="473786A7" w:rsidR="00EF4470" w:rsidRPr="00A57AAC" w:rsidRDefault="00EF4470" w:rsidP="00E97C27">
      <w:pPr>
        <w:spacing w:line="480" w:lineRule="auto"/>
        <w:ind w:firstLine="360"/>
        <w:jc w:val="both"/>
        <w:rPr>
          <w:rFonts w:ascii="Times New Roman" w:eastAsia="Calibri" w:hAnsi="Times New Roman"/>
          <w:b/>
          <w:szCs w:val="24"/>
          <w:u w:val="single"/>
        </w:rPr>
      </w:pPr>
      <w:r w:rsidRPr="00A57AAC">
        <w:rPr>
          <w:rFonts w:ascii="Times New Roman" w:eastAsia="Calibri" w:hAnsi="Times New Roman"/>
          <w:b/>
          <w:szCs w:val="24"/>
          <w:u w:val="single"/>
        </w:rPr>
        <w:t>Rule 7.1(e)</w:t>
      </w:r>
    </w:p>
    <w:p w14:paraId="7BB9CB19" w14:textId="11BADC09" w:rsidR="00EF4470" w:rsidRPr="00A57AAC" w:rsidRDefault="00EF4470"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 xml:space="preserve">The definition of a secured appearance bond should be modified to read as follows: </w:t>
      </w:r>
    </w:p>
    <w:p w14:paraId="38359C4B" w14:textId="658178C2" w:rsidR="00EF4470" w:rsidRPr="00A57AAC" w:rsidRDefault="00EF4470" w:rsidP="00E97C27">
      <w:pPr>
        <w:overflowPunct/>
        <w:autoSpaceDE/>
        <w:autoSpaceDN/>
        <w:adjustRightInd/>
        <w:spacing w:after="160" w:line="254" w:lineRule="auto"/>
        <w:ind w:left="360"/>
        <w:jc w:val="both"/>
        <w:textAlignment w:val="auto"/>
        <w:rPr>
          <w:rFonts w:ascii="Times New Roman" w:eastAsia="Calibri" w:hAnsi="Times New Roman"/>
          <w:szCs w:val="24"/>
        </w:rPr>
      </w:pPr>
      <w:r w:rsidRPr="00A57AAC">
        <w:rPr>
          <w:rFonts w:ascii="Times New Roman" w:eastAsia="Calibri" w:hAnsi="Times New Roman"/>
          <w:b/>
          <w:szCs w:val="24"/>
        </w:rPr>
        <w:t>Secured Appearance Bond.</w:t>
      </w:r>
      <w:r w:rsidRPr="00A57AAC">
        <w:rPr>
          <w:rFonts w:ascii="Times New Roman" w:eastAsia="Calibri" w:hAnsi="Times New Roman"/>
          <w:szCs w:val="24"/>
        </w:rPr>
        <w:t xml:space="preserve">  A “secured appearance bond” </w:t>
      </w:r>
      <w:r w:rsidRPr="00A57AAC">
        <w:rPr>
          <w:rFonts w:ascii="Times New Roman" w:eastAsia="Calibri" w:hAnsi="Times New Roman"/>
          <w:szCs w:val="24"/>
          <w:u w:val="single"/>
        </w:rPr>
        <w:t xml:space="preserve">is an </w:t>
      </w:r>
      <w:r w:rsidR="002611E9" w:rsidRPr="00A57AAC">
        <w:rPr>
          <w:rFonts w:ascii="Times New Roman" w:eastAsia="Calibri" w:hAnsi="Times New Roman"/>
          <w:strike/>
          <w:szCs w:val="24"/>
        </w:rPr>
        <w:t xml:space="preserve">appearance bond </w:t>
      </w:r>
      <w:r w:rsidRPr="00A57AAC">
        <w:rPr>
          <w:rFonts w:ascii="Times New Roman" w:eastAsia="Calibri" w:hAnsi="Times New Roman"/>
          <w:szCs w:val="24"/>
          <w:u w:val="single"/>
        </w:rPr>
        <w:t>undertaking, on a form approved by the Supreme Court, to pay the clerk a specific sum of money upon the Defendant’s failure to comply with the appearance conditions of the bond</w:t>
      </w:r>
      <w:r w:rsidRPr="00A57AAC">
        <w:rPr>
          <w:rFonts w:ascii="Times New Roman" w:eastAsia="Calibri" w:hAnsi="Times New Roman"/>
          <w:szCs w:val="24"/>
        </w:rPr>
        <w:t xml:space="preserve"> secured by deposit with the clerk of security equal to the full amount of the bond.</w:t>
      </w:r>
    </w:p>
    <w:p w14:paraId="6286A3F1" w14:textId="77777777" w:rsidR="00E97C27" w:rsidRDefault="00E97C27" w:rsidP="00E97C27">
      <w:pPr>
        <w:spacing w:line="480" w:lineRule="auto"/>
        <w:ind w:firstLine="360"/>
        <w:jc w:val="both"/>
        <w:rPr>
          <w:rFonts w:ascii="Times New Roman" w:eastAsia="Calibri" w:hAnsi="Times New Roman"/>
          <w:szCs w:val="24"/>
        </w:rPr>
      </w:pPr>
    </w:p>
    <w:p w14:paraId="2790BEE0" w14:textId="47A5A504" w:rsidR="00EF4470" w:rsidRPr="00A57AAC" w:rsidRDefault="002611E9"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In order to keep this definition consistent with the definition of an unsecured appearance bond, the insertion of</w:t>
      </w:r>
      <w:r w:rsidR="003B5849" w:rsidRPr="00A57AAC">
        <w:rPr>
          <w:rFonts w:ascii="Times New Roman" w:eastAsia="Calibri" w:hAnsi="Times New Roman"/>
          <w:szCs w:val="24"/>
        </w:rPr>
        <w:t xml:space="preserve"> the underlined language is necessary.  The same rationale for the insertion of “appearance” in the definition of unsecured appearance bond applies here as well.  </w:t>
      </w:r>
    </w:p>
    <w:p w14:paraId="1B684C57" w14:textId="77777777" w:rsidR="00BC62A4" w:rsidRPr="00A57AAC" w:rsidRDefault="00BC62A4" w:rsidP="00E97C27">
      <w:pPr>
        <w:spacing w:line="480" w:lineRule="auto"/>
        <w:ind w:firstLine="360"/>
        <w:jc w:val="both"/>
        <w:rPr>
          <w:rFonts w:ascii="Times New Roman" w:eastAsia="Calibri" w:hAnsi="Times New Roman"/>
          <w:szCs w:val="24"/>
        </w:rPr>
      </w:pPr>
    </w:p>
    <w:p w14:paraId="7539464D" w14:textId="6DDAF886" w:rsidR="00EF4470" w:rsidRPr="00A57AAC" w:rsidRDefault="00EF4470" w:rsidP="00E97C27">
      <w:pPr>
        <w:spacing w:line="480" w:lineRule="auto"/>
        <w:ind w:firstLine="360"/>
        <w:jc w:val="both"/>
        <w:rPr>
          <w:rFonts w:ascii="Times New Roman" w:eastAsia="Calibri" w:hAnsi="Times New Roman"/>
          <w:b/>
          <w:szCs w:val="24"/>
          <w:u w:val="single"/>
        </w:rPr>
      </w:pPr>
      <w:r w:rsidRPr="00A57AAC">
        <w:rPr>
          <w:rFonts w:ascii="Times New Roman" w:eastAsia="Calibri" w:hAnsi="Times New Roman"/>
          <w:b/>
          <w:szCs w:val="24"/>
          <w:u w:val="single"/>
        </w:rPr>
        <w:t xml:space="preserve">Rule 7.1(g) </w:t>
      </w:r>
    </w:p>
    <w:p w14:paraId="047D24F2" w14:textId="4FFEF98E" w:rsidR="00EF4470" w:rsidRPr="00A57AAC" w:rsidRDefault="00EF4470"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 xml:space="preserve">The Definition of a Surety should be modified to read as follow: </w:t>
      </w:r>
    </w:p>
    <w:p w14:paraId="3FA6989B" w14:textId="77777777" w:rsidR="00EF4470" w:rsidRPr="00A57AAC" w:rsidRDefault="00EF4470" w:rsidP="00E97C27">
      <w:pPr>
        <w:spacing w:line="254" w:lineRule="auto"/>
        <w:ind w:left="360" w:hanging="360"/>
        <w:jc w:val="both"/>
        <w:rPr>
          <w:rFonts w:ascii="Times New Roman" w:eastAsia="Calibri" w:hAnsi="Times New Roman"/>
          <w:szCs w:val="24"/>
        </w:rPr>
      </w:pPr>
      <w:r w:rsidRPr="00A57AAC">
        <w:rPr>
          <w:rFonts w:ascii="Times New Roman" w:eastAsia="Calibri" w:hAnsi="Times New Roman"/>
          <w:b/>
          <w:szCs w:val="24"/>
        </w:rPr>
        <w:t>Surety.</w:t>
      </w:r>
      <w:r w:rsidRPr="00A57AAC">
        <w:rPr>
          <w:rFonts w:ascii="Times New Roman" w:eastAsia="Calibri" w:hAnsi="Times New Roman"/>
          <w:szCs w:val="24"/>
        </w:rPr>
        <w:t xml:space="preserve">  A “surety” is a person or company, other than the defendant, who executes an appearance bond and agrees to pay the amount of the bond if the defendant fails to comply with the </w:t>
      </w:r>
      <w:r w:rsidRPr="00A57AAC">
        <w:rPr>
          <w:rFonts w:ascii="Times New Roman" w:eastAsia="Calibri" w:hAnsi="Times New Roman"/>
          <w:szCs w:val="24"/>
          <w:u w:val="single"/>
        </w:rPr>
        <w:lastRenderedPageBreak/>
        <w:t>appearance conditions</w:t>
      </w:r>
      <w:r w:rsidRPr="00A57AAC">
        <w:rPr>
          <w:rFonts w:ascii="Times New Roman" w:eastAsia="Calibri" w:hAnsi="Times New Roman"/>
          <w:szCs w:val="24"/>
        </w:rPr>
        <w:t xml:space="preserve"> of the bond. A surety must file an affidavit with an appearance bond stating that the surety is not an attorney or person authorized to take bail, and that the surety owns property in Arizona (or is an Arizona resident owning property) with a value equal to or more than the amount of the appearance bond. The property’s value is calculated after deducting the amount exempt from execution and all liabilities, including the amount of any other outstanding appearance bonds that the surety has entered into involving the same property.</w:t>
      </w:r>
    </w:p>
    <w:p w14:paraId="392AF285" w14:textId="77777777" w:rsidR="00EF4470" w:rsidRPr="00A57AAC" w:rsidRDefault="00EF4470" w:rsidP="00E97C27">
      <w:pPr>
        <w:spacing w:line="480" w:lineRule="auto"/>
        <w:ind w:firstLine="360"/>
        <w:jc w:val="both"/>
        <w:rPr>
          <w:rFonts w:ascii="Times New Roman" w:eastAsia="Calibri" w:hAnsi="Times New Roman"/>
          <w:szCs w:val="24"/>
        </w:rPr>
      </w:pPr>
    </w:p>
    <w:p w14:paraId="38B8674A" w14:textId="588D4784" w:rsidR="003B5849" w:rsidRPr="00A57AAC" w:rsidRDefault="003B5849"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 xml:space="preserve">Currently, the surety companies who are the financial backers to the bail bondsmen only contract to pay for the face value of the bond if the Defendant was to fail to appear and the bond forfeited.  A bail bond, as defined by the </w:t>
      </w:r>
      <w:r w:rsidR="00E97C27">
        <w:rPr>
          <w:rFonts w:ascii="Times New Roman" w:eastAsia="Calibri" w:hAnsi="Times New Roman"/>
          <w:szCs w:val="24"/>
        </w:rPr>
        <w:t>Department of I</w:t>
      </w:r>
      <w:r w:rsidRPr="00A57AAC">
        <w:rPr>
          <w:rFonts w:ascii="Times New Roman" w:eastAsia="Calibri" w:hAnsi="Times New Roman"/>
          <w:szCs w:val="24"/>
        </w:rPr>
        <w:t>nsurance, is an insurance policy which only cover the Defendant’s appearance in Court.   Department of Insurance’s Website specifically tells consumers “</w:t>
      </w:r>
      <w:r w:rsidRPr="00A57AAC">
        <w:rPr>
          <w:rFonts w:ascii="Times New Roman" w:eastAsia="Calibri" w:hAnsi="Times New Roman"/>
          <w:iCs/>
          <w:szCs w:val="24"/>
        </w:rPr>
        <w:t xml:space="preserve">If the court finds that the defendant failed to appear without good cause, the court will issue an order causing the person who posted bail to forfeit the bail to the court. If the court accepted a bail bond in lieu of cash, the surety company must pay the bail amount to the court, but has the opportunity to recover the bail amount by apprehending the defendant. The surety company may utilize a bail bond agent or bail recovery agent to arrest the defendant. </w:t>
      </w:r>
      <w:hyperlink r:id="rId13" w:history="1">
        <w:r w:rsidRPr="00A57AAC">
          <w:rPr>
            <w:rStyle w:val="Hyperlink"/>
            <w:rFonts w:ascii="Times New Roman" w:eastAsia="Calibri" w:hAnsi="Times New Roman"/>
            <w:iCs/>
            <w:szCs w:val="24"/>
          </w:rPr>
          <w:t>ARS § 13-388</w:t>
        </w:r>
        <w:r w:rsidRPr="00A57AAC">
          <w:rPr>
            <w:rStyle w:val="Hyperlink"/>
            <w:rFonts w:ascii="Times New Roman" w:eastAsia="Calibri" w:hAnsi="Times New Roman"/>
            <w:iCs/>
            <w:szCs w:val="24"/>
          </w:rPr>
          <w:t>5</w:t>
        </w:r>
        <w:r w:rsidRPr="00A57AAC">
          <w:rPr>
            <w:rStyle w:val="Hyperlink"/>
            <w:rFonts w:ascii="Times New Roman" w:eastAsia="Calibri" w:hAnsi="Times New Roman"/>
            <w:iCs/>
            <w:szCs w:val="24"/>
          </w:rPr>
          <w:t>(A) and (G)</w:t>
        </w:r>
      </w:hyperlink>
      <w:r w:rsidRPr="00A57AAC">
        <w:rPr>
          <w:rFonts w:ascii="Times New Roman" w:eastAsia="Calibri" w:hAnsi="Times New Roman"/>
          <w:iCs/>
          <w:szCs w:val="24"/>
        </w:rPr>
        <w:t xml:space="preserve">.”  The general public and the Department of Insurance all have the understanding that a bail bond will only need to be paid to the Court if the Defendant was to violate the appearance condition, a warrant issued, and the bond forfeited.  Inserting the “appearance conditions” portion into the definition will make sure the bail bonds are not sent to forfeiture court for lack of performance.  For example, if the Defendant commits a new offense while on release within Maricopa County and is being in processed while they are suppose to be in Court, Rule 7.6(d)(3)(B) should mandate the exoneration but the Defendant did technically violate his conditions of release by committing a new offense and the bond could be sent to forfeiture court and ultimately forfeited for the Defendant’s failure to follow the conditions of release.  This is not only a hypothetical but does occur in bond forfeiture court. Inserting this definition into Surety will help assist in making clear definitions of when a bail bond can be forfeited. </w:t>
      </w:r>
    </w:p>
    <w:p w14:paraId="62199D84" w14:textId="56846EF7" w:rsidR="00EF4470" w:rsidRPr="00A57AAC" w:rsidRDefault="006372DD" w:rsidP="00E97C27">
      <w:pPr>
        <w:spacing w:line="256" w:lineRule="auto"/>
        <w:ind w:left="360" w:hanging="360"/>
        <w:jc w:val="both"/>
        <w:rPr>
          <w:rFonts w:ascii="Times New Roman" w:eastAsia="Calibri" w:hAnsi="Times New Roman"/>
          <w:b/>
          <w:szCs w:val="24"/>
          <w:u w:val="single"/>
        </w:rPr>
      </w:pPr>
      <w:r w:rsidRPr="00A57AAC">
        <w:rPr>
          <w:rFonts w:ascii="Times New Roman" w:eastAsia="Calibri" w:hAnsi="Times New Roman"/>
          <w:b/>
          <w:szCs w:val="24"/>
          <w:u w:val="single"/>
        </w:rPr>
        <w:lastRenderedPageBreak/>
        <w:t>Rule 7.3(c)</w:t>
      </w:r>
    </w:p>
    <w:p w14:paraId="1D911D84" w14:textId="77777777" w:rsidR="006372DD" w:rsidRPr="00A57AAC" w:rsidRDefault="006372DD" w:rsidP="00E97C27">
      <w:pPr>
        <w:spacing w:line="256" w:lineRule="auto"/>
        <w:ind w:left="360" w:hanging="360"/>
        <w:jc w:val="both"/>
        <w:rPr>
          <w:rFonts w:ascii="Times New Roman" w:eastAsia="Calibri" w:hAnsi="Times New Roman"/>
          <w:b/>
          <w:szCs w:val="24"/>
        </w:rPr>
      </w:pPr>
    </w:p>
    <w:p w14:paraId="63260DDE" w14:textId="6284F819" w:rsidR="006372DD" w:rsidRPr="00A57AAC" w:rsidRDefault="006372DD" w:rsidP="00E97C27">
      <w:pPr>
        <w:spacing w:line="256" w:lineRule="auto"/>
        <w:ind w:left="360" w:hanging="360"/>
        <w:jc w:val="both"/>
        <w:rPr>
          <w:rFonts w:ascii="Times New Roman" w:eastAsia="Calibri" w:hAnsi="Times New Roman"/>
          <w:szCs w:val="24"/>
        </w:rPr>
      </w:pPr>
      <w:r w:rsidRPr="00A57AAC">
        <w:rPr>
          <w:rFonts w:ascii="Times New Roman" w:eastAsia="Calibri" w:hAnsi="Times New Roman"/>
          <w:szCs w:val="24"/>
        </w:rPr>
        <w:t xml:space="preserve">Rule 7.3(c) should be modified to read as follows: </w:t>
      </w:r>
    </w:p>
    <w:p w14:paraId="79AFA111" w14:textId="77777777" w:rsidR="006372DD" w:rsidRPr="00A57AAC" w:rsidRDefault="006372DD" w:rsidP="00E97C27">
      <w:pPr>
        <w:spacing w:line="256" w:lineRule="auto"/>
        <w:ind w:left="360" w:hanging="360"/>
        <w:jc w:val="both"/>
        <w:rPr>
          <w:rFonts w:ascii="Times New Roman" w:eastAsia="Calibri" w:hAnsi="Times New Roman"/>
          <w:szCs w:val="24"/>
        </w:rPr>
      </w:pPr>
    </w:p>
    <w:p w14:paraId="2988044C" w14:textId="77777777" w:rsidR="00EF4470" w:rsidRPr="00A57AAC" w:rsidRDefault="00EF4470" w:rsidP="00E97C27">
      <w:pPr>
        <w:spacing w:line="256" w:lineRule="auto"/>
        <w:ind w:left="360" w:hanging="360"/>
        <w:jc w:val="both"/>
        <w:rPr>
          <w:rFonts w:ascii="Times New Roman" w:eastAsia="Calibri" w:hAnsi="Times New Roman"/>
          <w:szCs w:val="24"/>
        </w:rPr>
      </w:pPr>
      <w:r w:rsidRPr="00A57AAC">
        <w:rPr>
          <w:rFonts w:ascii="Times New Roman" w:eastAsia="Calibri" w:hAnsi="Times New Roman"/>
          <w:b/>
          <w:szCs w:val="24"/>
        </w:rPr>
        <w:t>Discretionary Conditions in General</w:t>
      </w:r>
      <w:r w:rsidRPr="00A57AAC">
        <w:rPr>
          <w:rFonts w:ascii="Times New Roman" w:eastAsia="Calibri" w:hAnsi="Times New Roman"/>
          <w:szCs w:val="24"/>
        </w:rPr>
        <w:t xml:space="preserve">.  The court may impose as a condition of release one or more of the following conditions, if, </w:t>
      </w:r>
      <w:r w:rsidRPr="00A57AAC">
        <w:rPr>
          <w:rFonts w:ascii="Times New Roman" w:eastAsia="Calibri" w:hAnsi="Times New Roman"/>
          <w:szCs w:val="24"/>
          <w:u w:val="single"/>
        </w:rPr>
        <w:t xml:space="preserve">after reviewing the factors listed in A.R.S. § 13-3967(B), </w:t>
      </w:r>
      <w:r w:rsidRPr="00A57AAC">
        <w:rPr>
          <w:rFonts w:ascii="Times New Roman" w:eastAsia="Calibri" w:hAnsi="Times New Roman"/>
          <w:szCs w:val="24"/>
        </w:rPr>
        <w:t>the court finds the condition is reasonably necessary to secure the defendant’s appearance or to protect another person or the community from risk of harm by the defendant. In making this determination, the court must consider the results of a risk assessment approved by the Supreme Court or a law enforcement agency’s lethality assessment, if any.</w:t>
      </w:r>
    </w:p>
    <w:p w14:paraId="5EA2E069" w14:textId="77777777" w:rsidR="00EF4470" w:rsidRPr="00A57AAC" w:rsidRDefault="00EF4470" w:rsidP="00E97C27">
      <w:pPr>
        <w:spacing w:line="480" w:lineRule="auto"/>
        <w:jc w:val="both"/>
        <w:rPr>
          <w:rFonts w:ascii="Times New Roman" w:eastAsia="Calibri" w:hAnsi="Times New Roman"/>
          <w:szCs w:val="24"/>
        </w:rPr>
      </w:pPr>
    </w:p>
    <w:p w14:paraId="222ED50A" w14:textId="28935609" w:rsidR="006372DD" w:rsidRPr="00A57AAC" w:rsidRDefault="006372DD"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 xml:space="preserve">A.R.S. § 13-3967(B) already sets out the factors the Court must consider before determining release conditions.  Adding in this portion makes a clear definition that the Judges are not allowed to use the discretionary conditions until they have weighed all of the factors required under the Statute.  The same argument applies for Rule 7.3(c)(2)(A) which should be modified to read as follows: </w:t>
      </w:r>
    </w:p>
    <w:p w14:paraId="11B22365" w14:textId="77777777" w:rsidR="00BC62A4" w:rsidRPr="00A57AAC" w:rsidRDefault="00BC62A4" w:rsidP="00E97C27">
      <w:pPr>
        <w:overflowPunct/>
        <w:autoSpaceDE/>
        <w:autoSpaceDN/>
        <w:adjustRightInd/>
        <w:spacing w:after="160" w:line="256" w:lineRule="auto"/>
        <w:ind w:left="864"/>
        <w:jc w:val="both"/>
        <w:textAlignment w:val="auto"/>
        <w:rPr>
          <w:rFonts w:ascii="Times New Roman" w:eastAsia="Calibri" w:hAnsi="Times New Roman"/>
          <w:b/>
          <w:i/>
          <w:szCs w:val="24"/>
        </w:rPr>
      </w:pPr>
      <w:r w:rsidRPr="00A57AAC">
        <w:rPr>
          <w:rFonts w:ascii="Times New Roman" w:eastAsia="Calibri" w:hAnsi="Times New Roman"/>
          <w:b/>
          <w:i/>
          <w:szCs w:val="24"/>
        </w:rPr>
        <w:t xml:space="preserve">Monetary Conditions.  </w:t>
      </w:r>
    </w:p>
    <w:p w14:paraId="7A048B4A" w14:textId="77777777" w:rsidR="00BC62A4" w:rsidRPr="00A57AAC" w:rsidRDefault="00BC62A4" w:rsidP="00E97C27">
      <w:pPr>
        <w:overflowPunct/>
        <w:autoSpaceDE/>
        <w:autoSpaceDN/>
        <w:adjustRightInd/>
        <w:spacing w:after="160" w:line="254" w:lineRule="auto"/>
        <w:ind w:left="1166"/>
        <w:jc w:val="both"/>
        <w:textAlignment w:val="auto"/>
        <w:rPr>
          <w:rFonts w:ascii="Times New Roman" w:eastAsia="Calibri" w:hAnsi="Times New Roman"/>
          <w:szCs w:val="24"/>
        </w:rPr>
      </w:pPr>
      <w:r w:rsidRPr="00A57AAC">
        <w:rPr>
          <w:rFonts w:ascii="Times New Roman" w:eastAsia="Calibri" w:hAnsi="Times New Roman"/>
          <w:i/>
          <w:szCs w:val="24"/>
        </w:rPr>
        <w:t>Generally.</w:t>
      </w:r>
      <w:r w:rsidRPr="00A57AAC">
        <w:rPr>
          <w:rFonts w:ascii="Times New Roman" w:eastAsia="Calibri" w:hAnsi="Times New Roman"/>
          <w:szCs w:val="24"/>
        </w:rPr>
        <w:t xml:space="preserve">  A court’s imposition of a monetary condition of release must be based on an individualized determination of the defendant’s risk of non-appearance, risk of harm to others or the community, </w:t>
      </w:r>
      <w:r w:rsidRPr="00A57AAC">
        <w:rPr>
          <w:rFonts w:ascii="Times New Roman" w:eastAsia="Calibri" w:hAnsi="Times New Roman"/>
          <w:szCs w:val="24"/>
          <w:u w:val="single"/>
        </w:rPr>
        <w:t>the defendant’s financial circumstances, and the other factors listed under A.R.S. § 13-3967(B).</w:t>
      </w:r>
      <w:r w:rsidRPr="00A57AAC">
        <w:rPr>
          <w:rFonts w:ascii="Times New Roman" w:eastAsia="Calibri" w:hAnsi="Times New Roman"/>
          <w:szCs w:val="24"/>
        </w:rPr>
        <w:t xml:space="preserve"> The court may not rely on a schedule of charge-based bond amounts, and it must not impose a monetary condition that results in unnecessary pretrial incarceration solely because the defendant is unable to pay the imposed monetary condition.</w:t>
      </w:r>
    </w:p>
    <w:p w14:paraId="149513FB" w14:textId="77777777" w:rsidR="00A57AAC" w:rsidRPr="00A57AAC" w:rsidRDefault="00A57AAC" w:rsidP="00E97C27">
      <w:pPr>
        <w:overflowPunct/>
        <w:autoSpaceDE/>
        <w:autoSpaceDN/>
        <w:adjustRightInd/>
        <w:spacing w:after="160" w:line="254" w:lineRule="auto"/>
        <w:ind w:left="1166"/>
        <w:jc w:val="both"/>
        <w:textAlignment w:val="auto"/>
        <w:rPr>
          <w:rFonts w:ascii="Times New Roman" w:eastAsia="Calibri" w:hAnsi="Times New Roman"/>
          <w:szCs w:val="24"/>
        </w:rPr>
      </w:pPr>
    </w:p>
    <w:p w14:paraId="1C15310E" w14:textId="77777777" w:rsidR="00E97968" w:rsidRPr="00A57AAC" w:rsidRDefault="006372DD" w:rsidP="00E97C27">
      <w:pPr>
        <w:overflowPunct/>
        <w:autoSpaceDE/>
        <w:autoSpaceDN/>
        <w:adjustRightInd/>
        <w:spacing w:after="160" w:line="254" w:lineRule="auto"/>
        <w:jc w:val="both"/>
        <w:textAlignment w:val="auto"/>
        <w:rPr>
          <w:rFonts w:ascii="Times New Roman" w:eastAsia="Calibri" w:hAnsi="Times New Roman"/>
          <w:szCs w:val="24"/>
        </w:rPr>
      </w:pPr>
      <w:r w:rsidRPr="00A57AAC">
        <w:rPr>
          <w:rFonts w:ascii="Times New Roman" w:eastAsia="Calibri" w:hAnsi="Times New Roman"/>
          <w:b/>
          <w:szCs w:val="24"/>
          <w:u w:val="single"/>
        </w:rPr>
        <w:t>Rule 7.3(c)(2)(B)</w:t>
      </w:r>
      <w:r w:rsidRPr="00A57AAC">
        <w:rPr>
          <w:rFonts w:ascii="Times New Roman" w:eastAsia="Calibri" w:hAnsi="Times New Roman"/>
          <w:szCs w:val="24"/>
        </w:rPr>
        <w:t xml:space="preserve"> </w:t>
      </w:r>
    </w:p>
    <w:p w14:paraId="4416D6C8" w14:textId="5E18F230" w:rsidR="006372DD" w:rsidRPr="00A57AAC" w:rsidRDefault="00E97968" w:rsidP="00E97C27">
      <w:pPr>
        <w:overflowPunct/>
        <w:autoSpaceDE/>
        <w:autoSpaceDN/>
        <w:adjustRightInd/>
        <w:spacing w:after="160" w:line="254" w:lineRule="auto"/>
        <w:jc w:val="both"/>
        <w:textAlignment w:val="auto"/>
        <w:rPr>
          <w:rFonts w:ascii="Times New Roman" w:eastAsia="Calibri" w:hAnsi="Times New Roman"/>
          <w:szCs w:val="24"/>
        </w:rPr>
      </w:pPr>
      <w:r w:rsidRPr="00A57AAC">
        <w:rPr>
          <w:rFonts w:ascii="Times New Roman" w:eastAsia="Calibri" w:hAnsi="Times New Roman"/>
          <w:szCs w:val="24"/>
        </w:rPr>
        <w:t xml:space="preserve">Rule 7.3(c)(2)(B) </w:t>
      </w:r>
      <w:r w:rsidR="006372DD" w:rsidRPr="00A57AAC">
        <w:rPr>
          <w:rFonts w:ascii="Times New Roman" w:eastAsia="Calibri" w:hAnsi="Times New Roman"/>
          <w:szCs w:val="24"/>
        </w:rPr>
        <w:t xml:space="preserve">should be modified to read as follows: </w:t>
      </w:r>
    </w:p>
    <w:p w14:paraId="64D4CB71" w14:textId="77777777" w:rsidR="00BC62A4" w:rsidRPr="00A57AAC" w:rsidRDefault="00BC62A4" w:rsidP="00E97C27">
      <w:pPr>
        <w:numPr>
          <w:ilvl w:val="2"/>
          <w:numId w:val="18"/>
        </w:numPr>
        <w:overflowPunct/>
        <w:autoSpaceDE/>
        <w:autoSpaceDN/>
        <w:adjustRightInd/>
        <w:spacing w:after="160" w:line="254" w:lineRule="auto"/>
        <w:jc w:val="both"/>
        <w:textAlignment w:val="auto"/>
        <w:rPr>
          <w:rFonts w:ascii="Times New Roman" w:eastAsia="Calibri" w:hAnsi="Times New Roman"/>
          <w:szCs w:val="24"/>
        </w:rPr>
      </w:pPr>
      <w:r w:rsidRPr="00A57AAC">
        <w:rPr>
          <w:rFonts w:ascii="Times New Roman" w:eastAsia="Calibri" w:hAnsi="Times New Roman"/>
          <w:i/>
          <w:szCs w:val="24"/>
        </w:rPr>
        <w:t xml:space="preserve">Least Onerous Alternative. </w:t>
      </w:r>
      <w:r w:rsidRPr="00A57AAC">
        <w:rPr>
          <w:rFonts w:ascii="Times New Roman" w:eastAsia="Calibri" w:hAnsi="Times New Roman"/>
          <w:szCs w:val="24"/>
        </w:rPr>
        <w:t xml:space="preserve"> If the court determines a monetary condition is necessary, it must impose the least onerous type of condition in the lowest amount necessary to secure the defendant’s appearance or protect other persons or the community from risk of harm by the defendant. </w:t>
      </w:r>
      <w:r w:rsidRPr="00A57AAC">
        <w:rPr>
          <w:rFonts w:ascii="Times New Roman" w:eastAsia="Calibri" w:hAnsi="Times New Roman"/>
          <w:szCs w:val="24"/>
          <w:u w:val="single"/>
        </w:rPr>
        <w:t xml:space="preserve">In the event of a Failure to Appear violation, the bond amount shall increase. </w:t>
      </w:r>
    </w:p>
    <w:p w14:paraId="225E2B5C" w14:textId="33779CFC" w:rsidR="00BC62A4" w:rsidRDefault="006372DD" w:rsidP="00E97C27">
      <w:pPr>
        <w:spacing w:line="480" w:lineRule="auto"/>
        <w:ind w:firstLine="360"/>
        <w:jc w:val="both"/>
        <w:rPr>
          <w:rStyle w:val="apple-converted-space"/>
          <w:rFonts w:ascii="Times New Roman" w:hAnsi="Times New Roman"/>
          <w:color w:val="000000" w:themeColor="text1"/>
          <w:szCs w:val="24"/>
          <w:bdr w:val="none" w:sz="0" w:space="0" w:color="auto" w:frame="1"/>
          <w:shd w:val="clear" w:color="auto" w:fill="FFFFFF"/>
        </w:rPr>
      </w:pPr>
      <w:r w:rsidRPr="00A57AAC">
        <w:rPr>
          <w:rFonts w:ascii="Times New Roman" w:eastAsia="Calibri" w:hAnsi="Times New Roman"/>
          <w:szCs w:val="24"/>
        </w:rPr>
        <w:t xml:space="preserve">Under A.R.S. § 13-3967(B) and throughout the Arizona Rules of Criminal Procedure, the Judges are to look at the likelihood of the Defendant appearing in Court in determining release.  If the Court </w:t>
      </w:r>
      <w:r w:rsidRPr="00A57AAC">
        <w:rPr>
          <w:rFonts w:ascii="Times New Roman" w:eastAsia="Calibri" w:hAnsi="Times New Roman"/>
          <w:szCs w:val="24"/>
        </w:rPr>
        <w:lastRenderedPageBreak/>
        <w:t>orders,</w:t>
      </w:r>
      <w:r w:rsidR="00E97C27">
        <w:rPr>
          <w:rFonts w:ascii="Times New Roman" w:eastAsia="Calibri" w:hAnsi="Times New Roman"/>
          <w:szCs w:val="24"/>
        </w:rPr>
        <w:t xml:space="preserve"> as the least onerous condition</w:t>
      </w:r>
      <w:r w:rsidRPr="00A57AAC">
        <w:rPr>
          <w:rFonts w:ascii="Times New Roman" w:eastAsia="Calibri" w:hAnsi="Times New Roman"/>
          <w:szCs w:val="24"/>
        </w:rPr>
        <w:t xml:space="preserve">, a low bond amount, and the Defendant fails to appear, there should be an automatic increase in the bond as the amount previously ordered was not enough to secure the Defendant’s appearance.  Over the past few months since the new rules went into effect, the Failure to Appear rate has significantly increased.  The bond forfeiture calendar has become almost unmanageable requiring extra days for hearings </w:t>
      </w:r>
      <w:r w:rsidR="00E97C27">
        <w:rPr>
          <w:rFonts w:ascii="Times New Roman" w:eastAsia="Calibri" w:hAnsi="Times New Roman"/>
          <w:szCs w:val="24"/>
        </w:rPr>
        <w:t xml:space="preserve">per week </w:t>
      </w:r>
      <w:r w:rsidRPr="00A57AAC">
        <w:rPr>
          <w:rFonts w:ascii="Times New Roman" w:eastAsia="Calibri" w:hAnsi="Times New Roman"/>
          <w:szCs w:val="24"/>
        </w:rPr>
        <w:t>and a waiting time frame of almost five months for a hearing based on the increase</w:t>
      </w:r>
      <w:r w:rsidR="00E97C27">
        <w:rPr>
          <w:rFonts w:ascii="Times New Roman" w:eastAsia="Calibri" w:hAnsi="Times New Roman"/>
          <w:szCs w:val="24"/>
        </w:rPr>
        <w:t>d</w:t>
      </w:r>
      <w:r w:rsidRPr="00A57AAC">
        <w:rPr>
          <w:rFonts w:ascii="Times New Roman" w:eastAsia="Calibri" w:hAnsi="Times New Roman"/>
          <w:szCs w:val="24"/>
        </w:rPr>
        <w:t xml:space="preserve"> volume of bond forfeiture hearings.  Clearly the new rules, which ultimately lowered the bond amounts, are allowing more people to be released from jail but </w:t>
      </w:r>
      <w:r w:rsidR="00E97C27">
        <w:rPr>
          <w:rFonts w:ascii="Times New Roman" w:eastAsia="Calibri" w:hAnsi="Times New Roman"/>
          <w:szCs w:val="24"/>
        </w:rPr>
        <w:t>are not effective in securing</w:t>
      </w:r>
      <w:r w:rsidRPr="00A57AAC">
        <w:rPr>
          <w:rFonts w:ascii="Times New Roman" w:eastAsia="Calibri" w:hAnsi="Times New Roman"/>
          <w:szCs w:val="24"/>
        </w:rPr>
        <w:t xml:space="preserve"> their appearance for future court dates.</w:t>
      </w:r>
      <w:r w:rsidR="00E97968" w:rsidRPr="00A57AAC">
        <w:rPr>
          <w:rFonts w:ascii="Times New Roman" w:eastAsia="Calibri" w:hAnsi="Times New Roman"/>
          <w:szCs w:val="24"/>
        </w:rPr>
        <w:t xml:space="preserve">  Inserting this provision </w:t>
      </w:r>
      <w:r w:rsidR="008E1423">
        <w:rPr>
          <w:rFonts w:ascii="Times New Roman" w:eastAsia="Calibri" w:hAnsi="Times New Roman"/>
          <w:szCs w:val="24"/>
        </w:rPr>
        <w:t xml:space="preserve">requiring the </w:t>
      </w:r>
      <w:r w:rsidR="00E97968" w:rsidRPr="00A57AAC">
        <w:rPr>
          <w:rFonts w:ascii="Times New Roman" w:eastAsia="Calibri" w:hAnsi="Times New Roman"/>
          <w:szCs w:val="24"/>
        </w:rPr>
        <w:t xml:space="preserve">bail amount </w:t>
      </w:r>
      <w:r w:rsidR="008E1423">
        <w:rPr>
          <w:rFonts w:ascii="Times New Roman" w:eastAsia="Calibri" w:hAnsi="Times New Roman"/>
          <w:szCs w:val="24"/>
        </w:rPr>
        <w:t>to</w:t>
      </w:r>
      <w:r w:rsidR="00E97968" w:rsidRPr="00A57AAC">
        <w:rPr>
          <w:rFonts w:ascii="Times New Roman" w:eastAsia="Calibri" w:hAnsi="Times New Roman"/>
          <w:szCs w:val="24"/>
        </w:rPr>
        <w:t xml:space="preserve"> increase upon a failure to appear will help to assist with securing their appearance.  As previously discussed, </w:t>
      </w:r>
      <w:r w:rsidR="00E97968" w:rsidRPr="00A57AAC">
        <w:rPr>
          <w:rStyle w:val="ssrfcpassagedeactivated"/>
          <w:rFonts w:ascii="Times New Roman" w:hAnsi="Times New Roman"/>
          <w:color w:val="000000" w:themeColor="text1"/>
          <w:szCs w:val="24"/>
          <w:bdr w:val="none" w:sz="0" w:space="0" w:color="auto" w:frame="1"/>
          <w:shd w:val="clear" w:color="auto" w:fill="FFFFFF"/>
        </w:rPr>
        <w:t>A court may not set bail in an amount calculated merely to keep a defendant in jail or as a form of punishment.</w:t>
      </w:r>
      <w:r w:rsidR="00E97968" w:rsidRPr="00A57AAC">
        <w:rPr>
          <w:rStyle w:val="apple-converted-space"/>
          <w:rFonts w:ascii="Times New Roman" w:hAnsi="Times New Roman"/>
          <w:color w:val="000000" w:themeColor="text1"/>
          <w:szCs w:val="24"/>
          <w:bdr w:val="none" w:sz="0" w:space="0" w:color="auto" w:frame="1"/>
          <w:shd w:val="clear" w:color="auto" w:fill="FFFFFF"/>
        </w:rPr>
        <w:t> </w:t>
      </w:r>
      <w:hyperlink r:id="rId14" w:history="1">
        <w:proofErr w:type="spellStart"/>
        <w:r w:rsidR="00E97968" w:rsidRPr="00A57AAC">
          <w:rPr>
            <w:rStyle w:val="ssit"/>
            <w:rFonts w:ascii="Times New Roman" w:hAnsi="Times New Roman"/>
            <w:color w:val="000000" w:themeColor="text1"/>
            <w:szCs w:val="24"/>
            <w:bdr w:val="none" w:sz="0" w:space="0" w:color="auto" w:frame="1"/>
            <w:shd w:val="clear" w:color="auto" w:fill="FFFFFF"/>
          </w:rPr>
          <w:t>Gusick</w:t>
        </w:r>
        <w:proofErr w:type="spellEnd"/>
        <w:r w:rsidR="00E97968" w:rsidRPr="00A57AAC">
          <w:rPr>
            <w:rStyle w:val="ssit"/>
            <w:rFonts w:ascii="Times New Roman" w:hAnsi="Times New Roman"/>
            <w:color w:val="000000" w:themeColor="text1"/>
            <w:szCs w:val="24"/>
            <w:bdr w:val="none" w:sz="0" w:space="0" w:color="auto" w:frame="1"/>
            <w:shd w:val="clear" w:color="auto" w:fill="FFFFFF"/>
          </w:rPr>
          <w:t>,</w:t>
        </w:r>
        <w:r w:rsidR="00E97968" w:rsidRPr="00A57AAC">
          <w:rPr>
            <w:rStyle w:val="apple-converted-space"/>
            <w:rFonts w:ascii="Times New Roman" w:hAnsi="Times New Roman"/>
            <w:color w:val="000000" w:themeColor="text1"/>
            <w:szCs w:val="24"/>
            <w:bdr w:val="none" w:sz="0" w:space="0" w:color="auto" w:frame="1"/>
            <w:shd w:val="clear" w:color="auto" w:fill="FFFFFF"/>
          </w:rPr>
          <w:t> </w:t>
        </w:r>
        <w:r w:rsidR="00E97968" w:rsidRPr="00A57AAC">
          <w:rPr>
            <w:rStyle w:val="Hyperlink"/>
            <w:rFonts w:ascii="Times New Roman" w:hAnsi="Times New Roman"/>
            <w:color w:val="000000" w:themeColor="text1"/>
            <w:szCs w:val="24"/>
            <w:u w:val="none"/>
            <w:bdr w:val="none" w:sz="0" w:space="0" w:color="auto" w:frame="1"/>
            <w:shd w:val="clear" w:color="auto" w:fill="FFFFFF"/>
          </w:rPr>
          <w:t>72 Ariz. at 236, 233 P.2d at 448</w:t>
        </w:r>
      </w:hyperlink>
      <w:r w:rsidR="00E97968" w:rsidRPr="00A57AAC">
        <w:rPr>
          <w:rStyle w:val="ssrfcpassagedeactivated"/>
          <w:rFonts w:ascii="Times New Roman" w:hAnsi="Times New Roman"/>
          <w:color w:val="000000" w:themeColor="text1"/>
          <w:szCs w:val="24"/>
          <w:bdr w:val="none" w:sz="0" w:space="0" w:color="auto" w:frame="1"/>
          <w:shd w:val="clear" w:color="auto" w:fill="FFFFFF"/>
        </w:rPr>
        <w:t>.</w:t>
      </w:r>
      <w:r w:rsidR="00E97968" w:rsidRPr="00A57AAC">
        <w:rPr>
          <w:rStyle w:val="apple-converted-space"/>
          <w:rFonts w:ascii="Times New Roman" w:hAnsi="Times New Roman"/>
          <w:color w:val="000000" w:themeColor="text1"/>
          <w:szCs w:val="24"/>
          <w:bdr w:val="none" w:sz="0" w:space="0" w:color="auto" w:frame="1"/>
          <w:shd w:val="clear" w:color="auto" w:fill="FFFFFF"/>
        </w:rPr>
        <w:t xml:space="preserve"> Bail </w:t>
      </w:r>
      <w:r w:rsidR="00E97968" w:rsidRPr="00A57AAC">
        <w:rPr>
          <w:rStyle w:val="ssrfcpassagedeactivated"/>
          <w:rFonts w:ascii="Times New Roman" w:hAnsi="Times New Roman"/>
          <w:color w:val="000000" w:themeColor="text1"/>
          <w:szCs w:val="24"/>
          <w:bdr w:val="none" w:sz="0" w:space="0" w:color="auto" w:frame="1"/>
          <w:shd w:val="clear" w:color="auto" w:fill="FFFFFF"/>
        </w:rPr>
        <w:t>is not deemed excessive, however, simply because the defendant cannot provide it.</w:t>
      </w:r>
      <w:r w:rsidR="00E97968" w:rsidRPr="00A57AAC">
        <w:rPr>
          <w:rStyle w:val="apple-converted-space"/>
          <w:rFonts w:ascii="Times New Roman" w:hAnsi="Times New Roman"/>
          <w:color w:val="000000" w:themeColor="text1"/>
          <w:szCs w:val="24"/>
          <w:bdr w:val="none" w:sz="0" w:space="0" w:color="auto" w:frame="1"/>
          <w:shd w:val="clear" w:color="auto" w:fill="FFFFFF"/>
        </w:rPr>
        <w:t> </w:t>
      </w:r>
      <w:hyperlink r:id="rId15" w:history="1">
        <w:r w:rsidR="00E97968" w:rsidRPr="00A57AAC">
          <w:rPr>
            <w:rStyle w:val="ssit"/>
            <w:rFonts w:ascii="Times New Roman" w:hAnsi="Times New Roman"/>
            <w:color w:val="000000" w:themeColor="text1"/>
            <w:szCs w:val="24"/>
            <w:bdr w:val="none" w:sz="0" w:space="0" w:color="auto" w:frame="1"/>
            <w:shd w:val="clear" w:color="auto" w:fill="FFFFFF"/>
          </w:rPr>
          <w:t>Id.</w:t>
        </w:r>
        <w:r w:rsidR="00E97968" w:rsidRPr="00A57AAC">
          <w:rPr>
            <w:rStyle w:val="apple-converted-space"/>
            <w:rFonts w:ascii="Times New Roman" w:hAnsi="Times New Roman"/>
            <w:color w:val="000000" w:themeColor="text1"/>
            <w:szCs w:val="24"/>
            <w:bdr w:val="none" w:sz="0" w:space="0" w:color="auto" w:frame="1"/>
            <w:shd w:val="clear" w:color="auto" w:fill="FFFFFF"/>
          </w:rPr>
          <w:t> </w:t>
        </w:r>
        <w:r w:rsidR="00E97968" w:rsidRPr="00A57AAC">
          <w:rPr>
            <w:rStyle w:val="Hyperlink"/>
            <w:rFonts w:ascii="Times New Roman" w:hAnsi="Times New Roman"/>
            <w:color w:val="000000" w:themeColor="text1"/>
            <w:szCs w:val="24"/>
            <w:u w:val="none"/>
            <w:bdr w:val="none" w:sz="0" w:space="0" w:color="auto" w:frame="1"/>
            <w:shd w:val="clear" w:color="auto" w:fill="FFFFFF"/>
          </w:rPr>
          <w:t>at 237, 233 P.2d at 448</w:t>
        </w:r>
      </w:hyperlink>
      <w:r w:rsidR="00E97968" w:rsidRPr="00A57AAC">
        <w:rPr>
          <w:rStyle w:val="ssrfcpassagedeactivated"/>
          <w:rFonts w:ascii="Times New Roman" w:hAnsi="Times New Roman"/>
          <w:color w:val="000000" w:themeColor="text1"/>
          <w:szCs w:val="24"/>
          <w:bdr w:val="none" w:sz="0" w:space="0" w:color="auto" w:frame="1"/>
          <w:shd w:val="clear" w:color="auto" w:fill="FFFFFF"/>
        </w:rPr>
        <w:t>.</w:t>
      </w:r>
      <w:r w:rsidR="00E97968" w:rsidRPr="00A57AAC">
        <w:rPr>
          <w:rStyle w:val="apple-converted-space"/>
          <w:rFonts w:ascii="Times New Roman" w:hAnsi="Times New Roman"/>
          <w:color w:val="000000" w:themeColor="text1"/>
          <w:szCs w:val="24"/>
          <w:bdr w:val="none" w:sz="0" w:space="0" w:color="auto" w:frame="1"/>
          <w:shd w:val="clear" w:color="auto" w:fill="FFFFFF"/>
        </w:rPr>
        <w:t> </w:t>
      </w:r>
    </w:p>
    <w:p w14:paraId="3EFD6633" w14:textId="77777777" w:rsidR="00E97C27" w:rsidRPr="00A57AAC" w:rsidRDefault="00E97C27" w:rsidP="00E97C27">
      <w:pPr>
        <w:spacing w:line="480" w:lineRule="auto"/>
        <w:ind w:firstLine="360"/>
        <w:jc w:val="both"/>
        <w:rPr>
          <w:rStyle w:val="apple-converted-space"/>
          <w:rFonts w:ascii="Times New Roman" w:hAnsi="Times New Roman"/>
          <w:color w:val="000000" w:themeColor="text1"/>
          <w:szCs w:val="24"/>
          <w:bdr w:val="none" w:sz="0" w:space="0" w:color="auto" w:frame="1"/>
          <w:shd w:val="clear" w:color="auto" w:fill="FFFFFF"/>
        </w:rPr>
      </w:pPr>
    </w:p>
    <w:p w14:paraId="1A4684CD" w14:textId="1E6170E2" w:rsidR="00E97C27" w:rsidRPr="00A57AAC" w:rsidRDefault="00E97968" w:rsidP="00E97C27">
      <w:pPr>
        <w:spacing w:line="480" w:lineRule="auto"/>
        <w:jc w:val="both"/>
        <w:rPr>
          <w:rStyle w:val="apple-converted-space"/>
          <w:rFonts w:ascii="Times New Roman" w:hAnsi="Times New Roman"/>
          <w:b/>
          <w:color w:val="000000" w:themeColor="text1"/>
          <w:szCs w:val="24"/>
          <w:u w:val="single"/>
          <w:bdr w:val="none" w:sz="0" w:space="0" w:color="auto" w:frame="1"/>
          <w:shd w:val="clear" w:color="auto" w:fill="FFFFFF"/>
        </w:rPr>
      </w:pPr>
      <w:r w:rsidRPr="00A57AAC">
        <w:rPr>
          <w:rStyle w:val="apple-converted-space"/>
          <w:rFonts w:ascii="Times New Roman" w:hAnsi="Times New Roman"/>
          <w:b/>
          <w:color w:val="000000" w:themeColor="text1"/>
          <w:szCs w:val="24"/>
          <w:u w:val="single"/>
          <w:bdr w:val="none" w:sz="0" w:space="0" w:color="auto" w:frame="1"/>
          <w:shd w:val="clear" w:color="auto" w:fill="FFFFFF"/>
        </w:rPr>
        <w:t>Rule 7.6(d)(2)</w:t>
      </w:r>
    </w:p>
    <w:p w14:paraId="27147614" w14:textId="7E0FF2A7" w:rsidR="00E97968" w:rsidRPr="00A57AAC" w:rsidRDefault="00E97968" w:rsidP="00E97C27">
      <w:pPr>
        <w:spacing w:line="480" w:lineRule="auto"/>
        <w:jc w:val="both"/>
        <w:rPr>
          <w:rFonts w:ascii="Times New Roman" w:eastAsia="Calibri" w:hAnsi="Times New Roman"/>
          <w:szCs w:val="24"/>
        </w:rPr>
      </w:pPr>
      <w:r w:rsidRPr="00A57AAC">
        <w:rPr>
          <w:rFonts w:ascii="Times New Roman" w:eastAsia="Calibri" w:hAnsi="Times New Roman"/>
          <w:szCs w:val="24"/>
        </w:rPr>
        <w:t xml:space="preserve">Rule 7.6(d)(2) should be modified to read as follows: </w:t>
      </w:r>
    </w:p>
    <w:p w14:paraId="64FC038B" w14:textId="71EA5085" w:rsidR="00BC62A4" w:rsidRPr="00E97C27" w:rsidRDefault="00BC62A4" w:rsidP="00E97C27">
      <w:pPr>
        <w:overflowPunct/>
        <w:autoSpaceDE/>
        <w:autoSpaceDN/>
        <w:adjustRightInd/>
        <w:spacing w:after="160" w:line="254" w:lineRule="auto"/>
        <w:ind w:left="864"/>
        <w:jc w:val="both"/>
        <w:textAlignment w:val="auto"/>
        <w:rPr>
          <w:rFonts w:ascii="Times New Roman" w:eastAsia="Calibri" w:hAnsi="Times New Roman"/>
          <w:strike/>
          <w:szCs w:val="24"/>
        </w:rPr>
      </w:pPr>
      <w:r w:rsidRPr="00A57AAC">
        <w:rPr>
          <w:rFonts w:ascii="Times New Roman" w:eastAsia="Calibri" w:hAnsi="Times New Roman"/>
          <w:b/>
          <w:i/>
          <w:szCs w:val="24"/>
        </w:rPr>
        <w:t xml:space="preserve">Amount Returned.  </w:t>
      </w:r>
      <w:r w:rsidRPr="00A57AAC">
        <w:rPr>
          <w:rFonts w:ascii="Times New Roman" w:eastAsia="Calibri" w:hAnsi="Times New Roman"/>
          <w:szCs w:val="24"/>
        </w:rPr>
        <w:t xml:space="preserve">When a deposit bond or cash bond is exonerated, the court must order the return of the entire amount deposited </w:t>
      </w:r>
      <w:r w:rsidRPr="00A57AAC">
        <w:rPr>
          <w:rFonts w:ascii="Times New Roman" w:eastAsia="Calibri" w:hAnsi="Times New Roman"/>
          <w:szCs w:val="24"/>
          <w:u w:val="single"/>
        </w:rPr>
        <w:t xml:space="preserve">to the bond </w:t>
      </w:r>
      <w:r w:rsidR="00E97968" w:rsidRPr="00A57AAC">
        <w:rPr>
          <w:rFonts w:ascii="Times New Roman" w:eastAsia="Calibri" w:hAnsi="Times New Roman"/>
          <w:szCs w:val="24"/>
          <w:u w:val="single"/>
        </w:rPr>
        <w:t xml:space="preserve">depositor </w:t>
      </w:r>
      <w:r w:rsidRPr="00A57AAC">
        <w:rPr>
          <w:rFonts w:ascii="Times New Roman" w:eastAsia="Calibri" w:hAnsi="Times New Roman"/>
          <w:szCs w:val="24"/>
        </w:rPr>
        <w:t>unless forfeited under Rule 7.6(c)(3) or the bond depositor authorizes it be applied to a financial obligation.</w:t>
      </w:r>
      <w:r w:rsidRPr="00A57AAC">
        <w:rPr>
          <w:rFonts w:ascii="Times New Roman" w:eastAsia="Calibri" w:hAnsi="Times New Roman"/>
          <w:b/>
          <w:szCs w:val="24"/>
        </w:rPr>
        <w:t xml:space="preserve">  </w:t>
      </w:r>
    </w:p>
    <w:p w14:paraId="1B3461B9" w14:textId="77777777" w:rsidR="00E97C27" w:rsidRPr="00A57AAC" w:rsidRDefault="00E97C27" w:rsidP="00E97C27">
      <w:pPr>
        <w:overflowPunct/>
        <w:autoSpaceDE/>
        <w:autoSpaceDN/>
        <w:adjustRightInd/>
        <w:spacing w:after="160" w:line="254" w:lineRule="auto"/>
        <w:ind w:left="864"/>
        <w:jc w:val="both"/>
        <w:textAlignment w:val="auto"/>
        <w:rPr>
          <w:rFonts w:ascii="Times New Roman" w:eastAsia="Calibri" w:hAnsi="Times New Roman"/>
          <w:strike/>
          <w:szCs w:val="24"/>
        </w:rPr>
      </w:pPr>
    </w:p>
    <w:p w14:paraId="76F75F14" w14:textId="17083900" w:rsidR="00EF4470" w:rsidRDefault="00E97968" w:rsidP="00E97C27">
      <w:pPr>
        <w:spacing w:line="480" w:lineRule="auto"/>
        <w:ind w:firstLine="360"/>
        <w:jc w:val="both"/>
        <w:rPr>
          <w:rFonts w:ascii="Times New Roman" w:eastAsia="Calibri" w:hAnsi="Times New Roman"/>
          <w:szCs w:val="24"/>
        </w:rPr>
      </w:pPr>
      <w:r w:rsidRPr="00A57AAC">
        <w:rPr>
          <w:rFonts w:ascii="Times New Roman" w:eastAsia="Calibri" w:hAnsi="Times New Roman"/>
          <w:szCs w:val="24"/>
        </w:rPr>
        <w:t>Inserting “to the bond depositor” helps to create a more clear definition of not only how much is being returned under this provision but also</w:t>
      </w:r>
      <w:r w:rsidR="008E1423">
        <w:rPr>
          <w:rFonts w:ascii="Times New Roman" w:eastAsia="Calibri" w:hAnsi="Times New Roman"/>
          <w:szCs w:val="24"/>
        </w:rPr>
        <w:t xml:space="preserve"> to whom.  In some of the city c</w:t>
      </w:r>
      <w:r w:rsidRPr="00A57AAC">
        <w:rPr>
          <w:rFonts w:ascii="Times New Roman" w:eastAsia="Calibri" w:hAnsi="Times New Roman"/>
          <w:szCs w:val="24"/>
        </w:rPr>
        <w:t xml:space="preserve">ourts, the bail money was being returned to the Defendant,  used to pay fines or fees of the Defendant without the bond </w:t>
      </w:r>
      <w:r w:rsidRPr="00A57AAC">
        <w:rPr>
          <w:rFonts w:ascii="Times New Roman" w:eastAsia="Calibri" w:hAnsi="Times New Roman"/>
          <w:szCs w:val="24"/>
        </w:rPr>
        <w:lastRenderedPageBreak/>
        <w:t xml:space="preserve">depositor’s approval, or not being returned until the Defendant paid all of their fines and fees.  This insertion will help to eliminate those issues. </w:t>
      </w:r>
    </w:p>
    <w:p w14:paraId="0CDFB1F7" w14:textId="77777777" w:rsidR="00E97C27" w:rsidRPr="00A57AAC" w:rsidRDefault="00E97C27" w:rsidP="00E97C27">
      <w:pPr>
        <w:spacing w:line="480" w:lineRule="auto"/>
        <w:ind w:firstLine="360"/>
        <w:jc w:val="both"/>
        <w:rPr>
          <w:rFonts w:ascii="Times New Roman" w:eastAsia="Calibri" w:hAnsi="Times New Roman"/>
          <w:szCs w:val="24"/>
        </w:rPr>
      </w:pPr>
    </w:p>
    <w:p w14:paraId="6CE95E90" w14:textId="2C6AC262" w:rsidR="00E97968" w:rsidRPr="00A57AAC" w:rsidRDefault="00E97968" w:rsidP="00E97C27">
      <w:pPr>
        <w:spacing w:line="480" w:lineRule="auto"/>
        <w:ind w:firstLine="360"/>
        <w:jc w:val="both"/>
        <w:rPr>
          <w:rFonts w:ascii="Times New Roman" w:eastAsia="Calibri" w:hAnsi="Times New Roman"/>
          <w:b/>
          <w:szCs w:val="24"/>
          <w:u w:val="single"/>
        </w:rPr>
      </w:pPr>
      <w:r w:rsidRPr="00A57AAC">
        <w:rPr>
          <w:rFonts w:ascii="Times New Roman" w:eastAsia="Calibri" w:hAnsi="Times New Roman"/>
          <w:b/>
          <w:szCs w:val="24"/>
          <w:u w:val="single"/>
        </w:rPr>
        <w:t xml:space="preserve">Rule 7.6(d)(2)(4) </w:t>
      </w:r>
    </w:p>
    <w:p w14:paraId="5F5D2206" w14:textId="3ADB7F9A" w:rsidR="00E97968" w:rsidRPr="00A57AAC" w:rsidRDefault="00E97968" w:rsidP="00E97C27">
      <w:pPr>
        <w:overflowPunct/>
        <w:autoSpaceDE/>
        <w:autoSpaceDN/>
        <w:adjustRightInd/>
        <w:spacing w:after="160" w:line="254" w:lineRule="auto"/>
        <w:jc w:val="both"/>
        <w:textAlignment w:val="auto"/>
        <w:rPr>
          <w:rFonts w:ascii="Times New Roman" w:eastAsia="Calibri" w:hAnsi="Times New Roman"/>
          <w:szCs w:val="24"/>
        </w:rPr>
      </w:pPr>
      <w:r w:rsidRPr="00A57AAC">
        <w:rPr>
          <w:rFonts w:ascii="Times New Roman" w:eastAsia="Calibri" w:hAnsi="Times New Roman"/>
          <w:szCs w:val="24"/>
        </w:rPr>
        <w:t xml:space="preserve">Rule 7.6(d)(2)(4) should be modified to read as follows: </w:t>
      </w:r>
    </w:p>
    <w:p w14:paraId="7CBB028E" w14:textId="77777777" w:rsidR="00E97C27" w:rsidRDefault="00E97C27" w:rsidP="00E97C27">
      <w:pPr>
        <w:overflowPunct/>
        <w:autoSpaceDE/>
        <w:autoSpaceDN/>
        <w:adjustRightInd/>
        <w:spacing w:after="160" w:line="254" w:lineRule="auto"/>
        <w:jc w:val="both"/>
        <w:textAlignment w:val="auto"/>
        <w:rPr>
          <w:rFonts w:ascii="Times New Roman" w:eastAsia="Calibri" w:hAnsi="Times New Roman"/>
          <w:b/>
          <w:i/>
          <w:szCs w:val="24"/>
        </w:rPr>
      </w:pPr>
    </w:p>
    <w:p w14:paraId="10AE8753" w14:textId="77777777" w:rsidR="00BC62A4" w:rsidRDefault="00BC62A4" w:rsidP="00E97C27">
      <w:pPr>
        <w:overflowPunct/>
        <w:autoSpaceDE/>
        <w:autoSpaceDN/>
        <w:adjustRightInd/>
        <w:spacing w:after="160" w:line="254" w:lineRule="auto"/>
        <w:jc w:val="both"/>
        <w:textAlignment w:val="auto"/>
        <w:rPr>
          <w:rFonts w:ascii="Times New Roman" w:eastAsia="Calibri" w:hAnsi="Times New Roman"/>
          <w:szCs w:val="24"/>
        </w:rPr>
      </w:pPr>
      <w:r w:rsidRPr="00A57AAC">
        <w:rPr>
          <w:rFonts w:ascii="Times New Roman" w:eastAsia="Calibri" w:hAnsi="Times New Roman"/>
          <w:b/>
          <w:i/>
          <w:szCs w:val="24"/>
        </w:rPr>
        <w:t>Conditions When Not Required to Exonerate Bond</w:t>
      </w:r>
      <w:r w:rsidRPr="00A57AAC">
        <w:rPr>
          <w:rFonts w:ascii="Times New Roman" w:eastAsia="Calibri" w:hAnsi="Times New Roman"/>
          <w:b/>
          <w:szCs w:val="24"/>
        </w:rPr>
        <w:t xml:space="preserve">.  </w:t>
      </w:r>
      <w:r w:rsidRPr="00A57AAC">
        <w:rPr>
          <w:rFonts w:ascii="Times New Roman" w:eastAsia="Calibri" w:hAnsi="Times New Roman"/>
          <w:szCs w:val="24"/>
        </w:rPr>
        <w:t xml:space="preserve">The court is not required to exonerate the bond under subsection (d)(2)(C) if a detainer was placed on the defendant before the bond was posted </w:t>
      </w:r>
      <w:r w:rsidRPr="00A57AAC">
        <w:rPr>
          <w:rFonts w:ascii="Times New Roman" w:eastAsia="Calibri" w:hAnsi="Times New Roman"/>
          <w:szCs w:val="24"/>
          <w:u w:val="single"/>
        </w:rPr>
        <w:t>and the bond poster had actual notice of the detainer</w:t>
      </w:r>
      <w:r w:rsidRPr="00A57AAC">
        <w:rPr>
          <w:rFonts w:ascii="Times New Roman" w:eastAsia="Calibri" w:hAnsi="Times New Roman"/>
          <w:szCs w:val="24"/>
        </w:rPr>
        <w:t xml:space="preserve"> or the release or transfer to another government agency was for 24 hours or less.</w:t>
      </w:r>
    </w:p>
    <w:p w14:paraId="2D5DF9C6" w14:textId="77777777" w:rsidR="00E97C27" w:rsidRPr="00A57AAC" w:rsidRDefault="00E97C27" w:rsidP="00E97C27">
      <w:pPr>
        <w:overflowPunct/>
        <w:autoSpaceDE/>
        <w:autoSpaceDN/>
        <w:adjustRightInd/>
        <w:spacing w:after="160" w:line="254" w:lineRule="auto"/>
        <w:jc w:val="both"/>
        <w:textAlignment w:val="auto"/>
        <w:rPr>
          <w:rFonts w:ascii="Times New Roman" w:eastAsia="Calibri" w:hAnsi="Times New Roman"/>
          <w:szCs w:val="24"/>
        </w:rPr>
      </w:pPr>
    </w:p>
    <w:p w14:paraId="0B077BF4" w14:textId="553A2E02" w:rsidR="00EF4470" w:rsidRPr="00A57AAC" w:rsidRDefault="00E97968" w:rsidP="00E97C27">
      <w:pPr>
        <w:spacing w:line="480" w:lineRule="auto"/>
        <w:ind w:firstLine="720"/>
        <w:jc w:val="both"/>
        <w:rPr>
          <w:rFonts w:ascii="Times New Roman" w:eastAsia="Calibri" w:hAnsi="Times New Roman"/>
          <w:szCs w:val="24"/>
        </w:rPr>
      </w:pPr>
      <w:r w:rsidRPr="00A57AAC">
        <w:rPr>
          <w:rFonts w:ascii="Times New Roman" w:eastAsia="Calibri" w:hAnsi="Times New Roman"/>
          <w:szCs w:val="24"/>
        </w:rPr>
        <w:t>If a detainer was placed on a Defendant prior to the bond being posted but the bond poster never had notice of the hold, it would be very unfair to allow the bond to be forfe</w:t>
      </w:r>
      <w:r w:rsidR="00A57AAC" w:rsidRPr="00A57AAC">
        <w:rPr>
          <w:rFonts w:ascii="Times New Roman" w:eastAsia="Calibri" w:hAnsi="Times New Roman"/>
          <w:szCs w:val="24"/>
        </w:rPr>
        <w:t>ited under that condition.  Inserting “ and the bond poster had actual notice” will make a clear definition of when the bond exoneration</w:t>
      </w:r>
      <w:r w:rsidR="008E1423">
        <w:rPr>
          <w:rFonts w:ascii="Times New Roman" w:eastAsia="Calibri" w:hAnsi="Times New Roman"/>
          <w:szCs w:val="24"/>
        </w:rPr>
        <w:t xml:space="preserve"> is not mandated.  In Maricopa C</w:t>
      </w:r>
      <w:r w:rsidR="00A57AAC" w:rsidRPr="00A57AAC">
        <w:rPr>
          <w:rFonts w:ascii="Times New Roman" w:eastAsia="Calibri" w:hAnsi="Times New Roman"/>
          <w:szCs w:val="24"/>
        </w:rPr>
        <w:t xml:space="preserve">ounty, the bond poster must sign an acknowledgement that they know there is a hold on the Defendant and if the Defendant is transferred to another jurisdiction and they fail to appear for Court, the bond may be forfeited.  This is a policy that is already in place and this rule change would make sure other counties followed a similar procedure if they wanted to argue for </w:t>
      </w:r>
      <w:r w:rsidR="008E1423">
        <w:rPr>
          <w:rFonts w:ascii="Times New Roman" w:eastAsia="Calibri" w:hAnsi="Times New Roman"/>
          <w:szCs w:val="24"/>
        </w:rPr>
        <w:t xml:space="preserve">the </w:t>
      </w:r>
      <w:r w:rsidR="00A57AAC" w:rsidRPr="00A57AAC">
        <w:rPr>
          <w:rFonts w:ascii="Times New Roman" w:eastAsia="Calibri" w:hAnsi="Times New Roman"/>
          <w:szCs w:val="24"/>
        </w:rPr>
        <w:t xml:space="preserve">bond </w:t>
      </w:r>
      <w:r w:rsidR="008E1423">
        <w:rPr>
          <w:rFonts w:ascii="Times New Roman" w:eastAsia="Calibri" w:hAnsi="Times New Roman"/>
          <w:szCs w:val="24"/>
        </w:rPr>
        <w:t xml:space="preserve">to be forfeited. </w:t>
      </w:r>
      <w:r w:rsidR="00A57AAC" w:rsidRPr="00A57AAC">
        <w:rPr>
          <w:rFonts w:ascii="Times New Roman" w:eastAsia="Calibri" w:hAnsi="Times New Roman"/>
          <w:szCs w:val="24"/>
        </w:rPr>
        <w:t xml:space="preserve">  </w:t>
      </w:r>
      <w:r w:rsidRPr="00A57AAC">
        <w:rPr>
          <w:rFonts w:ascii="Times New Roman" w:eastAsia="Calibri" w:hAnsi="Times New Roman"/>
          <w:szCs w:val="24"/>
        </w:rPr>
        <w:t xml:space="preserve">  </w:t>
      </w:r>
    </w:p>
    <w:p w14:paraId="2D9963C4" w14:textId="77777777" w:rsidR="00273BD0" w:rsidRPr="00A57AAC" w:rsidRDefault="00273BD0" w:rsidP="00E97C27">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p>
    <w:p w14:paraId="70E827BC" w14:textId="1806E60F" w:rsidR="00273BD0" w:rsidRPr="00A57AAC" w:rsidRDefault="00273BD0" w:rsidP="00E97C27">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u w:val="single"/>
        </w:rPr>
      </w:pPr>
      <w:r w:rsidRPr="00A57AAC">
        <w:rPr>
          <w:rFonts w:ascii="Times New Roman" w:hAnsi="Times New Roman"/>
          <w:b/>
          <w:szCs w:val="24"/>
          <w:u w:val="single"/>
        </w:rPr>
        <w:t>Conclusion</w:t>
      </w:r>
    </w:p>
    <w:p w14:paraId="3B4661C8" w14:textId="3403EEC6" w:rsidR="00273BD0" w:rsidRPr="00A57AAC" w:rsidRDefault="008E1423" w:rsidP="00E97C27">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Pr>
          <w:rFonts w:ascii="Times New Roman" w:hAnsi="Times New Roman"/>
          <w:szCs w:val="24"/>
        </w:rPr>
        <w:tab/>
      </w:r>
      <w:r w:rsidR="00273BD0" w:rsidRPr="00A57AAC">
        <w:rPr>
          <w:rFonts w:ascii="Times New Roman" w:hAnsi="Times New Roman"/>
          <w:szCs w:val="24"/>
        </w:rPr>
        <w:t xml:space="preserve">The Arizona Bail Bondsmen Association is </w:t>
      </w:r>
      <w:r w:rsidR="00A57AAC" w:rsidRPr="00A57AAC">
        <w:rPr>
          <w:rFonts w:ascii="Times New Roman" w:hAnsi="Times New Roman"/>
          <w:szCs w:val="24"/>
        </w:rPr>
        <w:t xml:space="preserve">again </w:t>
      </w:r>
      <w:r w:rsidR="00273BD0" w:rsidRPr="00A57AAC">
        <w:rPr>
          <w:rFonts w:ascii="Times New Roman" w:hAnsi="Times New Roman"/>
          <w:szCs w:val="24"/>
        </w:rPr>
        <w:t xml:space="preserve">very pleased to see bail reform and would like to actively participate and assist with these Rule revisions to propose rules that cover various scenarios.  The proposed rule changes in the Petition are certainly in the right direction.  The </w:t>
      </w:r>
      <w:r w:rsidR="008F0FA8" w:rsidRPr="00A57AAC">
        <w:rPr>
          <w:rFonts w:ascii="Times New Roman" w:hAnsi="Times New Roman"/>
          <w:szCs w:val="24"/>
        </w:rPr>
        <w:lastRenderedPageBreak/>
        <w:t>Association</w:t>
      </w:r>
      <w:r w:rsidR="00273BD0" w:rsidRPr="00A57AAC">
        <w:rPr>
          <w:rFonts w:ascii="Times New Roman" w:hAnsi="Times New Roman"/>
          <w:szCs w:val="24"/>
        </w:rPr>
        <w:t xml:space="preserve"> requests this Court to consider the proposed changes mentioned above and believes with these revisions there will be a substantial positive change in the bail bond industry.  </w:t>
      </w:r>
    </w:p>
    <w:p w14:paraId="5DA56EEF" w14:textId="77777777" w:rsidR="00273BD0" w:rsidRPr="00A57AAC"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p>
    <w:p w14:paraId="7E3E1C60" w14:textId="5B52DA7F" w:rsidR="009D474F" w:rsidRPr="00A57AAC" w:rsidRDefault="009D474F" w:rsidP="00273BD0">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A57AAC">
        <w:rPr>
          <w:rFonts w:ascii="Times New Roman" w:hAnsi="Times New Roman"/>
          <w:szCs w:val="24"/>
        </w:rPr>
        <w:t xml:space="preserve">RESPECTFULLY SUBMITTED this </w:t>
      </w:r>
      <w:r w:rsidR="00A57AAC" w:rsidRPr="00A57AAC">
        <w:rPr>
          <w:rFonts w:ascii="Times New Roman" w:hAnsi="Times New Roman"/>
          <w:szCs w:val="24"/>
        </w:rPr>
        <w:t>31</w:t>
      </w:r>
      <w:r w:rsidR="00E50F03" w:rsidRPr="00A57AAC">
        <w:rPr>
          <w:rFonts w:ascii="Times New Roman" w:hAnsi="Times New Roman"/>
          <w:szCs w:val="24"/>
          <w:vertAlign w:val="superscript"/>
        </w:rPr>
        <w:t>th</w:t>
      </w:r>
      <w:r w:rsidR="00E50F03" w:rsidRPr="00A57AAC">
        <w:rPr>
          <w:rFonts w:ascii="Times New Roman" w:hAnsi="Times New Roman"/>
          <w:szCs w:val="24"/>
        </w:rPr>
        <w:t xml:space="preserve"> </w:t>
      </w:r>
      <w:r w:rsidR="00001231" w:rsidRPr="00A57AAC">
        <w:rPr>
          <w:rFonts w:ascii="Times New Roman" w:hAnsi="Times New Roman"/>
          <w:szCs w:val="24"/>
        </w:rPr>
        <w:t xml:space="preserve">day of </w:t>
      </w:r>
      <w:r w:rsidR="00A57AAC" w:rsidRPr="00A57AAC">
        <w:rPr>
          <w:rFonts w:ascii="Times New Roman" w:hAnsi="Times New Roman"/>
          <w:szCs w:val="24"/>
        </w:rPr>
        <w:t>May</w:t>
      </w:r>
      <w:r w:rsidR="003C7A89" w:rsidRPr="00A57AAC">
        <w:rPr>
          <w:rFonts w:ascii="Times New Roman" w:hAnsi="Times New Roman"/>
          <w:szCs w:val="24"/>
        </w:rPr>
        <w:t>, 2017</w:t>
      </w:r>
      <w:r w:rsidRPr="00A57AAC">
        <w:rPr>
          <w:rFonts w:ascii="Times New Roman" w:hAnsi="Times New Roman"/>
          <w:szCs w:val="24"/>
        </w:rPr>
        <w:t xml:space="preserve">. </w:t>
      </w:r>
    </w:p>
    <w:p w14:paraId="57E67B14" w14:textId="77777777" w:rsidR="003F131C" w:rsidRPr="00A57AAC" w:rsidRDefault="003F131C" w:rsidP="009D474F">
      <w:pPr>
        <w:pStyle w:val="DoubleSpacing"/>
        <w:ind w:left="5040"/>
        <w:jc w:val="center"/>
        <w:rPr>
          <w:rFonts w:ascii="Times New Roman" w:hAnsi="Times New Roman"/>
          <w:szCs w:val="24"/>
        </w:rPr>
      </w:pPr>
      <w:r w:rsidRPr="00A57AAC">
        <w:rPr>
          <w:rFonts w:ascii="Times New Roman" w:hAnsi="Times New Roman"/>
          <w:szCs w:val="24"/>
        </w:rPr>
        <w:t>DUMOND LAW, PLLC</w:t>
      </w:r>
    </w:p>
    <w:p w14:paraId="2FD394A0" w14:textId="092E7FB8" w:rsidR="009D474F" w:rsidRPr="00A57AAC" w:rsidRDefault="009D474F" w:rsidP="009D474F">
      <w:pPr>
        <w:pStyle w:val="DoubleSpacing"/>
        <w:ind w:left="5040"/>
        <w:jc w:val="center"/>
        <w:rPr>
          <w:rFonts w:ascii="Times New Roman" w:hAnsi="Times New Roman"/>
          <w:szCs w:val="24"/>
        </w:rPr>
      </w:pPr>
      <w:r w:rsidRPr="00A57AAC">
        <w:rPr>
          <w:rFonts w:ascii="Times New Roman" w:hAnsi="Times New Roman"/>
          <w:szCs w:val="24"/>
        </w:rPr>
        <w:t xml:space="preserve"> </w:t>
      </w:r>
      <w:r w:rsidRPr="00A57AAC">
        <w:rPr>
          <w:rFonts w:ascii="Times New Roman" w:hAnsi="Times New Roman"/>
          <w:szCs w:val="24"/>
        </w:rPr>
        <w:tab/>
      </w:r>
    </w:p>
    <w:p w14:paraId="62F97A71" w14:textId="77777777" w:rsidR="009D474F" w:rsidRPr="00A57AAC" w:rsidRDefault="009D474F" w:rsidP="009D474F">
      <w:pPr>
        <w:pStyle w:val="Default"/>
        <w:rPr>
          <w:color w:val="auto"/>
          <w:position w:val="-5"/>
        </w:rPr>
      </w:pPr>
    </w:p>
    <w:p w14:paraId="17DB235C" w14:textId="6003D0D1" w:rsidR="009D474F" w:rsidRPr="00A57AAC" w:rsidRDefault="009D474F" w:rsidP="009D474F">
      <w:pPr>
        <w:pStyle w:val="Default"/>
        <w:ind w:left="4320" w:firstLine="720"/>
      </w:pPr>
      <w:r w:rsidRPr="00A57AAC">
        <w:t xml:space="preserve">By: </w:t>
      </w:r>
      <w:r w:rsidRPr="00A57AAC">
        <w:tab/>
      </w:r>
      <w:r w:rsidR="008F0FA8" w:rsidRPr="00A57AAC">
        <w:rPr>
          <w:i/>
          <w:iCs/>
          <w:u w:val="single"/>
        </w:rPr>
        <w:t xml:space="preserve">/s/ Samantha K DuMond </w:t>
      </w:r>
    </w:p>
    <w:p w14:paraId="4CE83FE3" w14:textId="77777777" w:rsidR="009D474F" w:rsidRPr="00A57AAC" w:rsidRDefault="009D474F" w:rsidP="009D474F">
      <w:pPr>
        <w:pStyle w:val="DoubleSpacing"/>
        <w:spacing w:line="240" w:lineRule="auto"/>
        <w:ind w:left="5040" w:firstLine="720"/>
        <w:rPr>
          <w:rFonts w:ascii="Times New Roman" w:hAnsi="Times New Roman"/>
          <w:szCs w:val="24"/>
        </w:rPr>
      </w:pPr>
      <w:r w:rsidRPr="00A57AAC">
        <w:rPr>
          <w:rFonts w:ascii="Times New Roman" w:hAnsi="Times New Roman"/>
          <w:szCs w:val="24"/>
        </w:rPr>
        <w:t>Samantha K DuMond</w:t>
      </w:r>
    </w:p>
    <w:p w14:paraId="04E7BB8A" w14:textId="33418DAF" w:rsidR="009D474F" w:rsidRPr="00A57AAC" w:rsidRDefault="009D474F" w:rsidP="00581065">
      <w:pPr>
        <w:pStyle w:val="DoubleSpacing"/>
        <w:spacing w:line="240" w:lineRule="auto"/>
        <w:ind w:left="5760"/>
        <w:rPr>
          <w:rFonts w:ascii="Times New Roman" w:hAnsi="Times New Roman"/>
          <w:i/>
          <w:szCs w:val="24"/>
        </w:rPr>
      </w:pPr>
      <w:r w:rsidRPr="00A57AAC">
        <w:rPr>
          <w:rFonts w:ascii="Times New Roman" w:hAnsi="Times New Roman"/>
          <w:i/>
          <w:szCs w:val="24"/>
        </w:rPr>
        <w:t xml:space="preserve">Attorney </w:t>
      </w:r>
      <w:r w:rsidR="00581065" w:rsidRPr="00A57AAC">
        <w:rPr>
          <w:rFonts w:ascii="Times New Roman" w:hAnsi="Times New Roman"/>
          <w:i/>
          <w:szCs w:val="24"/>
        </w:rPr>
        <w:t>for the Arizona Bail Bondsmen Association</w:t>
      </w:r>
    </w:p>
    <w:p w14:paraId="19CDBE4F" w14:textId="77777777" w:rsidR="00C168A9" w:rsidRPr="00A57AAC" w:rsidRDefault="00C168A9" w:rsidP="000A78B1">
      <w:pPr>
        <w:pStyle w:val="Default"/>
      </w:pPr>
    </w:p>
    <w:p w14:paraId="31FE6FE9" w14:textId="05D997A5" w:rsidR="001E6418" w:rsidRPr="00A57AAC" w:rsidRDefault="001E6418" w:rsidP="00581065">
      <w:pPr>
        <w:overflowPunct/>
        <w:autoSpaceDE/>
        <w:autoSpaceDN/>
        <w:adjustRightInd/>
        <w:spacing w:line="240" w:lineRule="auto"/>
        <w:textAlignment w:val="auto"/>
        <w:rPr>
          <w:rFonts w:ascii="Times New Roman" w:hAnsi="Times New Roman"/>
          <w:b/>
          <w:color w:val="000000"/>
          <w:position w:val="0"/>
          <w:szCs w:val="24"/>
        </w:rPr>
      </w:pPr>
    </w:p>
    <w:sectPr w:rsidR="001E6418" w:rsidRPr="00A57AAC" w:rsidSect="00C56F4C">
      <w:headerReference w:type="default" r:id="rId16"/>
      <w:footerReference w:type="default" r:id="rId17"/>
      <w:headerReference w:type="first" r:id="rId18"/>
      <w:pgSz w:w="12240" w:h="15840"/>
      <w:pgMar w:top="1728" w:right="1008"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A3CE0" w14:textId="77777777" w:rsidR="00E97C27" w:rsidRDefault="00E97C27">
      <w:r>
        <w:separator/>
      </w:r>
    </w:p>
  </w:endnote>
  <w:endnote w:type="continuationSeparator" w:id="0">
    <w:p w14:paraId="19AF67E2" w14:textId="77777777" w:rsidR="00E97C27" w:rsidRDefault="00E9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225CF" w14:textId="1B65FC8F" w:rsidR="00E97C27" w:rsidRDefault="00E97C27">
    <w:pPr>
      <w:pStyle w:val="Footer"/>
      <w:tabs>
        <w:tab w:val="clear" w:pos="4320"/>
        <w:tab w:val="center" w:pos="4680"/>
      </w:tabs>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8E1423">
      <w:rPr>
        <w:rStyle w:val="PageNumber"/>
        <w:noProof/>
      </w:rPr>
      <w:t>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391D9" w14:textId="77777777" w:rsidR="00E97C27" w:rsidRDefault="00E97C27">
      <w:r>
        <w:separator/>
      </w:r>
    </w:p>
  </w:footnote>
  <w:footnote w:type="continuationSeparator" w:id="0">
    <w:p w14:paraId="0094688C" w14:textId="77777777" w:rsidR="00E97C27" w:rsidRDefault="00E97C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79D9" w14:textId="77777777" w:rsidR="00E97C27" w:rsidRDefault="00E97C27">
    <w:r>
      <w:rPr>
        <w:noProof/>
      </w:rPr>
      <mc:AlternateContent>
        <mc:Choice Requires="wps">
          <w:drawing>
            <wp:anchor distT="0" distB="0" distL="114300" distR="114300" simplePos="0" relativeHeight="251654656" behindDoc="0" locked="0" layoutInCell="0" allowOverlap="1" wp14:anchorId="1DEE1252" wp14:editId="51418371">
              <wp:simplePos x="0" y="0"/>
              <wp:positionH relativeFrom="margin">
                <wp:posOffset>-640080</wp:posOffset>
              </wp:positionH>
              <wp:positionV relativeFrom="margin">
                <wp:posOffset>-1905</wp:posOffset>
              </wp:positionV>
              <wp:extent cx="457200" cy="7902575"/>
              <wp:effectExtent l="0" t="3175" r="5080" b="635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90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1CF4F" w14:textId="77777777" w:rsidR="00E97C27" w:rsidRDefault="00E97C27">
                          <w:pPr>
                            <w:pStyle w:val="LineNumbers"/>
                          </w:pPr>
                          <w:r>
                            <w:t>1</w:t>
                          </w:r>
                        </w:p>
                        <w:p w14:paraId="258B03D6" w14:textId="77777777" w:rsidR="00E97C27" w:rsidRDefault="00E97C27">
                          <w:pPr>
                            <w:pStyle w:val="LineNumbers"/>
                          </w:pPr>
                          <w:r>
                            <w:t>2</w:t>
                          </w:r>
                        </w:p>
                        <w:p w14:paraId="611EDF10" w14:textId="77777777" w:rsidR="00E97C27" w:rsidRDefault="00E97C27">
                          <w:pPr>
                            <w:pStyle w:val="LineNumbers"/>
                          </w:pPr>
                          <w:r>
                            <w:t>3</w:t>
                          </w:r>
                        </w:p>
                        <w:p w14:paraId="78605D19" w14:textId="77777777" w:rsidR="00E97C27" w:rsidRDefault="00E97C27">
                          <w:pPr>
                            <w:pStyle w:val="LineNumbers"/>
                          </w:pPr>
                          <w:r>
                            <w:t>4</w:t>
                          </w:r>
                        </w:p>
                        <w:p w14:paraId="23E084B1" w14:textId="77777777" w:rsidR="00E97C27" w:rsidRDefault="00E97C27">
                          <w:pPr>
                            <w:pStyle w:val="LineNumbers"/>
                          </w:pPr>
                          <w:r>
                            <w:t>5</w:t>
                          </w:r>
                        </w:p>
                        <w:p w14:paraId="774F3079" w14:textId="77777777" w:rsidR="00E97C27" w:rsidRDefault="00E97C27">
                          <w:pPr>
                            <w:pStyle w:val="LineNumbers"/>
                          </w:pPr>
                          <w:r>
                            <w:t>6</w:t>
                          </w:r>
                        </w:p>
                        <w:p w14:paraId="3403784F" w14:textId="77777777" w:rsidR="00E97C27" w:rsidRDefault="00E97C27">
                          <w:pPr>
                            <w:pStyle w:val="LineNumbers"/>
                          </w:pPr>
                          <w:r>
                            <w:t>7</w:t>
                          </w:r>
                        </w:p>
                        <w:p w14:paraId="042B4D56" w14:textId="77777777" w:rsidR="00E97C27" w:rsidRDefault="00E97C27">
                          <w:pPr>
                            <w:pStyle w:val="LineNumbers"/>
                          </w:pPr>
                          <w:r>
                            <w:t>8</w:t>
                          </w:r>
                        </w:p>
                        <w:p w14:paraId="0C429F88" w14:textId="77777777" w:rsidR="00E97C27" w:rsidRDefault="00E97C27">
                          <w:pPr>
                            <w:pStyle w:val="LineNumbers"/>
                          </w:pPr>
                          <w:r>
                            <w:t>9</w:t>
                          </w:r>
                        </w:p>
                        <w:p w14:paraId="72EEDC3A" w14:textId="77777777" w:rsidR="00E97C27" w:rsidRDefault="00E97C27">
                          <w:pPr>
                            <w:pStyle w:val="LineNumbers"/>
                          </w:pPr>
                          <w:r>
                            <w:t>10</w:t>
                          </w:r>
                        </w:p>
                        <w:p w14:paraId="50838346" w14:textId="77777777" w:rsidR="00E97C27" w:rsidRDefault="00E97C27">
                          <w:pPr>
                            <w:pStyle w:val="LineNumbers"/>
                          </w:pPr>
                          <w:r>
                            <w:t>11</w:t>
                          </w:r>
                        </w:p>
                        <w:p w14:paraId="604FE4FA" w14:textId="77777777" w:rsidR="00E97C27" w:rsidRDefault="00E97C27">
                          <w:pPr>
                            <w:pStyle w:val="LineNumbers"/>
                          </w:pPr>
                          <w:r>
                            <w:t>12</w:t>
                          </w:r>
                        </w:p>
                        <w:p w14:paraId="74102EC6" w14:textId="77777777" w:rsidR="00E97C27" w:rsidRDefault="00E97C27">
                          <w:pPr>
                            <w:pStyle w:val="LineNumbers"/>
                          </w:pPr>
                          <w:r>
                            <w:t>13</w:t>
                          </w:r>
                        </w:p>
                        <w:p w14:paraId="2BDF479C" w14:textId="77777777" w:rsidR="00E97C27" w:rsidRDefault="00E97C27">
                          <w:pPr>
                            <w:pStyle w:val="LineNumbers"/>
                          </w:pPr>
                          <w:r>
                            <w:t>14</w:t>
                          </w:r>
                        </w:p>
                        <w:p w14:paraId="2FCAF1E2" w14:textId="77777777" w:rsidR="00E97C27" w:rsidRDefault="00E97C27">
                          <w:pPr>
                            <w:pStyle w:val="LineNumbers"/>
                          </w:pPr>
                          <w:r>
                            <w:t>15</w:t>
                          </w:r>
                        </w:p>
                        <w:p w14:paraId="17AE2626" w14:textId="77777777" w:rsidR="00E97C27" w:rsidRDefault="00E97C27">
                          <w:pPr>
                            <w:pStyle w:val="LineNumbers"/>
                          </w:pPr>
                          <w:r>
                            <w:t>16</w:t>
                          </w:r>
                        </w:p>
                        <w:p w14:paraId="0EFA3861" w14:textId="77777777" w:rsidR="00E97C27" w:rsidRDefault="00E97C27">
                          <w:pPr>
                            <w:pStyle w:val="LineNumbers"/>
                          </w:pPr>
                          <w:r>
                            <w:t>17</w:t>
                          </w:r>
                        </w:p>
                        <w:p w14:paraId="30519A09" w14:textId="77777777" w:rsidR="00E97C27" w:rsidRDefault="00E97C27">
                          <w:pPr>
                            <w:pStyle w:val="LineNumbers"/>
                          </w:pPr>
                          <w:r>
                            <w:t>18</w:t>
                          </w:r>
                        </w:p>
                        <w:p w14:paraId="458F18F8" w14:textId="77777777" w:rsidR="00E97C27" w:rsidRDefault="00E97C27">
                          <w:pPr>
                            <w:pStyle w:val="LineNumbers"/>
                          </w:pPr>
                          <w:r>
                            <w:t>19</w:t>
                          </w:r>
                        </w:p>
                        <w:p w14:paraId="1DBDC9CC" w14:textId="77777777" w:rsidR="00E97C27" w:rsidRDefault="00E97C27">
                          <w:pPr>
                            <w:pStyle w:val="LineNumbers"/>
                          </w:pPr>
                          <w:r>
                            <w:t>20</w:t>
                          </w:r>
                        </w:p>
                        <w:p w14:paraId="14F35993" w14:textId="77777777" w:rsidR="00E97C27" w:rsidRDefault="00E97C27">
                          <w:pPr>
                            <w:pStyle w:val="LineNumbers"/>
                          </w:pPr>
                          <w:r>
                            <w:t>21</w:t>
                          </w:r>
                        </w:p>
                        <w:p w14:paraId="56C0144C" w14:textId="77777777" w:rsidR="00E97C27" w:rsidRDefault="00E97C27">
                          <w:pPr>
                            <w:pStyle w:val="LineNumbers"/>
                          </w:pPr>
                          <w:r>
                            <w:t>22</w:t>
                          </w:r>
                        </w:p>
                        <w:p w14:paraId="21D794C8" w14:textId="77777777" w:rsidR="00E97C27" w:rsidRDefault="00E97C27">
                          <w:pPr>
                            <w:pStyle w:val="LineNumbers"/>
                          </w:pPr>
                          <w:r>
                            <w:t>23</w:t>
                          </w:r>
                        </w:p>
                        <w:p w14:paraId="66738915" w14:textId="77777777" w:rsidR="00E97C27" w:rsidRDefault="00E97C27">
                          <w:pPr>
                            <w:pStyle w:val="LineNumbers"/>
                          </w:pPr>
                          <w:r>
                            <w:t>24</w:t>
                          </w:r>
                        </w:p>
                        <w:p w14:paraId="795ECEF4" w14:textId="77777777" w:rsidR="00E97C27" w:rsidRDefault="00E97C27">
                          <w:pPr>
                            <w:pStyle w:val="LineNumbers"/>
                          </w:pPr>
                          <w:r>
                            <w:t>25</w:t>
                          </w:r>
                        </w:p>
                        <w:p w14:paraId="45366F29" w14:textId="77777777" w:rsidR="00E97C27" w:rsidRDefault="00E97C27">
                          <w:pPr>
                            <w:pStyle w:val="LineNumbers"/>
                          </w:pPr>
                          <w:r>
                            <w:t>26</w:t>
                          </w:r>
                        </w:p>
                        <w:p w14:paraId="54534FEF" w14:textId="77777777" w:rsidR="00E97C27" w:rsidRDefault="00E97C27">
                          <w:pPr>
                            <w:pStyle w:val="LineNumbe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0.35pt;margin-top:-.1pt;width:36pt;height:622.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" o:allowincell="f" filled="f" stroked="f">
              <v:textbox inset="0,0,0,0">
                <w:txbxContent>
                  <w:p w14:paraId="6851CF4F" w14:textId="77777777" w:rsidR="00E97C27" w:rsidRDefault="00E97C27">
                    <w:pPr>
                      <w:pStyle w:val="LineNumbers"/>
                    </w:pPr>
                    <w:r>
                      <w:t>1</w:t>
                    </w:r>
                  </w:p>
                  <w:p w14:paraId="258B03D6" w14:textId="77777777" w:rsidR="00E97C27" w:rsidRDefault="00E97C27">
                    <w:pPr>
                      <w:pStyle w:val="LineNumbers"/>
                    </w:pPr>
                    <w:r>
                      <w:t>2</w:t>
                    </w:r>
                  </w:p>
                  <w:p w14:paraId="611EDF10" w14:textId="77777777" w:rsidR="00E97C27" w:rsidRDefault="00E97C27">
                    <w:pPr>
                      <w:pStyle w:val="LineNumbers"/>
                    </w:pPr>
                    <w:r>
                      <w:t>3</w:t>
                    </w:r>
                  </w:p>
                  <w:p w14:paraId="78605D19" w14:textId="77777777" w:rsidR="00E97C27" w:rsidRDefault="00E97C27">
                    <w:pPr>
                      <w:pStyle w:val="LineNumbers"/>
                    </w:pPr>
                    <w:r>
                      <w:t>4</w:t>
                    </w:r>
                  </w:p>
                  <w:p w14:paraId="23E084B1" w14:textId="77777777" w:rsidR="00E97C27" w:rsidRDefault="00E97C27">
                    <w:pPr>
                      <w:pStyle w:val="LineNumbers"/>
                    </w:pPr>
                    <w:r>
                      <w:t>5</w:t>
                    </w:r>
                  </w:p>
                  <w:p w14:paraId="774F3079" w14:textId="77777777" w:rsidR="00E97C27" w:rsidRDefault="00E97C27">
                    <w:pPr>
                      <w:pStyle w:val="LineNumbers"/>
                    </w:pPr>
                    <w:r>
                      <w:t>6</w:t>
                    </w:r>
                  </w:p>
                  <w:p w14:paraId="3403784F" w14:textId="77777777" w:rsidR="00E97C27" w:rsidRDefault="00E97C27">
                    <w:pPr>
                      <w:pStyle w:val="LineNumbers"/>
                    </w:pPr>
                    <w:r>
                      <w:t>7</w:t>
                    </w:r>
                  </w:p>
                  <w:p w14:paraId="042B4D56" w14:textId="77777777" w:rsidR="00E97C27" w:rsidRDefault="00E97C27">
                    <w:pPr>
                      <w:pStyle w:val="LineNumbers"/>
                    </w:pPr>
                    <w:r>
                      <w:t>8</w:t>
                    </w:r>
                  </w:p>
                  <w:p w14:paraId="0C429F88" w14:textId="77777777" w:rsidR="00E97C27" w:rsidRDefault="00E97C27">
                    <w:pPr>
                      <w:pStyle w:val="LineNumbers"/>
                    </w:pPr>
                    <w:r>
                      <w:t>9</w:t>
                    </w:r>
                  </w:p>
                  <w:p w14:paraId="72EEDC3A" w14:textId="77777777" w:rsidR="00E97C27" w:rsidRDefault="00E97C27">
                    <w:pPr>
                      <w:pStyle w:val="LineNumbers"/>
                    </w:pPr>
                    <w:r>
                      <w:t>10</w:t>
                    </w:r>
                  </w:p>
                  <w:p w14:paraId="50838346" w14:textId="77777777" w:rsidR="00E97C27" w:rsidRDefault="00E97C27">
                    <w:pPr>
                      <w:pStyle w:val="LineNumbers"/>
                    </w:pPr>
                    <w:r>
                      <w:t>11</w:t>
                    </w:r>
                  </w:p>
                  <w:p w14:paraId="604FE4FA" w14:textId="77777777" w:rsidR="00E97C27" w:rsidRDefault="00E97C27">
                    <w:pPr>
                      <w:pStyle w:val="LineNumbers"/>
                    </w:pPr>
                    <w:r>
                      <w:t>12</w:t>
                    </w:r>
                  </w:p>
                  <w:p w14:paraId="74102EC6" w14:textId="77777777" w:rsidR="00E97C27" w:rsidRDefault="00E97C27">
                    <w:pPr>
                      <w:pStyle w:val="LineNumbers"/>
                    </w:pPr>
                    <w:r>
                      <w:t>13</w:t>
                    </w:r>
                  </w:p>
                  <w:p w14:paraId="2BDF479C" w14:textId="77777777" w:rsidR="00E97C27" w:rsidRDefault="00E97C27">
                    <w:pPr>
                      <w:pStyle w:val="LineNumbers"/>
                    </w:pPr>
                    <w:r>
                      <w:t>14</w:t>
                    </w:r>
                  </w:p>
                  <w:p w14:paraId="2FCAF1E2" w14:textId="77777777" w:rsidR="00E97C27" w:rsidRDefault="00E97C27">
                    <w:pPr>
                      <w:pStyle w:val="LineNumbers"/>
                    </w:pPr>
                    <w:r>
                      <w:t>15</w:t>
                    </w:r>
                  </w:p>
                  <w:p w14:paraId="17AE2626" w14:textId="77777777" w:rsidR="00E97C27" w:rsidRDefault="00E97C27">
                    <w:pPr>
                      <w:pStyle w:val="LineNumbers"/>
                    </w:pPr>
                    <w:r>
                      <w:t>16</w:t>
                    </w:r>
                  </w:p>
                  <w:p w14:paraId="0EFA3861" w14:textId="77777777" w:rsidR="00E97C27" w:rsidRDefault="00E97C27">
                    <w:pPr>
                      <w:pStyle w:val="LineNumbers"/>
                    </w:pPr>
                    <w:r>
                      <w:t>17</w:t>
                    </w:r>
                  </w:p>
                  <w:p w14:paraId="30519A09" w14:textId="77777777" w:rsidR="00E97C27" w:rsidRDefault="00E97C27">
                    <w:pPr>
                      <w:pStyle w:val="LineNumbers"/>
                    </w:pPr>
                    <w:r>
                      <w:t>18</w:t>
                    </w:r>
                  </w:p>
                  <w:p w14:paraId="458F18F8" w14:textId="77777777" w:rsidR="00E97C27" w:rsidRDefault="00E97C27">
                    <w:pPr>
                      <w:pStyle w:val="LineNumbers"/>
                    </w:pPr>
                    <w:r>
                      <w:t>19</w:t>
                    </w:r>
                  </w:p>
                  <w:p w14:paraId="1DBDC9CC" w14:textId="77777777" w:rsidR="00E97C27" w:rsidRDefault="00E97C27">
                    <w:pPr>
                      <w:pStyle w:val="LineNumbers"/>
                    </w:pPr>
                    <w:r>
                      <w:t>20</w:t>
                    </w:r>
                  </w:p>
                  <w:p w14:paraId="14F35993" w14:textId="77777777" w:rsidR="00E97C27" w:rsidRDefault="00E97C27">
                    <w:pPr>
                      <w:pStyle w:val="LineNumbers"/>
                    </w:pPr>
                    <w:r>
                      <w:t>21</w:t>
                    </w:r>
                  </w:p>
                  <w:p w14:paraId="56C0144C" w14:textId="77777777" w:rsidR="00E97C27" w:rsidRDefault="00E97C27">
                    <w:pPr>
                      <w:pStyle w:val="LineNumbers"/>
                    </w:pPr>
                    <w:r>
                      <w:t>22</w:t>
                    </w:r>
                  </w:p>
                  <w:p w14:paraId="21D794C8" w14:textId="77777777" w:rsidR="00E97C27" w:rsidRDefault="00E97C27">
                    <w:pPr>
                      <w:pStyle w:val="LineNumbers"/>
                    </w:pPr>
                    <w:r>
                      <w:t>23</w:t>
                    </w:r>
                  </w:p>
                  <w:p w14:paraId="66738915" w14:textId="77777777" w:rsidR="00E97C27" w:rsidRDefault="00E97C27">
                    <w:pPr>
                      <w:pStyle w:val="LineNumbers"/>
                    </w:pPr>
                    <w:r>
                      <w:t>24</w:t>
                    </w:r>
                  </w:p>
                  <w:p w14:paraId="795ECEF4" w14:textId="77777777" w:rsidR="00E97C27" w:rsidRDefault="00E97C27">
                    <w:pPr>
                      <w:pStyle w:val="LineNumbers"/>
                    </w:pPr>
                    <w:r>
                      <w:t>25</w:t>
                    </w:r>
                  </w:p>
                  <w:p w14:paraId="45366F29" w14:textId="77777777" w:rsidR="00E97C27" w:rsidRDefault="00E97C27">
                    <w:pPr>
                      <w:pStyle w:val="LineNumbers"/>
                    </w:pPr>
                    <w:r>
                      <w:t>26</w:t>
                    </w:r>
                  </w:p>
                  <w:p w14:paraId="54534FEF" w14:textId="77777777" w:rsidR="00E97C27" w:rsidRDefault="00E97C27">
                    <w:pPr>
                      <w:pStyle w:val="LineNumbers"/>
                    </w:pPr>
                  </w:p>
                </w:txbxContent>
              </v:textbox>
              <w10:wrap anchorx="margin" anchory="margin"/>
            </v:rect>
          </w:pict>
        </mc:Fallback>
      </mc:AlternateContent>
    </w:r>
    <w:r>
      <w:rPr>
        <w:noProof/>
      </w:rPr>
      <mc:AlternateContent>
        <mc:Choice Requires="wps">
          <w:drawing>
            <wp:anchor distT="0" distB="0" distL="114300" distR="114300" simplePos="0" relativeHeight="251658752" behindDoc="0" locked="1" layoutInCell="0" allowOverlap="1" wp14:anchorId="595C73F8" wp14:editId="4AD9DCD7">
              <wp:simplePos x="0" y="0"/>
              <wp:positionH relativeFrom="margin">
                <wp:posOffset>5989320</wp:posOffset>
              </wp:positionH>
              <wp:positionV relativeFrom="page">
                <wp:posOffset>0</wp:posOffset>
              </wp:positionV>
              <wp:extent cx="635" cy="10058400"/>
              <wp:effectExtent l="0" t="0" r="4445"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AF64DF4" id="Line 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oM7QEAAJc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" o:allowincell="f" stroked="f">
              <w10:wrap anchorx="margin" anchory="page"/>
              <w10:anchorlock/>
            </v:line>
          </w:pict>
        </mc:Fallback>
      </mc:AlternateContent>
    </w:r>
    <w:r>
      <w:rPr>
        <w:noProof/>
      </w:rPr>
      <mc:AlternateContent>
        <mc:Choice Requires="wps">
          <w:drawing>
            <wp:anchor distT="0" distB="0" distL="114300" distR="114300" simplePos="0" relativeHeight="251655680" behindDoc="0" locked="1" layoutInCell="0" allowOverlap="1" wp14:anchorId="22FA0597" wp14:editId="6CB53164">
              <wp:simplePos x="0" y="0"/>
              <wp:positionH relativeFrom="margin">
                <wp:posOffset>-45720</wp:posOffset>
              </wp:positionH>
              <wp:positionV relativeFrom="page">
                <wp:posOffset>0</wp:posOffset>
              </wp:positionV>
              <wp:extent cx="635" cy="10058400"/>
              <wp:effectExtent l="17780" t="12700" r="19685"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2427170" id="Line 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" o:allowincell="f">
              <v:stroke startarrowwidth="narrow" startarrowlength="short" endarrowwidth="narrow" endarrowlength="short"/>
              <w10:wrap anchorx="margin" anchory="page"/>
              <w10:anchorlock/>
            </v:line>
          </w:pict>
        </mc:Fallback>
      </mc:AlternateContent>
    </w:r>
    <w:r>
      <w:rPr>
        <w:noProof/>
      </w:rPr>
      <mc:AlternateContent>
        <mc:Choice Requires="wps">
          <w:drawing>
            <wp:anchor distT="0" distB="0" distL="114300" distR="114300" simplePos="0" relativeHeight="251656704" behindDoc="0" locked="0" layoutInCell="0" allowOverlap="1" wp14:anchorId="7E34CABA" wp14:editId="4A523615">
              <wp:simplePos x="0" y="0"/>
              <wp:positionH relativeFrom="margin">
                <wp:posOffset>-91440</wp:posOffset>
              </wp:positionH>
              <wp:positionV relativeFrom="page">
                <wp:posOffset>0</wp:posOffset>
              </wp:positionV>
              <wp:extent cx="635" cy="10058400"/>
              <wp:effectExtent l="10160" t="12700" r="27305"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142DADA"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" o:allowincell="f">
              <v:stroke startarrowwidth="narrow" startarrowlength="short" endarrowwidth="narrow" endarrowlength="short"/>
              <w10:wrap anchorx="margin"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6A5B4" w14:textId="77777777" w:rsidR="00E97C27" w:rsidRDefault="00E97C27">
    <w:pPr>
      <w:pStyle w:val="Header"/>
    </w:pPr>
    <w:r>
      <w:rPr>
        <w:noProof/>
      </w:rPr>
      <mc:AlternateContent>
        <mc:Choice Requires="wps">
          <w:drawing>
            <wp:anchor distT="0" distB="0" distL="114300" distR="114300" simplePos="0" relativeHeight="251657728" behindDoc="0" locked="0" layoutInCell="0" allowOverlap="1" wp14:anchorId="4EF1AEDA" wp14:editId="28CDB844">
              <wp:simplePos x="0" y="0"/>
              <wp:positionH relativeFrom="margin">
                <wp:posOffset>-640080</wp:posOffset>
              </wp:positionH>
              <wp:positionV relativeFrom="margin">
                <wp:posOffset>-146050</wp:posOffset>
              </wp:positionV>
              <wp:extent cx="457200" cy="8046720"/>
              <wp:effectExtent l="0" t="0" r="5080"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4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981B" w14:textId="77777777" w:rsidR="00E97C27" w:rsidRDefault="00E97C27">
                          <w:pPr>
                            <w:pStyle w:val="LineNumbers"/>
                          </w:pPr>
                          <w:r>
                            <w:t>1</w:t>
                          </w:r>
                        </w:p>
                        <w:p w14:paraId="72752F67" w14:textId="77777777" w:rsidR="00E97C27" w:rsidRDefault="00E97C27">
                          <w:pPr>
                            <w:pStyle w:val="LineNumbers"/>
                          </w:pPr>
                          <w:r>
                            <w:t>2</w:t>
                          </w:r>
                        </w:p>
                        <w:p w14:paraId="14A87C54" w14:textId="77777777" w:rsidR="00E97C27" w:rsidRDefault="00E97C27">
                          <w:pPr>
                            <w:pStyle w:val="LineNumbers"/>
                          </w:pPr>
                          <w:r>
                            <w:t>3</w:t>
                          </w:r>
                        </w:p>
                        <w:p w14:paraId="1EB66A60" w14:textId="77777777" w:rsidR="00E97C27" w:rsidRDefault="00E97C27">
                          <w:pPr>
                            <w:pStyle w:val="LineNumbers"/>
                          </w:pPr>
                          <w:r>
                            <w:t>4</w:t>
                          </w:r>
                        </w:p>
                        <w:p w14:paraId="571B9FC4" w14:textId="77777777" w:rsidR="00E97C27" w:rsidRDefault="00E97C27">
                          <w:pPr>
                            <w:pStyle w:val="LineNumbers"/>
                          </w:pPr>
                          <w:r>
                            <w:t>5</w:t>
                          </w:r>
                        </w:p>
                        <w:p w14:paraId="59CD1990" w14:textId="77777777" w:rsidR="00E97C27" w:rsidRDefault="00E97C27">
                          <w:pPr>
                            <w:pStyle w:val="LineNumbers"/>
                          </w:pPr>
                          <w:r>
                            <w:t>6</w:t>
                          </w:r>
                        </w:p>
                        <w:p w14:paraId="2C5A90B7" w14:textId="77777777" w:rsidR="00E97C27" w:rsidRDefault="00E97C27">
                          <w:pPr>
                            <w:pStyle w:val="LineNumbers"/>
                          </w:pPr>
                          <w:r>
                            <w:t>7</w:t>
                          </w:r>
                        </w:p>
                        <w:p w14:paraId="296E896F" w14:textId="77777777" w:rsidR="00E97C27" w:rsidRDefault="00E97C27">
                          <w:pPr>
                            <w:pStyle w:val="LineNumbers"/>
                          </w:pPr>
                          <w:r>
                            <w:t>8</w:t>
                          </w:r>
                        </w:p>
                        <w:p w14:paraId="109B2FB5" w14:textId="77777777" w:rsidR="00E97C27" w:rsidRDefault="00E97C27">
                          <w:pPr>
                            <w:pStyle w:val="LineNumbers"/>
                          </w:pPr>
                          <w:r>
                            <w:t>9</w:t>
                          </w:r>
                        </w:p>
                        <w:p w14:paraId="2C81F810" w14:textId="77777777" w:rsidR="00E97C27" w:rsidRDefault="00E97C27">
                          <w:pPr>
                            <w:pStyle w:val="LineNumbers"/>
                          </w:pPr>
                          <w:r>
                            <w:t>10</w:t>
                          </w:r>
                        </w:p>
                        <w:p w14:paraId="11165854" w14:textId="77777777" w:rsidR="00E97C27" w:rsidRDefault="00E97C27">
                          <w:pPr>
                            <w:pStyle w:val="LineNumbers"/>
                          </w:pPr>
                          <w:r>
                            <w:t>11</w:t>
                          </w:r>
                        </w:p>
                        <w:p w14:paraId="2147522E" w14:textId="77777777" w:rsidR="00E97C27" w:rsidRDefault="00E97C27">
                          <w:pPr>
                            <w:pStyle w:val="LineNumbers"/>
                          </w:pPr>
                          <w:r>
                            <w:t>12</w:t>
                          </w:r>
                        </w:p>
                        <w:p w14:paraId="48286303" w14:textId="77777777" w:rsidR="00E97C27" w:rsidRDefault="00E97C27">
                          <w:pPr>
                            <w:pStyle w:val="LineNumbers"/>
                          </w:pPr>
                          <w:r>
                            <w:t>13</w:t>
                          </w:r>
                        </w:p>
                        <w:p w14:paraId="506B3BB0" w14:textId="77777777" w:rsidR="00E97C27" w:rsidRDefault="00E97C27">
                          <w:pPr>
                            <w:pStyle w:val="LineNumbers"/>
                          </w:pPr>
                          <w:r>
                            <w:t>14</w:t>
                          </w:r>
                        </w:p>
                        <w:p w14:paraId="3CDDA15C" w14:textId="77777777" w:rsidR="00E97C27" w:rsidRDefault="00E97C27">
                          <w:pPr>
                            <w:pStyle w:val="LineNumbers"/>
                          </w:pPr>
                          <w:r>
                            <w:t>15</w:t>
                          </w:r>
                        </w:p>
                        <w:p w14:paraId="1D8418C5" w14:textId="77777777" w:rsidR="00E97C27" w:rsidRDefault="00E97C27">
                          <w:pPr>
                            <w:pStyle w:val="LineNumbers"/>
                          </w:pPr>
                          <w:r>
                            <w:t>16</w:t>
                          </w:r>
                        </w:p>
                        <w:p w14:paraId="6FB708F1" w14:textId="77777777" w:rsidR="00E97C27" w:rsidRDefault="00E97C27">
                          <w:pPr>
                            <w:pStyle w:val="LineNumbers"/>
                          </w:pPr>
                          <w:r>
                            <w:t>17</w:t>
                          </w:r>
                        </w:p>
                        <w:p w14:paraId="5BDEFB69" w14:textId="77777777" w:rsidR="00E97C27" w:rsidRDefault="00E97C27">
                          <w:pPr>
                            <w:pStyle w:val="LineNumbers"/>
                          </w:pPr>
                          <w:r>
                            <w:t>18</w:t>
                          </w:r>
                        </w:p>
                        <w:p w14:paraId="145FE0B6" w14:textId="77777777" w:rsidR="00E97C27" w:rsidRDefault="00E97C27">
                          <w:pPr>
                            <w:pStyle w:val="LineNumbers"/>
                          </w:pPr>
                          <w:r>
                            <w:t>19</w:t>
                          </w:r>
                        </w:p>
                        <w:p w14:paraId="3D3C595E" w14:textId="77777777" w:rsidR="00E97C27" w:rsidRDefault="00E97C27">
                          <w:pPr>
                            <w:pStyle w:val="LineNumbers"/>
                          </w:pPr>
                          <w:r>
                            <w:t>20</w:t>
                          </w:r>
                        </w:p>
                        <w:p w14:paraId="4F3D4E47" w14:textId="77777777" w:rsidR="00E97C27" w:rsidRDefault="00E97C27">
                          <w:pPr>
                            <w:pStyle w:val="LineNumbers"/>
                          </w:pPr>
                          <w:r>
                            <w:t>21</w:t>
                          </w:r>
                        </w:p>
                        <w:p w14:paraId="7DF0DF8B" w14:textId="77777777" w:rsidR="00E97C27" w:rsidRDefault="00E97C27">
                          <w:pPr>
                            <w:pStyle w:val="LineNumbers"/>
                          </w:pPr>
                          <w:r>
                            <w:t>22</w:t>
                          </w:r>
                        </w:p>
                        <w:p w14:paraId="1CBCCAF7" w14:textId="77777777" w:rsidR="00E97C27" w:rsidRDefault="00E97C27">
                          <w:pPr>
                            <w:pStyle w:val="LineNumbers"/>
                          </w:pPr>
                          <w:r>
                            <w:t>23</w:t>
                          </w:r>
                        </w:p>
                        <w:p w14:paraId="11C315C3" w14:textId="77777777" w:rsidR="00E97C27" w:rsidRDefault="00E97C27">
                          <w:pPr>
                            <w:pStyle w:val="LineNumbers"/>
                          </w:pPr>
                          <w:r>
                            <w:t>24</w:t>
                          </w:r>
                        </w:p>
                        <w:p w14:paraId="04269DE1" w14:textId="77777777" w:rsidR="00E97C27" w:rsidRDefault="00E97C27">
                          <w:pPr>
                            <w:pStyle w:val="LineNumbers"/>
                          </w:pPr>
                          <w:r>
                            <w:t>25</w:t>
                          </w:r>
                        </w:p>
                        <w:p w14:paraId="58837184" w14:textId="77777777" w:rsidR="00E97C27" w:rsidRDefault="00E97C27">
                          <w:pPr>
                            <w:pStyle w:val="LineNumbers"/>
                          </w:pPr>
                          <w:r>
                            <w:t>26</w:t>
                          </w:r>
                        </w:p>
                        <w:p w14:paraId="45A6B84F" w14:textId="77777777" w:rsidR="00E97C27" w:rsidRDefault="00E97C27">
                          <w:pPr>
                            <w:pStyle w:val="LineNumbe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0.35pt;margin-top:-11.45pt;width:36pt;height:63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" o:allowincell="f" filled="f" stroked="f">
              <v:textbox inset="0,0,0,0">
                <w:txbxContent>
                  <w:p w14:paraId="5F41981B" w14:textId="77777777" w:rsidR="00E97C27" w:rsidRDefault="00E97C27">
                    <w:pPr>
                      <w:pStyle w:val="LineNumbers"/>
                    </w:pPr>
                    <w:r>
                      <w:t>1</w:t>
                    </w:r>
                  </w:p>
                  <w:p w14:paraId="72752F67" w14:textId="77777777" w:rsidR="00E97C27" w:rsidRDefault="00E97C27">
                    <w:pPr>
                      <w:pStyle w:val="LineNumbers"/>
                    </w:pPr>
                    <w:r>
                      <w:t>2</w:t>
                    </w:r>
                  </w:p>
                  <w:p w14:paraId="14A87C54" w14:textId="77777777" w:rsidR="00E97C27" w:rsidRDefault="00E97C27">
                    <w:pPr>
                      <w:pStyle w:val="LineNumbers"/>
                    </w:pPr>
                    <w:r>
                      <w:t>3</w:t>
                    </w:r>
                  </w:p>
                  <w:p w14:paraId="1EB66A60" w14:textId="77777777" w:rsidR="00E97C27" w:rsidRDefault="00E97C27">
                    <w:pPr>
                      <w:pStyle w:val="LineNumbers"/>
                    </w:pPr>
                    <w:r>
                      <w:t>4</w:t>
                    </w:r>
                  </w:p>
                  <w:p w14:paraId="571B9FC4" w14:textId="77777777" w:rsidR="00E97C27" w:rsidRDefault="00E97C27">
                    <w:pPr>
                      <w:pStyle w:val="LineNumbers"/>
                    </w:pPr>
                    <w:r>
                      <w:t>5</w:t>
                    </w:r>
                  </w:p>
                  <w:p w14:paraId="59CD1990" w14:textId="77777777" w:rsidR="00E97C27" w:rsidRDefault="00E97C27">
                    <w:pPr>
                      <w:pStyle w:val="LineNumbers"/>
                    </w:pPr>
                    <w:r>
                      <w:t>6</w:t>
                    </w:r>
                  </w:p>
                  <w:p w14:paraId="2C5A90B7" w14:textId="77777777" w:rsidR="00E97C27" w:rsidRDefault="00E97C27">
                    <w:pPr>
                      <w:pStyle w:val="LineNumbers"/>
                    </w:pPr>
                    <w:r>
                      <w:t>7</w:t>
                    </w:r>
                  </w:p>
                  <w:p w14:paraId="296E896F" w14:textId="77777777" w:rsidR="00E97C27" w:rsidRDefault="00E97C27">
                    <w:pPr>
                      <w:pStyle w:val="LineNumbers"/>
                    </w:pPr>
                    <w:r>
                      <w:t>8</w:t>
                    </w:r>
                  </w:p>
                  <w:p w14:paraId="109B2FB5" w14:textId="77777777" w:rsidR="00E97C27" w:rsidRDefault="00E97C27">
                    <w:pPr>
                      <w:pStyle w:val="LineNumbers"/>
                    </w:pPr>
                    <w:r>
                      <w:t>9</w:t>
                    </w:r>
                  </w:p>
                  <w:p w14:paraId="2C81F810" w14:textId="77777777" w:rsidR="00E97C27" w:rsidRDefault="00E97C27">
                    <w:pPr>
                      <w:pStyle w:val="LineNumbers"/>
                    </w:pPr>
                    <w:r>
                      <w:t>10</w:t>
                    </w:r>
                  </w:p>
                  <w:p w14:paraId="11165854" w14:textId="77777777" w:rsidR="00E97C27" w:rsidRDefault="00E97C27">
                    <w:pPr>
                      <w:pStyle w:val="LineNumbers"/>
                    </w:pPr>
                    <w:r>
                      <w:t>11</w:t>
                    </w:r>
                  </w:p>
                  <w:p w14:paraId="2147522E" w14:textId="77777777" w:rsidR="00E97C27" w:rsidRDefault="00E97C27">
                    <w:pPr>
                      <w:pStyle w:val="LineNumbers"/>
                    </w:pPr>
                    <w:r>
                      <w:t>12</w:t>
                    </w:r>
                  </w:p>
                  <w:p w14:paraId="48286303" w14:textId="77777777" w:rsidR="00E97C27" w:rsidRDefault="00E97C27">
                    <w:pPr>
                      <w:pStyle w:val="LineNumbers"/>
                    </w:pPr>
                    <w:r>
                      <w:t>13</w:t>
                    </w:r>
                  </w:p>
                  <w:p w14:paraId="506B3BB0" w14:textId="77777777" w:rsidR="00E97C27" w:rsidRDefault="00E97C27">
                    <w:pPr>
                      <w:pStyle w:val="LineNumbers"/>
                    </w:pPr>
                    <w:r>
                      <w:t>14</w:t>
                    </w:r>
                  </w:p>
                  <w:p w14:paraId="3CDDA15C" w14:textId="77777777" w:rsidR="00E97C27" w:rsidRDefault="00E97C27">
                    <w:pPr>
                      <w:pStyle w:val="LineNumbers"/>
                    </w:pPr>
                    <w:r>
                      <w:t>15</w:t>
                    </w:r>
                  </w:p>
                  <w:p w14:paraId="1D8418C5" w14:textId="77777777" w:rsidR="00E97C27" w:rsidRDefault="00E97C27">
                    <w:pPr>
                      <w:pStyle w:val="LineNumbers"/>
                    </w:pPr>
                    <w:r>
                      <w:t>16</w:t>
                    </w:r>
                  </w:p>
                  <w:p w14:paraId="6FB708F1" w14:textId="77777777" w:rsidR="00E97C27" w:rsidRDefault="00E97C27">
                    <w:pPr>
                      <w:pStyle w:val="LineNumbers"/>
                    </w:pPr>
                    <w:r>
                      <w:t>17</w:t>
                    </w:r>
                  </w:p>
                  <w:p w14:paraId="5BDEFB69" w14:textId="77777777" w:rsidR="00E97C27" w:rsidRDefault="00E97C27">
                    <w:pPr>
                      <w:pStyle w:val="LineNumbers"/>
                    </w:pPr>
                    <w:r>
                      <w:t>18</w:t>
                    </w:r>
                  </w:p>
                  <w:p w14:paraId="145FE0B6" w14:textId="77777777" w:rsidR="00E97C27" w:rsidRDefault="00E97C27">
                    <w:pPr>
                      <w:pStyle w:val="LineNumbers"/>
                    </w:pPr>
                    <w:r>
                      <w:t>19</w:t>
                    </w:r>
                  </w:p>
                  <w:p w14:paraId="3D3C595E" w14:textId="77777777" w:rsidR="00E97C27" w:rsidRDefault="00E97C27">
                    <w:pPr>
                      <w:pStyle w:val="LineNumbers"/>
                    </w:pPr>
                    <w:r>
                      <w:t>20</w:t>
                    </w:r>
                  </w:p>
                  <w:p w14:paraId="4F3D4E47" w14:textId="77777777" w:rsidR="00E97C27" w:rsidRDefault="00E97C27">
                    <w:pPr>
                      <w:pStyle w:val="LineNumbers"/>
                    </w:pPr>
                    <w:r>
                      <w:t>21</w:t>
                    </w:r>
                  </w:p>
                  <w:p w14:paraId="7DF0DF8B" w14:textId="77777777" w:rsidR="00E97C27" w:rsidRDefault="00E97C27">
                    <w:pPr>
                      <w:pStyle w:val="LineNumbers"/>
                    </w:pPr>
                    <w:r>
                      <w:t>22</w:t>
                    </w:r>
                  </w:p>
                  <w:p w14:paraId="1CBCCAF7" w14:textId="77777777" w:rsidR="00E97C27" w:rsidRDefault="00E97C27">
                    <w:pPr>
                      <w:pStyle w:val="LineNumbers"/>
                    </w:pPr>
                    <w:r>
                      <w:t>23</w:t>
                    </w:r>
                  </w:p>
                  <w:p w14:paraId="11C315C3" w14:textId="77777777" w:rsidR="00E97C27" w:rsidRDefault="00E97C27">
                    <w:pPr>
                      <w:pStyle w:val="LineNumbers"/>
                    </w:pPr>
                    <w:r>
                      <w:t>24</w:t>
                    </w:r>
                  </w:p>
                  <w:p w14:paraId="04269DE1" w14:textId="77777777" w:rsidR="00E97C27" w:rsidRDefault="00E97C27">
                    <w:pPr>
                      <w:pStyle w:val="LineNumbers"/>
                    </w:pPr>
                    <w:r>
                      <w:t>25</w:t>
                    </w:r>
                  </w:p>
                  <w:p w14:paraId="58837184" w14:textId="77777777" w:rsidR="00E97C27" w:rsidRDefault="00E97C27">
                    <w:pPr>
                      <w:pStyle w:val="LineNumbers"/>
                    </w:pPr>
                    <w:r>
                      <w:t>26</w:t>
                    </w:r>
                  </w:p>
                  <w:p w14:paraId="45A6B84F" w14:textId="77777777" w:rsidR="00E97C27" w:rsidRDefault="00E97C27">
                    <w:pPr>
                      <w:pStyle w:val="LineNumbers"/>
                    </w:pPr>
                  </w:p>
                </w:txbxContent>
              </v:textbox>
              <w10:wrap anchorx="margin" anchory="margin"/>
            </v:rect>
          </w:pict>
        </mc:Fallback>
      </mc:AlternateContent>
    </w:r>
    <w:r>
      <w:rPr>
        <w:noProof/>
      </w:rPr>
      <mc:AlternateContent>
        <mc:Choice Requires="wps">
          <w:drawing>
            <wp:anchor distT="0" distB="0" distL="114300" distR="114300" simplePos="0" relativeHeight="251659776" behindDoc="0" locked="1" layoutInCell="0" allowOverlap="1" wp14:anchorId="7722BEB9" wp14:editId="0AFBBDFD">
              <wp:simplePos x="0" y="0"/>
              <wp:positionH relativeFrom="margin">
                <wp:posOffset>-45720</wp:posOffset>
              </wp:positionH>
              <wp:positionV relativeFrom="margin">
                <wp:posOffset>-1097280</wp:posOffset>
              </wp:positionV>
              <wp:extent cx="635" cy="10058400"/>
              <wp:effectExtent l="17780" t="12700" r="19685"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26CAF68" id="Line 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86.4pt" to="-3.55pt,7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60800" behindDoc="0" locked="0" layoutInCell="0" allowOverlap="1" wp14:anchorId="76B45345" wp14:editId="7EEB7F64">
              <wp:simplePos x="0" y="0"/>
              <wp:positionH relativeFrom="margin">
                <wp:posOffset>-91440</wp:posOffset>
              </wp:positionH>
              <wp:positionV relativeFrom="margin">
                <wp:posOffset>-1097280</wp:posOffset>
              </wp:positionV>
              <wp:extent cx="635" cy="10058400"/>
              <wp:effectExtent l="10160" t="12700" r="27305" b="254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7DAE906" id="Line 7"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86.4pt" to="-7.15pt,7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701"/>
    <w:multiLevelType w:val="hybridMultilevel"/>
    <w:tmpl w:val="FFB6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718C4"/>
    <w:multiLevelType w:val="hybridMultilevel"/>
    <w:tmpl w:val="05B670BE"/>
    <w:lvl w:ilvl="0" w:tplc="D188C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87B57"/>
    <w:multiLevelType w:val="hybridMultilevel"/>
    <w:tmpl w:val="03948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0D66CD"/>
    <w:multiLevelType w:val="hybridMultilevel"/>
    <w:tmpl w:val="335CA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08641D"/>
    <w:multiLevelType w:val="hybridMultilevel"/>
    <w:tmpl w:val="7FB23C2A"/>
    <w:lvl w:ilvl="0" w:tplc="1DFA89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569CB"/>
    <w:multiLevelType w:val="hybridMultilevel"/>
    <w:tmpl w:val="1C9AC6FC"/>
    <w:lvl w:ilvl="0" w:tplc="03DC8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C402B"/>
    <w:multiLevelType w:val="hybridMultilevel"/>
    <w:tmpl w:val="4728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16332"/>
    <w:multiLevelType w:val="hybridMultilevel"/>
    <w:tmpl w:val="BD7240FC"/>
    <w:lvl w:ilvl="0" w:tplc="88663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F0A7649"/>
    <w:multiLevelType w:val="hybridMultilevel"/>
    <w:tmpl w:val="3160A3B0"/>
    <w:lvl w:ilvl="0" w:tplc="45203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E58ED"/>
    <w:multiLevelType w:val="hybridMultilevel"/>
    <w:tmpl w:val="4AB6B694"/>
    <w:lvl w:ilvl="0" w:tplc="1416F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EB214A"/>
    <w:multiLevelType w:val="multilevel"/>
    <w:tmpl w:val="ACFA819C"/>
    <w:lvl w:ilvl="0">
      <w:start w:val="1"/>
      <w:numFmt w:val="lowerLetter"/>
      <w:pStyle w:val="ListLevel11"/>
      <w:lvlText w:val="(%1)"/>
      <w:lvlJc w:val="left"/>
      <w:pPr>
        <w:ind w:left="360" w:hanging="360"/>
      </w:pPr>
      <w:rPr>
        <w:rFonts w:ascii="Times New Roman Bold" w:hAnsi="Times New Roman Bold" w:hint="default"/>
        <w:b/>
        <w:i w:val="0"/>
        <w:strike w:val="0"/>
        <w:dstrike w:val="0"/>
        <w:sz w:val="24"/>
        <w:szCs w:val="24"/>
        <w:u w:val="none"/>
        <w:effect w:val="none"/>
      </w:rPr>
    </w:lvl>
    <w:lvl w:ilvl="1">
      <w:start w:val="1"/>
      <w:numFmt w:val="decimal"/>
      <w:lvlText w:val="(%2)"/>
      <w:lvlJc w:val="left"/>
      <w:pPr>
        <w:tabs>
          <w:tab w:val="num" w:pos="864"/>
        </w:tabs>
        <w:ind w:left="864" w:hanging="504"/>
      </w:pPr>
      <w:rPr>
        <w:rFonts w:ascii="Times New Roman Bold" w:hAnsi="Times New Roman Bold" w:hint="default"/>
        <w:b/>
        <w:i w:val="0"/>
        <w:strike w:val="0"/>
        <w:dstrike w:val="0"/>
        <w:color w:val="auto"/>
        <w:sz w:val="26"/>
        <w:u w:val="none"/>
        <w:effect w:val="none"/>
      </w:rPr>
    </w:lvl>
    <w:lvl w:ilvl="2">
      <w:start w:val="1"/>
      <w:numFmt w:val="upperLetter"/>
      <w:lvlText w:val="(%3)"/>
      <w:lvlJc w:val="left"/>
      <w:pPr>
        <w:ind w:left="1166" w:hanging="446"/>
      </w:pPr>
      <w:rPr>
        <w:rFonts w:ascii="Times New Roman Bold" w:hAnsi="Times New Roman Bold" w:hint="default"/>
        <w:b/>
        <w:i w:val="0"/>
        <w:strike w:val="0"/>
        <w:dstrike w:val="0"/>
        <w:sz w:val="26"/>
        <w:u w:val="none"/>
        <w:effect w:val="none"/>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F23029B"/>
    <w:multiLevelType w:val="hybridMultilevel"/>
    <w:tmpl w:val="BE0C7E04"/>
    <w:lvl w:ilvl="0" w:tplc="14EE4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D5E1B"/>
    <w:multiLevelType w:val="hybridMultilevel"/>
    <w:tmpl w:val="1CE4E0D2"/>
    <w:lvl w:ilvl="0" w:tplc="BEEACF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E01302"/>
    <w:multiLevelType w:val="hybridMultilevel"/>
    <w:tmpl w:val="E67A60B8"/>
    <w:lvl w:ilvl="0" w:tplc="794E36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6D71182"/>
    <w:multiLevelType w:val="hybridMultilevel"/>
    <w:tmpl w:val="E826B696"/>
    <w:lvl w:ilvl="0" w:tplc="6A12D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5394F79"/>
    <w:multiLevelType w:val="hybridMultilevel"/>
    <w:tmpl w:val="F0601458"/>
    <w:lvl w:ilvl="0" w:tplc="2A569C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3510FC"/>
    <w:multiLevelType w:val="hybridMultilevel"/>
    <w:tmpl w:val="085C2F94"/>
    <w:lvl w:ilvl="0" w:tplc="7D92A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3458C5"/>
    <w:multiLevelType w:val="hybridMultilevel"/>
    <w:tmpl w:val="5E86D768"/>
    <w:lvl w:ilvl="0" w:tplc="052CCA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3"/>
  </w:num>
  <w:num w:numId="5">
    <w:abstractNumId w:val="13"/>
  </w:num>
  <w:num w:numId="6">
    <w:abstractNumId w:val="0"/>
  </w:num>
  <w:num w:numId="7">
    <w:abstractNumId w:val="6"/>
  </w:num>
  <w:num w:numId="8">
    <w:abstractNumId w:val="1"/>
  </w:num>
  <w:num w:numId="9">
    <w:abstractNumId w:val="5"/>
  </w:num>
  <w:num w:numId="10">
    <w:abstractNumId w:val="16"/>
  </w:num>
  <w:num w:numId="11">
    <w:abstractNumId w:val="9"/>
  </w:num>
  <w:num w:numId="12">
    <w:abstractNumId w:val="12"/>
  </w:num>
  <w:num w:numId="13">
    <w:abstractNumId w:val="11"/>
  </w:num>
  <w:num w:numId="14">
    <w:abstractNumId w:val="17"/>
  </w:num>
  <w:num w:numId="15">
    <w:abstractNumId w:val="8"/>
  </w:num>
  <w:num w:numId="16">
    <w:abstractNumId w:val="4"/>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D3"/>
    <w:rsid w:val="00001231"/>
    <w:rsid w:val="00004D30"/>
    <w:rsid w:val="00005242"/>
    <w:rsid w:val="00005A77"/>
    <w:rsid w:val="00010CBC"/>
    <w:rsid w:val="00026014"/>
    <w:rsid w:val="00045BD3"/>
    <w:rsid w:val="00047008"/>
    <w:rsid w:val="0007482A"/>
    <w:rsid w:val="00090C6E"/>
    <w:rsid w:val="000A66C4"/>
    <w:rsid w:val="000A6937"/>
    <w:rsid w:val="000A78B1"/>
    <w:rsid w:val="000C30C5"/>
    <w:rsid w:val="000E38B1"/>
    <w:rsid w:val="000E5629"/>
    <w:rsid w:val="000F5256"/>
    <w:rsid w:val="001056C9"/>
    <w:rsid w:val="001132D2"/>
    <w:rsid w:val="00123B82"/>
    <w:rsid w:val="00127249"/>
    <w:rsid w:val="001313AD"/>
    <w:rsid w:val="0013503A"/>
    <w:rsid w:val="001369FA"/>
    <w:rsid w:val="001427F0"/>
    <w:rsid w:val="001469C3"/>
    <w:rsid w:val="001866B2"/>
    <w:rsid w:val="001874A9"/>
    <w:rsid w:val="001A14BE"/>
    <w:rsid w:val="001A2DE5"/>
    <w:rsid w:val="001A59A9"/>
    <w:rsid w:val="001B56A9"/>
    <w:rsid w:val="001B784F"/>
    <w:rsid w:val="001C216E"/>
    <w:rsid w:val="001C21C4"/>
    <w:rsid w:val="001C57AF"/>
    <w:rsid w:val="001E6418"/>
    <w:rsid w:val="001F2B82"/>
    <w:rsid w:val="002016BA"/>
    <w:rsid w:val="002061B4"/>
    <w:rsid w:val="00217CE3"/>
    <w:rsid w:val="002307CC"/>
    <w:rsid w:val="002371DC"/>
    <w:rsid w:val="002557EB"/>
    <w:rsid w:val="002611E9"/>
    <w:rsid w:val="00267295"/>
    <w:rsid w:val="0027011F"/>
    <w:rsid w:val="00273BD0"/>
    <w:rsid w:val="002C4168"/>
    <w:rsid w:val="002C693D"/>
    <w:rsid w:val="002D1152"/>
    <w:rsid w:val="002D66A0"/>
    <w:rsid w:val="002E2DEE"/>
    <w:rsid w:val="002E4745"/>
    <w:rsid w:val="002F7FC1"/>
    <w:rsid w:val="00300080"/>
    <w:rsid w:val="00302681"/>
    <w:rsid w:val="003039C1"/>
    <w:rsid w:val="00304C3C"/>
    <w:rsid w:val="00313F46"/>
    <w:rsid w:val="00325713"/>
    <w:rsid w:val="00346197"/>
    <w:rsid w:val="003529E2"/>
    <w:rsid w:val="00365D97"/>
    <w:rsid w:val="0037055E"/>
    <w:rsid w:val="003773B7"/>
    <w:rsid w:val="00381A1A"/>
    <w:rsid w:val="00386634"/>
    <w:rsid w:val="0039415E"/>
    <w:rsid w:val="003A45F4"/>
    <w:rsid w:val="003A67DA"/>
    <w:rsid w:val="003B0FCB"/>
    <w:rsid w:val="003B23E9"/>
    <w:rsid w:val="003B5849"/>
    <w:rsid w:val="003C7A89"/>
    <w:rsid w:val="003D34FB"/>
    <w:rsid w:val="003E563D"/>
    <w:rsid w:val="003F1131"/>
    <w:rsid w:val="003F131C"/>
    <w:rsid w:val="003F57D8"/>
    <w:rsid w:val="004050C1"/>
    <w:rsid w:val="00407D2F"/>
    <w:rsid w:val="004120E3"/>
    <w:rsid w:val="004127D7"/>
    <w:rsid w:val="00416AC9"/>
    <w:rsid w:val="0042329E"/>
    <w:rsid w:val="0042507C"/>
    <w:rsid w:val="004263F2"/>
    <w:rsid w:val="004662B7"/>
    <w:rsid w:val="0048500F"/>
    <w:rsid w:val="004856FD"/>
    <w:rsid w:val="004A19CF"/>
    <w:rsid w:val="004A747A"/>
    <w:rsid w:val="004B0746"/>
    <w:rsid w:val="004C3282"/>
    <w:rsid w:val="004C657B"/>
    <w:rsid w:val="004D6BD7"/>
    <w:rsid w:val="004F422F"/>
    <w:rsid w:val="00506992"/>
    <w:rsid w:val="00506C6A"/>
    <w:rsid w:val="00507F6E"/>
    <w:rsid w:val="005128CA"/>
    <w:rsid w:val="005216D2"/>
    <w:rsid w:val="00523B21"/>
    <w:rsid w:val="005249A6"/>
    <w:rsid w:val="005546D0"/>
    <w:rsid w:val="00570B77"/>
    <w:rsid w:val="00571CAC"/>
    <w:rsid w:val="00572484"/>
    <w:rsid w:val="005747F8"/>
    <w:rsid w:val="00581065"/>
    <w:rsid w:val="005A0835"/>
    <w:rsid w:val="005A306B"/>
    <w:rsid w:val="005A6C62"/>
    <w:rsid w:val="005D3F89"/>
    <w:rsid w:val="005E049C"/>
    <w:rsid w:val="005E41AF"/>
    <w:rsid w:val="005F3D5F"/>
    <w:rsid w:val="005F7D62"/>
    <w:rsid w:val="006022AC"/>
    <w:rsid w:val="006068F4"/>
    <w:rsid w:val="00626990"/>
    <w:rsid w:val="006372DD"/>
    <w:rsid w:val="00654CCE"/>
    <w:rsid w:val="00654DAA"/>
    <w:rsid w:val="00671B13"/>
    <w:rsid w:val="00673F94"/>
    <w:rsid w:val="00675DDE"/>
    <w:rsid w:val="006806D5"/>
    <w:rsid w:val="00684298"/>
    <w:rsid w:val="006952A1"/>
    <w:rsid w:val="00695A88"/>
    <w:rsid w:val="006B587C"/>
    <w:rsid w:val="006C49AB"/>
    <w:rsid w:val="006F22EB"/>
    <w:rsid w:val="0070349F"/>
    <w:rsid w:val="00703BF9"/>
    <w:rsid w:val="007078DE"/>
    <w:rsid w:val="007102E9"/>
    <w:rsid w:val="007242CE"/>
    <w:rsid w:val="00740D7C"/>
    <w:rsid w:val="00743A1F"/>
    <w:rsid w:val="00744BCB"/>
    <w:rsid w:val="007523D2"/>
    <w:rsid w:val="00753C57"/>
    <w:rsid w:val="00757C27"/>
    <w:rsid w:val="00760D8D"/>
    <w:rsid w:val="00767203"/>
    <w:rsid w:val="007703D4"/>
    <w:rsid w:val="00773B9C"/>
    <w:rsid w:val="007758B2"/>
    <w:rsid w:val="00781AB6"/>
    <w:rsid w:val="00792052"/>
    <w:rsid w:val="00794427"/>
    <w:rsid w:val="00797054"/>
    <w:rsid w:val="007A3EC5"/>
    <w:rsid w:val="007B3A1F"/>
    <w:rsid w:val="007B5E34"/>
    <w:rsid w:val="007C3017"/>
    <w:rsid w:val="007D145C"/>
    <w:rsid w:val="007D7004"/>
    <w:rsid w:val="007D76DC"/>
    <w:rsid w:val="007F4C4A"/>
    <w:rsid w:val="007F7337"/>
    <w:rsid w:val="008009DA"/>
    <w:rsid w:val="00801B00"/>
    <w:rsid w:val="008029E7"/>
    <w:rsid w:val="00824CC3"/>
    <w:rsid w:val="00845DC8"/>
    <w:rsid w:val="00845FEB"/>
    <w:rsid w:val="00847E75"/>
    <w:rsid w:val="00857135"/>
    <w:rsid w:val="008700BE"/>
    <w:rsid w:val="00871EEC"/>
    <w:rsid w:val="00891693"/>
    <w:rsid w:val="008A2BDF"/>
    <w:rsid w:val="008C5CFF"/>
    <w:rsid w:val="008D127C"/>
    <w:rsid w:val="008D6110"/>
    <w:rsid w:val="008E1423"/>
    <w:rsid w:val="008F0FA8"/>
    <w:rsid w:val="00932DC7"/>
    <w:rsid w:val="0093671F"/>
    <w:rsid w:val="009435E8"/>
    <w:rsid w:val="00945A2B"/>
    <w:rsid w:val="00945C9A"/>
    <w:rsid w:val="00971E4E"/>
    <w:rsid w:val="00975034"/>
    <w:rsid w:val="009808F7"/>
    <w:rsid w:val="00986B1A"/>
    <w:rsid w:val="009B33F0"/>
    <w:rsid w:val="009B7531"/>
    <w:rsid w:val="009C7940"/>
    <w:rsid w:val="009D3A5D"/>
    <w:rsid w:val="009D454C"/>
    <w:rsid w:val="009D474F"/>
    <w:rsid w:val="009E0068"/>
    <w:rsid w:val="009E08D8"/>
    <w:rsid w:val="009E359E"/>
    <w:rsid w:val="009E483F"/>
    <w:rsid w:val="00A00634"/>
    <w:rsid w:val="00A0292F"/>
    <w:rsid w:val="00A0462A"/>
    <w:rsid w:val="00A14771"/>
    <w:rsid w:val="00A21CF1"/>
    <w:rsid w:val="00A24214"/>
    <w:rsid w:val="00A271F9"/>
    <w:rsid w:val="00A35C36"/>
    <w:rsid w:val="00A44191"/>
    <w:rsid w:val="00A57AAC"/>
    <w:rsid w:val="00A639DA"/>
    <w:rsid w:val="00A664C4"/>
    <w:rsid w:val="00A97774"/>
    <w:rsid w:val="00AC2EF3"/>
    <w:rsid w:val="00AD1711"/>
    <w:rsid w:val="00AD22FA"/>
    <w:rsid w:val="00AF02E2"/>
    <w:rsid w:val="00B15983"/>
    <w:rsid w:val="00B15E66"/>
    <w:rsid w:val="00B27D10"/>
    <w:rsid w:val="00B51385"/>
    <w:rsid w:val="00B81F74"/>
    <w:rsid w:val="00B96934"/>
    <w:rsid w:val="00BA4CCC"/>
    <w:rsid w:val="00BA7B20"/>
    <w:rsid w:val="00BC37BF"/>
    <w:rsid w:val="00BC62A4"/>
    <w:rsid w:val="00BD71EC"/>
    <w:rsid w:val="00BF6D81"/>
    <w:rsid w:val="00C07EDC"/>
    <w:rsid w:val="00C13646"/>
    <w:rsid w:val="00C15BBF"/>
    <w:rsid w:val="00C168A9"/>
    <w:rsid w:val="00C27264"/>
    <w:rsid w:val="00C30064"/>
    <w:rsid w:val="00C31276"/>
    <w:rsid w:val="00C36241"/>
    <w:rsid w:val="00C5059A"/>
    <w:rsid w:val="00C531B1"/>
    <w:rsid w:val="00C56F4C"/>
    <w:rsid w:val="00C5705B"/>
    <w:rsid w:val="00C77CF2"/>
    <w:rsid w:val="00C91081"/>
    <w:rsid w:val="00CC5A95"/>
    <w:rsid w:val="00CE50DA"/>
    <w:rsid w:val="00D011A6"/>
    <w:rsid w:val="00D03E95"/>
    <w:rsid w:val="00D07F43"/>
    <w:rsid w:val="00D12125"/>
    <w:rsid w:val="00D13191"/>
    <w:rsid w:val="00D23606"/>
    <w:rsid w:val="00D31255"/>
    <w:rsid w:val="00D34DAB"/>
    <w:rsid w:val="00D4702E"/>
    <w:rsid w:val="00D712B4"/>
    <w:rsid w:val="00D72851"/>
    <w:rsid w:val="00D73163"/>
    <w:rsid w:val="00D7773F"/>
    <w:rsid w:val="00D83A5B"/>
    <w:rsid w:val="00D8497F"/>
    <w:rsid w:val="00D92AF1"/>
    <w:rsid w:val="00DA1E5A"/>
    <w:rsid w:val="00DB25AE"/>
    <w:rsid w:val="00DB75C6"/>
    <w:rsid w:val="00DD14FB"/>
    <w:rsid w:val="00DD20D0"/>
    <w:rsid w:val="00DD35A5"/>
    <w:rsid w:val="00DD5A29"/>
    <w:rsid w:val="00DE1AC4"/>
    <w:rsid w:val="00E0265E"/>
    <w:rsid w:val="00E0382A"/>
    <w:rsid w:val="00E038B5"/>
    <w:rsid w:val="00E1342C"/>
    <w:rsid w:val="00E20BD4"/>
    <w:rsid w:val="00E31AAE"/>
    <w:rsid w:val="00E4794F"/>
    <w:rsid w:val="00E50F03"/>
    <w:rsid w:val="00E530CF"/>
    <w:rsid w:val="00E546BD"/>
    <w:rsid w:val="00E559BF"/>
    <w:rsid w:val="00E65090"/>
    <w:rsid w:val="00E7326A"/>
    <w:rsid w:val="00E75473"/>
    <w:rsid w:val="00E809BF"/>
    <w:rsid w:val="00E822E5"/>
    <w:rsid w:val="00E867A2"/>
    <w:rsid w:val="00E91593"/>
    <w:rsid w:val="00E97968"/>
    <w:rsid w:val="00E97C27"/>
    <w:rsid w:val="00EA7E28"/>
    <w:rsid w:val="00EB1EE4"/>
    <w:rsid w:val="00EC111B"/>
    <w:rsid w:val="00ED002E"/>
    <w:rsid w:val="00ED0C0A"/>
    <w:rsid w:val="00EE49C4"/>
    <w:rsid w:val="00EF4470"/>
    <w:rsid w:val="00EF6A64"/>
    <w:rsid w:val="00F2486E"/>
    <w:rsid w:val="00F60DBE"/>
    <w:rsid w:val="00F66F4D"/>
    <w:rsid w:val="00F724ED"/>
    <w:rsid w:val="00F80F0F"/>
    <w:rsid w:val="00F84EA3"/>
    <w:rsid w:val="00F900CD"/>
    <w:rsid w:val="00FA451A"/>
    <w:rsid w:val="00FB10B9"/>
    <w:rsid w:val="00FF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E67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4C"/>
    <w:pPr>
      <w:overflowPunct w:val="0"/>
      <w:autoSpaceDE w:val="0"/>
      <w:autoSpaceDN w:val="0"/>
      <w:adjustRightInd w:val="0"/>
      <w:spacing w:line="487" w:lineRule="exact"/>
      <w:textAlignment w:val="baseline"/>
    </w:pPr>
    <w:rPr>
      <w:rFonts w:ascii="CG Times" w:hAnsi="CG Times"/>
      <w:position w:val="-5"/>
      <w:sz w:val="24"/>
    </w:rPr>
  </w:style>
  <w:style w:type="paragraph" w:styleId="Heading1">
    <w:name w:val="heading 1"/>
    <w:basedOn w:val="Normal"/>
    <w:next w:val="Normal"/>
    <w:qFormat/>
    <w:rsid w:val="00C56F4C"/>
    <w:pPr>
      <w:spacing w:before="240" w:after="60"/>
      <w:outlineLvl w:val="0"/>
    </w:pPr>
    <w:rPr>
      <w:rFonts w:ascii="Arial" w:hAnsi="Arial"/>
      <w:b/>
      <w:sz w:val="28"/>
    </w:rPr>
  </w:style>
  <w:style w:type="paragraph" w:styleId="Heading2">
    <w:name w:val="heading 2"/>
    <w:basedOn w:val="Normal"/>
    <w:next w:val="Normal"/>
    <w:qFormat/>
    <w:rsid w:val="00C56F4C"/>
    <w:pPr>
      <w:spacing w:before="240" w:after="60"/>
      <w:outlineLvl w:val="1"/>
    </w:pPr>
    <w:rPr>
      <w:rFonts w:ascii="Arial" w:hAnsi="Arial"/>
      <w:b/>
      <w:i/>
    </w:rPr>
  </w:style>
  <w:style w:type="paragraph" w:styleId="Heading3">
    <w:name w:val="heading 3"/>
    <w:basedOn w:val="Normal"/>
    <w:next w:val="Normal"/>
    <w:qFormat/>
    <w:rsid w:val="00C56F4C"/>
    <w:pPr>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6F4C"/>
    <w:pPr>
      <w:tabs>
        <w:tab w:val="center" w:pos="4320"/>
        <w:tab w:val="right" w:pos="8640"/>
      </w:tabs>
    </w:pPr>
  </w:style>
  <w:style w:type="paragraph" w:styleId="Footer">
    <w:name w:val="footer"/>
    <w:basedOn w:val="Normal"/>
    <w:semiHidden/>
    <w:rsid w:val="00C56F4C"/>
    <w:pPr>
      <w:tabs>
        <w:tab w:val="center" w:pos="4320"/>
        <w:tab w:val="right" w:pos="8640"/>
      </w:tabs>
    </w:pPr>
  </w:style>
  <w:style w:type="paragraph" w:customStyle="1" w:styleId="LineNumbers">
    <w:name w:val="LineNumbers"/>
    <w:basedOn w:val="Normal"/>
    <w:rsid w:val="00C56F4C"/>
    <w:pPr>
      <w:jc w:val="right"/>
    </w:pPr>
  </w:style>
  <w:style w:type="paragraph" w:customStyle="1" w:styleId="SingleSpacing">
    <w:name w:val="Single Spacing"/>
    <w:basedOn w:val="Normal"/>
    <w:rsid w:val="00C56F4C"/>
    <w:pPr>
      <w:spacing w:line="244" w:lineRule="exact"/>
    </w:pPr>
    <w:rPr>
      <w:position w:val="0"/>
    </w:rPr>
  </w:style>
  <w:style w:type="paragraph" w:customStyle="1" w:styleId="15Spacing">
    <w:name w:val="1.5 Spacing"/>
    <w:basedOn w:val="Normal"/>
    <w:rsid w:val="00C56F4C"/>
    <w:pPr>
      <w:spacing w:line="366" w:lineRule="exact"/>
    </w:pPr>
    <w:rPr>
      <w:position w:val="0"/>
    </w:rPr>
  </w:style>
  <w:style w:type="paragraph" w:customStyle="1" w:styleId="DoubleSpacing">
    <w:name w:val="Double Spacing"/>
    <w:basedOn w:val="Normal"/>
    <w:rsid w:val="00C56F4C"/>
  </w:style>
  <w:style w:type="character" w:styleId="PageNumber">
    <w:name w:val="page number"/>
    <w:basedOn w:val="DefaultParagraphFont"/>
    <w:semiHidden/>
    <w:rsid w:val="00C56F4C"/>
  </w:style>
  <w:style w:type="paragraph" w:customStyle="1" w:styleId="Address">
    <w:name w:val="Address"/>
    <w:basedOn w:val="SingleSpacing"/>
    <w:rsid w:val="00C56F4C"/>
  </w:style>
  <w:style w:type="paragraph" w:customStyle="1" w:styleId="CourtName">
    <w:name w:val="CourtName"/>
    <w:basedOn w:val="Normal"/>
    <w:rsid w:val="00C56F4C"/>
    <w:pPr>
      <w:jc w:val="center"/>
    </w:pPr>
  </w:style>
  <w:style w:type="paragraph" w:styleId="BalloonText">
    <w:name w:val="Balloon Text"/>
    <w:basedOn w:val="Normal"/>
    <w:semiHidden/>
    <w:rsid w:val="00C56F4C"/>
    <w:rPr>
      <w:rFonts w:ascii="Tahoma" w:hAnsi="Tahoma" w:cs="Tahoma"/>
      <w:sz w:val="16"/>
      <w:szCs w:val="16"/>
    </w:rPr>
  </w:style>
  <w:style w:type="paragraph" w:styleId="FootnoteText">
    <w:name w:val="footnote text"/>
    <w:basedOn w:val="Normal"/>
    <w:semiHidden/>
    <w:rsid w:val="00C56F4C"/>
    <w:rPr>
      <w:sz w:val="20"/>
    </w:rPr>
  </w:style>
  <w:style w:type="character" w:styleId="FootnoteReference">
    <w:name w:val="footnote reference"/>
    <w:basedOn w:val="DefaultParagraphFont"/>
    <w:semiHidden/>
    <w:rsid w:val="00C56F4C"/>
    <w:rPr>
      <w:vertAlign w:val="superscript"/>
    </w:rPr>
  </w:style>
  <w:style w:type="paragraph" w:styleId="NormalWeb">
    <w:name w:val="Normal (Web)"/>
    <w:basedOn w:val="Normal"/>
    <w:uiPriority w:val="99"/>
    <w:unhideWhenUsed/>
    <w:rsid w:val="001313AD"/>
    <w:pPr>
      <w:overflowPunct/>
      <w:autoSpaceDE/>
      <w:autoSpaceDN/>
      <w:adjustRightInd/>
      <w:spacing w:line="300" w:lineRule="auto"/>
      <w:textAlignment w:val="auto"/>
    </w:pPr>
    <w:rPr>
      <w:rFonts w:ascii="Verdana" w:hAnsi="Verdana"/>
      <w:color w:val="000000"/>
      <w:position w:val="0"/>
      <w:sz w:val="20"/>
    </w:rPr>
  </w:style>
  <w:style w:type="character" w:styleId="Hyperlink">
    <w:name w:val="Hyperlink"/>
    <w:basedOn w:val="DefaultParagraphFont"/>
    <w:uiPriority w:val="99"/>
    <w:unhideWhenUsed/>
    <w:rsid w:val="00E546BD"/>
    <w:rPr>
      <w:color w:val="0000FF" w:themeColor="hyperlink"/>
      <w:u w:val="single"/>
    </w:rPr>
  </w:style>
  <w:style w:type="paragraph" w:customStyle="1" w:styleId="Default">
    <w:name w:val="Default"/>
    <w:rsid w:val="000A78B1"/>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C57AF"/>
    <w:rPr>
      <w:color w:val="800080" w:themeColor="followedHyperlink"/>
      <w:u w:val="single"/>
    </w:rPr>
  </w:style>
  <w:style w:type="paragraph" w:styleId="ListParagraph">
    <w:name w:val="List Paragraph"/>
    <w:basedOn w:val="Normal"/>
    <w:uiPriority w:val="34"/>
    <w:qFormat/>
    <w:rsid w:val="00753C57"/>
    <w:pPr>
      <w:ind w:left="720"/>
      <w:contextualSpacing/>
    </w:pPr>
  </w:style>
  <w:style w:type="paragraph" w:customStyle="1" w:styleId="ListLevel11">
    <w:name w:val="List Level 11"/>
    <w:basedOn w:val="Normal"/>
    <w:next w:val="ListParagraph"/>
    <w:uiPriority w:val="34"/>
    <w:qFormat/>
    <w:rsid w:val="002307CC"/>
    <w:pPr>
      <w:numPr>
        <w:numId w:val="18"/>
      </w:numPr>
      <w:overflowPunct/>
      <w:autoSpaceDE/>
      <w:autoSpaceDN/>
      <w:adjustRightInd/>
      <w:spacing w:after="160" w:line="256" w:lineRule="auto"/>
      <w:textAlignment w:val="auto"/>
    </w:pPr>
    <w:rPr>
      <w:rFonts w:ascii="Times New Roman" w:eastAsiaTheme="minorHAnsi" w:hAnsi="Times New Roman"/>
      <w:position w:val="0"/>
      <w:sz w:val="26"/>
      <w:szCs w:val="22"/>
    </w:rPr>
  </w:style>
  <w:style w:type="character" w:customStyle="1" w:styleId="apple-converted-space">
    <w:name w:val="apple-converted-space"/>
    <w:basedOn w:val="DefaultParagraphFont"/>
    <w:rsid w:val="008D127C"/>
  </w:style>
  <w:style w:type="character" w:customStyle="1" w:styleId="ssrfcpassagedeactivated">
    <w:name w:val="ss_rfcpassage_deactivated"/>
    <w:basedOn w:val="DefaultParagraphFont"/>
    <w:rsid w:val="008D127C"/>
  </w:style>
  <w:style w:type="character" w:customStyle="1" w:styleId="ssit">
    <w:name w:val="ss_it"/>
    <w:basedOn w:val="DefaultParagraphFont"/>
    <w:rsid w:val="008D127C"/>
  </w:style>
  <w:style w:type="paragraph" w:styleId="Quote">
    <w:name w:val="Quote"/>
    <w:basedOn w:val="Normal"/>
    <w:next w:val="Normal"/>
    <w:link w:val="QuoteChar"/>
    <w:uiPriority w:val="29"/>
    <w:qFormat/>
    <w:rsid w:val="008D12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127C"/>
    <w:rPr>
      <w:rFonts w:ascii="CG Times" w:hAnsi="CG Times"/>
      <w:i/>
      <w:iCs/>
      <w:color w:val="404040" w:themeColor="text1" w:themeTint="BF"/>
      <w:position w:val="-5"/>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4C"/>
    <w:pPr>
      <w:overflowPunct w:val="0"/>
      <w:autoSpaceDE w:val="0"/>
      <w:autoSpaceDN w:val="0"/>
      <w:adjustRightInd w:val="0"/>
      <w:spacing w:line="487" w:lineRule="exact"/>
      <w:textAlignment w:val="baseline"/>
    </w:pPr>
    <w:rPr>
      <w:rFonts w:ascii="CG Times" w:hAnsi="CG Times"/>
      <w:position w:val="-5"/>
      <w:sz w:val="24"/>
    </w:rPr>
  </w:style>
  <w:style w:type="paragraph" w:styleId="Heading1">
    <w:name w:val="heading 1"/>
    <w:basedOn w:val="Normal"/>
    <w:next w:val="Normal"/>
    <w:qFormat/>
    <w:rsid w:val="00C56F4C"/>
    <w:pPr>
      <w:spacing w:before="240" w:after="60"/>
      <w:outlineLvl w:val="0"/>
    </w:pPr>
    <w:rPr>
      <w:rFonts w:ascii="Arial" w:hAnsi="Arial"/>
      <w:b/>
      <w:sz w:val="28"/>
    </w:rPr>
  </w:style>
  <w:style w:type="paragraph" w:styleId="Heading2">
    <w:name w:val="heading 2"/>
    <w:basedOn w:val="Normal"/>
    <w:next w:val="Normal"/>
    <w:qFormat/>
    <w:rsid w:val="00C56F4C"/>
    <w:pPr>
      <w:spacing w:before="240" w:after="60"/>
      <w:outlineLvl w:val="1"/>
    </w:pPr>
    <w:rPr>
      <w:rFonts w:ascii="Arial" w:hAnsi="Arial"/>
      <w:b/>
      <w:i/>
    </w:rPr>
  </w:style>
  <w:style w:type="paragraph" w:styleId="Heading3">
    <w:name w:val="heading 3"/>
    <w:basedOn w:val="Normal"/>
    <w:next w:val="Normal"/>
    <w:qFormat/>
    <w:rsid w:val="00C56F4C"/>
    <w:pPr>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6F4C"/>
    <w:pPr>
      <w:tabs>
        <w:tab w:val="center" w:pos="4320"/>
        <w:tab w:val="right" w:pos="8640"/>
      </w:tabs>
    </w:pPr>
  </w:style>
  <w:style w:type="paragraph" w:styleId="Footer">
    <w:name w:val="footer"/>
    <w:basedOn w:val="Normal"/>
    <w:semiHidden/>
    <w:rsid w:val="00C56F4C"/>
    <w:pPr>
      <w:tabs>
        <w:tab w:val="center" w:pos="4320"/>
        <w:tab w:val="right" w:pos="8640"/>
      </w:tabs>
    </w:pPr>
  </w:style>
  <w:style w:type="paragraph" w:customStyle="1" w:styleId="LineNumbers">
    <w:name w:val="LineNumbers"/>
    <w:basedOn w:val="Normal"/>
    <w:rsid w:val="00C56F4C"/>
    <w:pPr>
      <w:jc w:val="right"/>
    </w:pPr>
  </w:style>
  <w:style w:type="paragraph" w:customStyle="1" w:styleId="SingleSpacing">
    <w:name w:val="Single Spacing"/>
    <w:basedOn w:val="Normal"/>
    <w:rsid w:val="00C56F4C"/>
    <w:pPr>
      <w:spacing w:line="244" w:lineRule="exact"/>
    </w:pPr>
    <w:rPr>
      <w:position w:val="0"/>
    </w:rPr>
  </w:style>
  <w:style w:type="paragraph" w:customStyle="1" w:styleId="15Spacing">
    <w:name w:val="1.5 Spacing"/>
    <w:basedOn w:val="Normal"/>
    <w:rsid w:val="00C56F4C"/>
    <w:pPr>
      <w:spacing w:line="366" w:lineRule="exact"/>
    </w:pPr>
    <w:rPr>
      <w:position w:val="0"/>
    </w:rPr>
  </w:style>
  <w:style w:type="paragraph" w:customStyle="1" w:styleId="DoubleSpacing">
    <w:name w:val="Double Spacing"/>
    <w:basedOn w:val="Normal"/>
    <w:rsid w:val="00C56F4C"/>
  </w:style>
  <w:style w:type="character" w:styleId="PageNumber">
    <w:name w:val="page number"/>
    <w:basedOn w:val="DefaultParagraphFont"/>
    <w:semiHidden/>
    <w:rsid w:val="00C56F4C"/>
  </w:style>
  <w:style w:type="paragraph" w:customStyle="1" w:styleId="Address">
    <w:name w:val="Address"/>
    <w:basedOn w:val="SingleSpacing"/>
    <w:rsid w:val="00C56F4C"/>
  </w:style>
  <w:style w:type="paragraph" w:customStyle="1" w:styleId="CourtName">
    <w:name w:val="CourtName"/>
    <w:basedOn w:val="Normal"/>
    <w:rsid w:val="00C56F4C"/>
    <w:pPr>
      <w:jc w:val="center"/>
    </w:pPr>
  </w:style>
  <w:style w:type="paragraph" w:styleId="BalloonText">
    <w:name w:val="Balloon Text"/>
    <w:basedOn w:val="Normal"/>
    <w:semiHidden/>
    <w:rsid w:val="00C56F4C"/>
    <w:rPr>
      <w:rFonts w:ascii="Tahoma" w:hAnsi="Tahoma" w:cs="Tahoma"/>
      <w:sz w:val="16"/>
      <w:szCs w:val="16"/>
    </w:rPr>
  </w:style>
  <w:style w:type="paragraph" w:styleId="FootnoteText">
    <w:name w:val="footnote text"/>
    <w:basedOn w:val="Normal"/>
    <w:semiHidden/>
    <w:rsid w:val="00C56F4C"/>
    <w:rPr>
      <w:sz w:val="20"/>
    </w:rPr>
  </w:style>
  <w:style w:type="character" w:styleId="FootnoteReference">
    <w:name w:val="footnote reference"/>
    <w:basedOn w:val="DefaultParagraphFont"/>
    <w:semiHidden/>
    <w:rsid w:val="00C56F4C"/>
    <w:rPr>
      <w:vertAlign w:val="superscript"/>
    </w:rPr>
  </w:style>
  <w:style w:type="paragraph" w:styleId="NormalWeb">
    <w:name w:val="Normal (Web)"/>
    <w:basedOn w:val="Normal"/>
    <w:uiPriority w:val="99"/>
    <w:unhideWhenUsed/>
    <w:rsid w:val="001313AD"/>
    <w:pPr>
      <w:overflowPunct/>
      <w:autoSpaceDE/>
      <w:autoSpaceDN/>
      <w:adjustRightInd/>
      <w:spacing w:line="300" w:lineRule="auto"/>
      <w:textAlignment w:val="auto"/>
    </w:pPr>
    <w:rPr>
      <w:rFonts w:ascii="Verdana" w:hAnsi="Verdana"/>
      <w:color w:val="000000"/>
      <w:position w:val="0"/>
      <w:sz w:val="20"/>
    </w:rPr>
  </w:style>
  <w:style w:type="character" w:styleId="Hyperlink">
    <w:name w:val="Hyperlink"/>
    <w:basedOn w:val="DefaultParagraphFont"/>
    <w:uiPriority w:val="99"/>
    <w:unhideWhenUsed/>
    <w:rsid w:val="00E546BD"/>
    <w:rPr>
      <w:color w:val="0000FF" w:themeColor="hyperlink"/>
      <w:u w:val="single"/>
    </w:rPr>
  </w:style>
  <w:style w:type="paragraph" w:customStyle="1" w:styleId="Default">
    <w:name w:val="Default"/>
    <w:rsid w:val="000A78B1"/>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C57AF"/>
    <w:rPr>
      <w:color w:val="800080" w:themeColor="followedHyperlink"/>
      <w:u w:val="single"/>
    </w:rPr>
  </w:style>
  <w:style w:type="paragraph" w:styleId="ListParagraph">
    <w:name w:val="List Paragraph"/>
    <w:basedOn w:val="Normal"/>
    <w:uiPriority w:val="34"/>
    <w:qFormat/>
    <w:rsid w:val="00753C57"/>
    <w:pPr>
      <w:ind w:left="720"/>
      <w:contextualSpacing/>
    </w:pPr>
  </w:style>
  <w:style w:type="paragraph" w:customStyle="1" w:styleId="ListLevel11">
    <w:name w:val="List Level 11"/>
    <w:basedOn w:val="Normal"/>
    <w:next w:val="ListParagraph"/>
    <w:uiPriority w:val="34"/>
    <w:qFormat/>
    <w:rsid w:val="002307CC"/>
    <w:pPr>
      <w:numPr>
        <w:numId w:val="18"/>
      </w:numPr>
      <w:overflowPunct/>
      <w:autoSpaceDE/>
      <w:autoSpaceDN/>
      <w:adjustRightInd/>
      <w:spacing w:after="160" w:line="256" w:lineRule="auto"/>
      <w:textAlignment w:val="auto"/>
    </w:pPr>
    <w:rPr>
      <w:rFonts w:ascii="Times New Roman" w:eastAsiaTheme="minorHAnsi" w:hAnsi="Times New Roman"/>
      <w:position w:val="0"/>
      <w:sz w:val="26"/>
      <w:szCs w:val="22"/>
    </w:rPr>
  </w:style>
  <w:style w:type="character" w:customStyle="1" w:styleId="apple-converted-space">
    <w:name w:val="apple-converted-space"/>
    <w:basedOn w:val="DefaultParagraphFont"/>
    <w:rsid w:val="008D127C"/>
  </w:style>
  <w:style w:type="character" w:customStyle="1" w:styleId="ssrfcpassagedeactivated">
    <w:name w:val="ss_rfcpassage_deactivated"/>
    <w:basedOn w:val="DefaultParagraphFont"/>
    <w:rsid w:val="008D127C"/>
  </w:style>
  <w:style w:type="character" w:customStyle="1" w:styleId="ssit">
    <w:name w:val="ss_it"/>
    <w:basedOn w:val="DefaultParagraphFont"/>
    <w:rsid w:val="008D127C"/>
  </w:style>
  <w:style w:type="paragraph" w:styleId="Quote">
    <w:name w:val="Quote"/>
    <w:basedOn w:val="Normal"/>
    <w:next w:val="Normal"/>
    <w:link w:val="QuoteChar"/>
    <w:uiPriority w:val="29"/>
    <w:qFormat/>
    <w:rsid w:val="008D12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127C"/>
    <w:rPr>
      <w:rFonts w:ascii="CG Times" w:hAnsi="CG Times"/>
      <w:i/>
      <w:iCs/>
      <w:color w:val="404040" w:themeColor="text1" w:themeTint="BF"/>
      <w:position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9537">
      <w:bodyDiv w:val="1"/>
      <w:marLeft w:val="0"/>
      <w:marRight w:val="0"/>
      <w:marTop w:val="0"/>
      <w:marBottom w:val="0"/>
      <w:divBdr>
        <w:top w:val="none" w:sz="0" w:space="0" w:color="auto"/>
        <w:left w:val="none" w:sz="0" w:space="0" w:color="auto"/>
        <w:bottom w:val="none" w:sz="0" w:space="0" w:color="auto"/>
        <w:right w:val="none" w:sz="0" w:space="0" w:color="auto"/>
      </w:divBdr>
      <w:divsChild>
        <w:div w:id="1148982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7877">
              <w:marLeft w:val="0"/>
              <w:marRight w:val="0"/>
              <w:marTop w:val="0"/>
              <w:marBottom w:val="0"/>
              <w:divBdr>
                <w:top w:val="none" w:sz="0" w:space="0" w:color="auto"/>
                <w:left w:val="none" w:sz="0" w:space="0" w:color="auto"/>
                <w:bottom w:val="none" w:sz="0" w:space="0" w:color="auto"/>
                <w:right w:val="none" w:sz="0" w:space="0" w:color="auto"/>
              </w:divBdr>
              <w:divsChild>
                <w:div w:id="914782602">
                  <w:marLeft w:val="0"/>
                  <w:marRight w:val="0"/>
                  <w:marTop w:val="0"/>
                  <w:marBottom w:val="0"/>
                  <w:divBdr>
                    <w:top w:val="none" w:sz="0" w:space="0" w:color="auto"/>
                    <w:left w:val="none" w:sz="0" w:space="0" w:color="auto"/>
                    <w:bottom w:val="none" w:sz="0" w:space="0" w:color="auto"/>
                    <w:right w:val="none" w:sz="0" w:space="0" w:color="auto"/>
                  </w:divBdr>
                  <w:divsChild>
                    <w:div w:id="8697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2499">
      <w:bodyDiv w:val="1"/>
      <w:marLeft w:val="0"/>
      <w:marRight w:val="0"/>
      <w:marTop w:val="0"/>
      <w:marBottom w:val="0"/>
      <w:divBdr>
        <w:top w:val="none" w:sz="0" w:space="0" w:color="auto"/>
        <w:left w:val="none" w:sz="0" w:space="0" w:color="auto"/>
        <w:bottom w:val="none" w:sz="0" w:space="0" w:color="auto"/>
        <w:right w:val="none" w:sz="0" w:space="0" w:color="auto"/>
      </w:divBdr>
      <w:divsChild>
        <w:div w:id="1654675009">
          <w:marLeft w:val="0"/>
          <w:marRight w:val="0"/>
          <w:marTop w:val="0"/>
          <w:marBottom w:val="0"/>
          <w:divBdr>
            <w:top w:val="none" w:sz="0" w:space="0" w:color="auto"/>
            <w:left w:val="none" w:sz="0" w:space="0" w:color="auto"/>
            <w:bottom w:val="none" w:sz="0" w:space="0" w:color="auto"/>
            <w:right w:val="none" w:sz="0" w:space="0" w:color="auto"/>
          </w:divBdr>
          <w:divsChild>
            <w:div w:id="1238173622">
              <w:marLeft w:val="0"/>
              <w:marRight w:val="0"/>
              <w:marTop w:val="0"/>
              <w:marBottom w:val="0"/>
              <w:divBdr>
                <w:top w:val="none" w:sz="0" w:space="0" w:color="auto"/>
                <w:left w:val="none" w:sz="0" w:space="0" w:color="auto"/>
                <w:bottom w:val="none" w:sz="0" w:space="0" w:color="auto"/>
                <w:right w:val="none" w:sz="0" w:space="0" w:color="auto"/>
              </w:divBdr>
              <w:divsChild>
                <w:div w:id="1243639654">
                  <w:marLeft w:val="0"/>
                  <w:marRight w:val="0"/>
                  <w:marTop w:val="0"/>
                  <w:marBottom w:val="100"/>
                  <w:divBdr>
                    <w:top w:val="none" w:sz="0" w:space="0" w:color="auto"/>
                    <w:left w:val="none" w:sz="0" w:space="0" w:color="auto"/>
                    <w:bottom w:val="none" w:sz="0" w:space="0" w:color="auto"/>
                    <w:right w:val="none" w:sz="0" w:space="0" w:color="auto"/>
                  </w:divBdr>
                  <w:divsChild>
                    <w:div w:id="131558733">
                      <w:marLeft w:val="0"/>
                      <w:marRight w:val="0"/>
                      <w:marTop w:val="0"/>
                      <w:marBottom w:val="0"/>
                      <w:divBdr>
                        <w:top w:val="none" w:sz="0" w:space="0" w:color="auto"/>
                        <w:left w:val="none" w:sz="0" w:space="0" w:color="auto"/>
                        <w:bottom w:val="none" w:sz="0" w:space="0" w:color="auto"/>
                        <w:right w:val="none" w:sz="0" w:space="0" w:color="auto"/>
                      </w:divBdr>
                      <w:divsChild>
                        <w:div w:id="112722991">
                          <w:marLeft w:val="0"/>
                          <w:marRight w:val="0"/>
                          <w:marTop w:val="0"/>
                          <w:marBottom w:val="0"/>
                          <w:divBdr>
                            <w:top w:val="none" w:sz="0" w:space="0" w:color="auto"/>
                            <w:left w:val="none" w:sz="0" w:space="0" w:color="auto"/>
                            <w:bottom w:val="none" w:sz="0" w:space="0" w:color="auto"/>
                            <w:right w:val="none" w:sz="0" w:space="0" w:color="auto"/>
                          </w:divBdr>
                          <w:divsChild>
                            <w:div w:id="455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034061">
      <w:bodyDiv w:val="1"/>
      <w:marLeft w:val="0"/>
      <w:marRight w:val="0"/>
      <w:marTop w:val="0"/>
      <w:marBottom w:val="0"/>
      <w:divBdr>
        <w:top w:val="none" w:sz="0" w:space="0" w:color="auto"/>
        <w:left w:val="none" w:sz="0" w:space="0" w:color="auto"/>
        <w:bottom w:val="none" w:sz="0" w:space="0" w:color="auto"/>
        <w:right w:val="none" w:sz="0" w:space="0" w:color="auto"/>
      </w:divBdr>
      <w:divsChild>
        <w:div w:id="1699817723">
          <w:marLeft w:val="0"/>
          <w:marRight w:val="0"/>
          <w:marTop w:val="0"/>
          <w:marBottom w:val="0"/>
          <w:divBdr>
            <w:top w:val="none" w:sz="0" w:space="0" w:color="auto"/>
            <w:left w:val="none" w:sz="0" w:space="0" w:color="auto"/>
            <w:bottom w:val="none" w:sz="0" w:space="0" w:color="auto"/>
            <w:right w:val="none" w:sz="0" w:space="0" w:color="auto"/>
          </w:divBdr>
          <w:divsChild>
            <w:div w:id="155348105">
              <w:marLeft w:val="0"/>
              <w:marRight w:val="0"/>
              <w:marTop w:val="0"/>
              <w:marBottom w:val="0"/>
              <w:divBdr>
                <w:top w:val="none" w:sz="0" w:space="0" w:color="auto"/>
                <w:left w:val="none" w:sz="0" w:space="0" w:color="auto"/>
                <w:bottom w:val="none" w:sz="0" w:space="0" w:color="auto"/>
                <w:right w:val="none" w:sz="0" w:space="0" w:color="auto"/>
              </w:divBdr>
              <w:divsChild>
                <w:div w:id="478619140">
                  <w:marLeft w:val="0"/>
                  <w:marRight w:val="0"/>
                  <w:marTop w:val="0"/>
                  <w:marBottom w:val="100"/>
                  <w:divBdr>
                    <w:top w:val="none" w:sz="0" w:space="0" w:color="auto"/>
                    <w:left w:val="none" w:sz="0" w:space="0" w:color="auto"/>
                    <w:bottom w:val="none" w:sz="0" w:space="0" w:color="auto"/>
                    <w:right w:val="none" w:sz="0" w:space="0" w:color="auto"/>
                  </w:divBdr>
                  <w:divsChild>
                    <w:div w:id="1605190314">
                      <w:marLeft w:val="0"/>
                      <w:marRight w:val="0"/>
                      <w:marTop w:val="0"/>
                      <w:marBottom w:val="0"/>
                      <w:divBdr>
                        <w:top w:val="none" w:sz="0" w:space="0" w:color="auto"/>
                        <w:left w:val="none" w:sz="0" w:space="0" w:color="auto"/>
                        <w:bottom w:val="none" w:sz="0" w:space="0" w:color="auto"/>
                        <w:right w:val="none" w:sz="0" w:space="0" w:color="auto"/>
                      </w:divBdr>
                      <w:divsChild>
                        <w:div w:id="1346521175">
                          <w:marLeft w:val="0"/>
                          <w:marRight w:val="0"/>
                          <w:marTop w:val="0"/>
                          <w:marBottom w:val="0"/>
                          <w:divBdr>
                            <w:top w:val="none" w:sz="0" w:space="0" w:color="auto"/>
                            <w:left w:val="none" w:sz="0" w:space="0" w:color="auto"/>
                            <w:bottom w:val="none" w:sz="0" w:space="0" w:color="auto"/>
                            <w:right w:val="none" w:sz="0" w:space="0" w:color="auto"/>
                          </w:divBdr>
                          <w:divsChild>
                            <w:div w:id="9113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8182">
      <w:bodyDiv w:val="1"/>
      <w:marLeft w:val="0"/>
      <w:marRight w:val="0"/>
      <w:marTop w:val="0"/>
      <w:marBottom w:val="0"/>
      <w:divBdr>
        <w:top w:val="none" w:sz="0" w:space="0" w:color="auto"/>
        <w:left w:val="none" w:sz="0" w:space="0" w:color="auto"/>
        <w:bottom w:val="none" w:sz="0" w:space="0" w:color="auto"/>
        <w:right w:val="none" w:sz="0" w:space="0" w:color="auto"/>
      </w:divBdr>
      <w:divsChild>
        <w:div w:id="849683848">
          <w:marLeft w:val="0"/>
          <w:marRight w:val="0"/>
          <w:marTop w:val="0"/>
          <w:marBottom w:val="0"/>
          <w:divBdr>
            <w:top w:val="none" w:sz="0" w:space="0" w:color="auto"/>
            <w:left w:val="none" w:sz="0" w:space="0" w:color="auto"/>
            <w:bottom w:val="none" w:sz="0" w:space="0" w:color="auto"/>
            <w:right w:val="none" w:sz="0" w:space="0" w:color="auto"/>
          </w:divBdr>
          <w:divsChild>
            <w:div w:id="1848246747">
              <w:marLeft w:val="0"/>
              <w:marRight w:val="0"/>
              <w:marTop w:val="0"/>
              <w:marBottom w:val="0"/>
              <w:divBdr>
                <w:top w:val="none" w:sz="0" w:space="0" w:color="auto"/>
                <w:left w:val="none" w:sz="0" w:space="0" w:color="auto"/>
                <w:bottom w:val="none" w:sz="0" w:space="0" w:color="auto"/>
                <w:right w:val="none" w:sz="0" w:space="0" w:color="auto"/>
              </w:divBdr>
              <w:divsChild>
                <w:div w:id="1004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6170">
      <w:bodyDiv w:val="1"/>
      <w:marLeft w:val="0"/>
      <w:marRight w:val="0"/>
      <w:marTop w:val="0"/>
      <w:marBottom w:val="0"/>
      <w:divBdr>
        <w:top w:val="none" w:sz="0" w:space="0" w:color="auto"/>
        <w:left w:val="none" w:sz="0" w:space="0" w:color="auto"/>
        <w:bottom w:val="none" w:sz="0" w:space="0" w:color="auto"/>
        <w:right w:val="none" w:sz="0" w:space="0" w:color="auto"/>
      </w:divBdr>
      <w:divsChild>
        <w:div w:id="38433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3641">
              <w:marLeft w:val="0"/>
              <w:marRight w:val="0"/>
              <w:marTop w:val="0"/>
              <w:marBottom w:val="0"/>
              <w:divBdr>
                <w:top w:val="none" w:sz="0" w:space="0" w:color="auto"/>
                <w:left w:val="none" w:sz="0" w:space="0" w:color="auto"/>
                <w:bottom w:val="none" w:sz="0" w:space="0" w:color="auto"/>
                <w:right w:val="none" w:sz="0" w:space="0" w:color="auto"/>
              </w:divBdr>
              <w:divsChild>
                <w:div w:id="2027977407">
                  <w:marLeft w:val="0"/>
                  <w:marRight w:val="0"/>
                  <w:marTop w:val="0"/>
                  <w:marBottom w:val="0"/>
                  <w:divBdr>
                    <w:top w:val="none" w:sz="0" w:space="0" w:color="auto"/>
                    <w:left w:val="none" w:sz="0" w:space="0" w:color="auto"/>
                    <w:bottom w:val="none" w:sz="0" w:space="0" w:color="auto"/>
                    <w:right w:val="none" w:sz="0" w:space="0" w:color="auto"/>
                  </w:divBdr>
                  <w:divsChild>
                    <w:div w:id="12417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61832">
      <w:bodyDiv w:val="1"/>
      <w:marLeft w:val="0"/>
      <w:marRight w:val="0"/>
      <w:marTop w:val="0"/>
      <w:marBottom w:val="0"/>
      <w:divBdr>
        <w:top w:val="none" w:sz="0" w:space="0" w:color="auto"/>
        <w:left w:val="none" w:sz="0" w:space="0" w:color="auto"/>
        <w:bottom w:val="none" w:sz="0" w:space="0" w:color="auto"/>
        <w:right w:val="none" w:sz="0" w:space="0" w:color="auto"/>
      </w:divBdr>
      <w:divsChild>
        <w:div w:id="1261061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166118">
              <w:marLeft w:val="0"/>
              <w:marRight w:val="0"/>
              <w:marTop w:val="0"/>
              <w:marBottom w:val="0"/>
              <w:divBdr>
                <w:top w:val="none" w:sz="0" w:space="0" w:color="auto"/>
                <w:left w:val="none" w:sz="0" w:space="0" w:color="auto"/>
                <w:bottom w:val="none" w:sz="0" w:space="0" w:color="auto"/>
                <w:right w:val="none" w:sz="0" w:space="0" w:color="auto"/>
              </w:divBdr>
              <w:divsChild>
                <w:div w:id="625816522">
                  <w:marLeft w:val="0"/>
                  <w:marRight w:val="0"/>
                  <w:marTop w:val="0"/>
                  <w:marBottom w:val="0"/>
                  <w:divBdr>
                    <w:top w:val="none" w:sz="0" w:space="0" w:color="auto"/>
                    <w:left w:val="none" w:sz="0" w:space="0" w:color="auto"/>
                    <w:bottom w:val="none" w:sz="0" w:space="0" w:color="auto"/>
                    <w:right w:val="none" w:sz="0" w:space="0" w:color="auto"/>
                  </w:divBdr>
                  <w:divsChild>
                    <w:div w:id="6146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dvance.lexis.com/document/teaserdocument/?pdmfid=1000516&amp;crid=f4e382a1-c988-472a-b617-0f625309f392&amp;pdteaserkey=h1&amp;ecomp=r89tk&amp;earg=sr1&amp;prid=a302dacc-94b4-447a-857b-e8622023f68d" TargetMode="External"/><Relationship Id="rId20" Type="http://schemas.openxmlformats.org/officeDocument/2006/relationships/theme" Target="theme/theme1.xml"/><Relationship Id="rId10" Type="http://schemas.openxmlformats.org/officeDocument/2006/relationships/hyperlink" Target="https://advance.lexis.com/document/teaserdocument/?pdmfid=1000516&amp;crid=f4e382a1-c988-472a-b617-0f625309f392&amp;pdteaserkey=h1&amp;ecomp=r89tk&amp;earg=sr1&amp;prid=a302dacc-94b4-447a-857b-e8622023f68d" TargetMode="External"/><Relationship Id="rId11" Type="http://schemas.openxmlformats.org/officeDocument/2006/relationships/hyperlink" Target="https://advance.lexis.com/document/teaserdocument/?pdmfid=1000516&amp;crid=f4e382a1-c988-472a-b617-0f625309f392&amp;pdteaserkey=h1&amp;ecomp=r89tk&amp;earg=sr1&amp;prid=a302dacc-94b4-447a-857b-e8622023f68d" TargetMode="External"/><Relationship Id="rId12" Type="http://schemas.openxmlformats.org/officeDocument/2006/relationships/hyperlink" Target="https://advance.lexis.com/document/teaserdocument/?pdmfid=1000516&amp;crid=f4e382a1-c988-472a-b617-0f625309f392&amp;pdteaserkey=h1&amp;ecomp=r89tk&amp;earg=sr1&amp;prid=a302dacc-94b4-447a-857b-e8622023f68d" TargetMode="External"/><Relationship Id="rId13" Type="http://schemas.openxmlformats.org/officeDocument/2006/relationships/hyperlink" Target="http://www.azleg.gov/viewdocument/?docName=http://www.azleg.gov/ars/13/03885.htm" TargetMode="External"/><Relationship Id="rId14" Type="http://schemas.openxmlformats.org/officeDocument/2006/relationships/hyperlink" Target="https://advance.lexis.com/document/teaserdocument/?pdmfid=1000516&amp;crid=f4e382a1-c988-472a-b617-0f625309f392&amp;pdteaserkey=h1&amp;ecomp=r89tk&amp;earg=sr1&amp;prid=a302dacc-94b4-447a-857b-e8622023f68d" TargetMode="External"/><Relationship Id="rId15" Type="http://schemas.openxmlformats.org/officeDocument/2006/relationships/hyperlink" Target="https://advance.lexis.com/document/teaserdocument/?pdmfid=1000516&amp;crid=f4e382a1-c988-472a-b617-0f625309f392&amp;pdteaserkey=h1&amp;ecomp=r89tk&amp;earg=sr1&amp;prid=a302dacc-94b4-447a-857b-e8622023f68d"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ott\Desktop\Victor\Demke_NO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E17B-3706-6747-8CAC-8F8D39D8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Settings\scott\Desktop\Victor\Demke_NOA.dot</Template>
  <TotalTime>3</TotalTime>
  <Pages>11</Pages>
  <Words>3149</Words>
  <Characters>17952</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Stickney NOA</vt:lpstr>
    </vt:vector>
  </TitlesOfParts>
  <Company>Roberts &amp; Rowley, Ltd.</Company>
  <LinksUpToDate>false</LinksUpToDate>
  <CharactersWithSpaces>21059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Stickney NOA</dc:title>
  <dc:creator>Andrea Yirak</dc:creator>
  <cp:lastModifiedBy>Samantha DuMond</cp:lastModifiedBy>
  <cp:revision>2</cp:revision>
  <cp:lastPrinted>2017-03-15T03:15:00Z</cp:lastPrinted>
  <dcterms:created xsi:type="dcterms:W3CDTF">2017-06-01T04:43:00Z</dcterms:created>
  <dcterms:modified xsi:type="dcterms:W3CDTF">2017-06-01T04:43:00Z</dcterms:modified>
</cp:coreProperties>
</file>