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64" w:rsidRPr="00684710" w:rsidRDefault="004E1D64" w:rsidP="004E1D64">
      <w:pPr>
        <w:pStyle w:val="AttorneyName"/>
        <w:spacing w:line="240" w:lineRule="auto"/>
        <w:rPr>
          <w:sz w:val="28"/>
          <w:szCs w:val="28"/>
        </w:rPr>
      </w:pPr>
      <w:bookmarkStart w:id="0" w:name="_GoBack"/>
      <w:bookmarkEnd w:id="0"/>
      <w:r w:rsidRPr="00684710">
        <w:rPr>
          <w:sz w:val="28"/>
          <w:szCs w:val="28"/>
        </w:rPr>
        <w:t>VICKI A. HILL, #014968</w:t>
      </w:r>
    </w:p>
    <w:p w:rsidR="004E1D64" w:rsidRPr="00684710" w:rsidRDefault="004E1D64" w:rsidP="004E1D64">
      <w:pPr>
        <w:pStyle w:val="AttorneyName"/>
        <w:spacing w:line="240" w:lineRule="auto"/>
        <w:rPr>
          <w:sz w:val="28"/>
          <w:szCs w:val="28"/>
        </w:rPr>
      </w:pPr>
      <w:r w:rsidRPr="00684710">
        <w:rPr>
          <w:sz w:val="28"/>
          <w:szCs w:val="28"/>
        </w:rPr>
        <w:t>Phoenix City Prosecutor</w:t>
      </w:r>
    </w:p>
    <w:p w:rsidR="004E1D64" w:rsidRPr="00684710" w:rsidRDefault="004E1D64" w:rsidP="004E1D64">
      <w:pPr>
        <w:pStyle w:val="AttorneyName"/>
        <w:spacing w:line="240" w:lineRule="auto"/>
        <w:rPr>
          <w:sz w:val="28"/>
          <w:szCs w:val="28"/>
        </w:rPr>
      </w:pPr>
      <w:r w:rsidRPr="00684710">
        <w:rPr>
          <w:sz w:val="28"/>
          <w:szCs w:val="28"/>
        </w:rPr>
        <w:t>P.O. Box 4500</w:t>
      </w:r>
    </w:p>
    <w:p w:rsidR="004E1D64" w:rsidRPr="00684710" w:rsidRDefault="004E1D64" w:rsidP="004E1D64">
      <w:pPr>
        <w:pStyle w:val="AttorneyName"/>
        <w:spacing w:line="240" w:lineRule="auto"/>
        <w:rPr>
          <w:sz w:val="28"/>
          <w:szCs w:val="28"/>
        </w:rPr>
      </w:pPr>
      <w:r w:rsidRPr="00684710">
        <w:rPr>
          <w:sz w:val="28"/>
          <w:szCs w:val="28"/>
        </w:rPr>
        <w:t>Phoenix, Arizona  85030-4500</w:t>
      </w:r>
    </w:p>
    <w:p w:rsidR="004E1D64" w:rsidRPr="00684710" w:rsidRDefault="004E1D64" w:rsidP="004E1D64">
      <w:pPr>
        <w:pStyle w:val="AttorneyName"/>
        <w:spacing w:line="240" w:lineRule="auto"/>
        <w:rPr>
          <w:sz w:val="28"/>
          <w:szCs w:val="28"/>
        </w:rPr>
      </w:pPr>
      <w:r w:rsidRPr="00684710">
        <w:rPr>
          <w:sz w:val="28"/>
          <w:szCs w:val="28"/>
        </w:rPr>
        <w:t>(602) 256-3506/FAX (602) 534-2693</w:t>
      </w:r>
    </w:p>
    <w:p w:rsidR="004E1D64" w:rsidRPr="00684710" w:rsidRDefault="004E1D64" w:rsidP="004E1D64">
      <w:pPr>
        <w:pStyle w:val="AttorneyName"/>
        <w:spacing w:line="240" w:lineRule="auto"/>
        <w:rPr>
          <w:sz w:val="28"/>
          <w:szCs w:val="28"/>
        </w:rPr>
      </w:pPr>
    </w:p>
    <w:p w:rsidR="004E1D64" w:rsidRPr="00684710" w:rsidRDefault="004E1D64" w:rsidP="004E1D64">
      <w:pPr>
        <w:pStyle w:val="AttorneyName"/>
        <w:spacing w:line="240" w:lineRule="auto"/>
        <w:rPr>
          <w:sz w:val="28"/>
          <w:szCs w:val="28"/>
        </w:rPr>
      </w:pPr>
    </w:p>
    <w:p w:rsidR="004E1D64" w:rsidRPr="00684710" w:rsidRDefault="004E1D64" w:rsidP="004E1D64">
      <w:pPr>
        <w:jc w:val="center"/>
        <w:rPr>
          <w:sz w:val="28"/>
          <w:szCs w:val="28"/>
        </w:rPr>
      </w:pPr>
      <w:r w:rsidRPr="00684710">
        <w:rPr>
          <w:sz w:val="28"/>
          <w:szCs w:val="28"/>
        </w:rPr>
        <w:t>IN THE SUPREME COURT</w:t>
      </w:r>
    </w:p>
    <w:p w:rsidR="004E1D64" w:rsidRPr="00684710" w:rsidRDefault="004E1D64" w:rsidP="004E1D64">
      <w:pPr>
        <w:jc w:val="center"/>
        <w:rPr>
          <w:sz w:val="28"/>
          <w:szCs w:val="28"/>
        </w:rPr>
      </w:pPr>
    </w:p>
    <w:p w:rsidR="004E1D64" w:rsidRPr="00684710" w:rsidRDefault="004E1D64" w:rsidP="004E1D64">
      <w:pPr>
        <w:jc w:val="center"/>
        <w:rPr>
          <w:sz w:val="28"/>
          <w:szCs w:val="28"/>
        </w:rPr>
      </w:pPr>
      <w:r w:rsidRPr="00684710">
        <w:rPr>
          <w:sz w:val="28"/>
          <w:szCs w:val="28"/>
        </w:rPr>
        <w:t>STATE OF ARIZONA</w:t>
      </w:r>
    </w:p>
    <w:p w:rsidR="004E1D64" w:rsidRPr="00684710" w:rsidRDefault="004E1D64" w:rsidP="004E1D64">
      <w:pPr>
        <w:jc w:val="center"/>
        <w:rPr>
          <w:sz w:val="28"/>
          <w:szCs w:val="28"/>
        </w:rPr>
      </w:pPr>
    </w:p>
    <w:tbl>
      <w:tblPr>
        <w:tblW w:w="890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540"/>
        <w:gridCol w:w="3862"/>
      </w:tblGrid>
      <w:tr w:rsidR="004E1D64" w:rsidRPr="00684710" w:rsidTr="00382003">
        <w:tc>
          <w:tcPr>
            <w:tcW w:w="4500" w:type="dxa"/>
            <w:tcBorders>
              <w:bottom w:val="single" w:sz="4" w:space="0" w:color="auto"/>
            </w:tcBorders>
          </w:tcPr>
          <w:p w:rsidR="004E1D64" w:rsidRPr="00684710" w:rsidRDefault="004E1D64" w:rsidP="00382003">
            <w:pPr>
              <w:rPr>
                <w:sz w:val="28"/>
                <w:szCs w:val="28"/>
              </w:rPr>
            </w:pPr>
            <w:r w:rsidRPr="00684710">
              <w:rPr>
                <w:sz w:val="28"/>
                <w:szCs w:val="28"/>
              </w:rPr>
              <w:t>In the Matter of:</w:t>
            </w:r>
          </w:p>
          <w:p w:rsidR="004E1D64" w:rsidRPr="00684710" w:rsidRDefault="004E1D64" w:rsidP="00382003">
            <w:pPr>
              <w:rPr>
                <w:sz w:val="28"/>
                <w:szCs w:val="28"/>
              </w:rPr>
            </w:pPr>
          </w:p>
          <w:p w:rsidR="004E1D64" w:rsidRPr="00684710" w:rsidRDefault="00B328AB" w:rsidP="00B32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MARICOPA COUNTY ATTORNEY’S PETITION TO MODIFY RULE 15.1 AND RULE 15.4, ARIZONA RULES OF </w:t>
            </w:r>
            <w:r w:rsidR="004E1D64" w:rsidRPr="00684710">
              <w:rPr>
                <w:sz w:val="28"/>
                <w:szCs w:val="28"/>
              </w:rPr>
              <w:t>CRIMINAL PROCEDURE</w:t>
            </w:r>
          </w:p>
        </w:tc>
        <w:tc>
          <w:tcPr>
            <w:tcW w:w="540" w:type="dxa"/>
          </w:tcPr>
          <w:p w:rsidR="004E1D64" w:rsidRPr="00684710" w:rsidRDefault="004E1D64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  <w:r w:rsidRPr="00684710">
              <w:rPr>
                <w:sz w:val="28"/>
                <w:szCs w:val="28"/>
              </w:rPr>
              <w:t>)</w:t>
            </w:r>
          </w:p>
          <w:p w:rsidR="004E1D64" w:rsidRPr="00684710" w:rsidRDefault="004E1D64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  <w:r w:rsidRPr="00684710">
              <w:rPr>
                <w:sz w:val="28"/>
                <w:szCs w:val="28"/>
              </w:rPr>
              <w:t>)</w:t>
            </w:r>
          </w:p>
          <w:p w:rsidR="004E1D64" w:rsidRPr="00684710" w:rsidRDefault="004E1D64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  <w:r w:rsidRPr="00684710">
              <w:rPr>
                <w:sz w:val="28"/>
                <w:szCs w:val="28"/>
              </w:rPr>
              <w:t>)</w:t>
            </w:r>
          </w:p>
          <w:p w:rsidR="004E1D64" w:rsidRPr="00684710" w:rsidRDefault="004E1D64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  <w:r w:rsidRPr="00684710">
              <w:rPr>
                <w:sz w:val="28"/>
                <w:szCs w:val="28"/>
              </w:rPr>
              <w:t>)</w:t>
            </w:r>
          </w:p>
          <w:p w:rsidR="004E1D64" w:rsidRPr="00684710" w:rsidRDefault="004E1D64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  <w:r w:rsidRPr="00684710">
              <w:rPr>
                <w:sz w:val="28"/>
                <w:szCs w:val="28"/>
              </w:rPr>
              <w:t>)</w:t>
            </w:r>
          </w:p>
          <w:p w:rsidR="005A0176" w:rsidRDefault="005A0176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  <w:p w:rsidR="004E1D64" w:rsidRPr="00684710" w:rsidRDefault="004E1D64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  <w:r w:rsidRPr="00684710">
              <w:rPr>
                <w:sz w:val="28"/>
                <w:szCs w:val="28"/>
              </w:rPr>
              <w:t>)</w:t>
            </w:r>
          </w:p>
        </w:tc>
        <w:tc>
          <w:tcPr>
            <w:tcW w:w="3862" w:type="dxa"/>
          </w:tcPr>
          <w:p w:rsidR="004E1D64" w:rsidRPr="00684710" w:rsidRDefault="004E1D64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  <w:r w:rsidRPr="00684710">
              <w:rPr>
                <w:sz w:val="28"/>
                <w:szCs w:val="28"/>
              </w:rPr>
              <w:t>Supreme Court No. R-17-002</w:t>
            </w:r>
            <w:r w:rsidR="006E590E">
              <w:rPr>
                <w:sz w:val="28"/>
                <w:szCs w:val="28"/>
              </w:rPr>
              <w:t>7</w:t>
            </w:r>
          </w:p>
          <w:p w:rsidR="004E1D64" w:rsidRPr="00684710" w:rsidRDefault="004E1D64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</w:p>
          <w:p w:rsidR="004E1D64" w:rsidRPr="00684710" w:rsidRDefault="004E1D64" w:rsidP="00382003">
            <w:pPr>
              <w:pStyle w:val="SingleSpacing"/>
              <w:spacing w:line="240" w:lineRule="auto"/>
              <w:rPr>
                <w:sz w:val="28"/>
                <w:szCs w:val="28"/>
              </w:rPr>
            </w:pPr>
            <w:r w:rsidRPr="00684710">
              <w:rPr>
                <w:sz w:val="28"/>
                <w:szCs w:val="28"/>
              </w:rPr>
              <w:t>COMMENT OF THE PHOENIX CITY PROSECUTOR’S OFFICE</w:t>
            </w:r>
          </w:p>
          <w:p w:rsidR="004E1D64" w:rsidRPr="00684710" w:rsidRDefault="004E1D64" w:rsidP="00382003">
            <w:pPr>
              <w:pStyle w:val="SingleSpacing"/>
              <w:tabs>
                <w:tab w:val="left" w:pos="1080"/>
              </w:tabs>
              <w:spacing w:line="240" w:lineRule="auto"/>
              <w:rPr>
                <w:sz w:val="28"/>
                <w:szCs w:val="28"/>
              </w:rPr>
            </w:pPr>
          </w:p>
        </w:tc>
      </w:tr>
    </w:tbl>
    <w:p w:rsidR="004E1D64" w:rsidRPr="00684710" w:rsidRDefault="004E1D64" w:rsidP="004E1D64">
      <w:pPr>
        <w:ind w:firstLine="1440"/>
        <w:rPr>
          <w:sz w:val="28"/>
          <w:szCs w:val="28"/>
        </w:rPr>
      </w:pPr>
    </w:p>
    <w:p w:rsidR="004E1D64" w:rsidRPr="00684710" w:rsidRDefault="004E1D64" w:rsidP="004E1D64">
      <w:pPr>
        <w:widowControl w:val="0"/>
        <w:spacing w:line="480" w:lineRule="auto"/>
        <w:jc w:val="both"/>
        <w:rPr>
          <w:b/>
          <w:sz w:val="28"/>
          <w:szCs w:val="28"/>
        </w:rPr>
      </w:pPr>
      <w:r w:rsidRPr="00684710">
        <w:rPr>
          <w:b/>
          <w:sz w:val="28"/>
          <w:szCs w:val="28"/>
        </w:rPr>
        <w:t>I.  Introduction</w:t>
      </w:r>
    </w:p>
    <w:p w:rsidR="00623958" w:rsidRDefault="004E1D64" w:rsidP="004E1D64">
      <w:pPr>
        <w:spacing w:line="480" w:lineRule="auto"/>
        <w:ind w:firstLine="1440"/>
        <w:rPr>
          <w:sz w:val="28"/>
          <w:szCs w:val="28"/>
        </w:rPr>
      </w:pPr>
      <w:r w:rsidRPr="00684710">
        <w:rPr>
          <w:sz w:val="28"/>
          <w:szCs w:val="28"/>
        </w:rPr>
        <w:t xml:space="preserve">The Phoenix City Prosecutor’s Office </w:t>
      </w:r>
      <w:r w:rsidR="00CE287F">
        <w:rPr>
          <w:sz w:val="28"/>
          <w:szCs w:val="28"/>
        </w:rPr>
        <w:t xml:space="preserve">(Phoenix) </w:t>
      </w:r>
      <w:r w:rsidRPr="00684710">
        <w:rPr>
          <w:sz w:val="28"/>
          <w:szCs w:val="28"/>
        </w:rPr>
        <w:t xml:space="preserve">has reviewed proposed </w:t>
      </w:r>
      <w:r w:rsidR="009E73D6">
        <w:rPr>
          <w:sz w:val="28"/>
          <w:szCs w:val="28"/>
        </w:rPr>
        <w:t>amendments to Rule 15 of the Arizona Rules of Criminal Procedure</w:t>
      </w:r>
      <w:r w:rsidR="003B36A4">
        <w:rPr>
          <w:sz w:val="28"/>
          <w:szCs w:val="28"/>
        </w:rPr>
        <w:t xml:space="preserve"> </w:t>
      </w:r>
      <w:r w:rsidR="00D87C7B">
        <w:rPr>
          <w:sz w:val="28"/>
          <w:szCs w:val="28"/>
        </w:rPr>
        <w:t xml:space="preserve">by </w:t>
      </w:r>
      <w:r w:rsidR="00D87C7B" w:rsidRPr="00684710">
        <w:rPr>
          <w:sz w:val="28"/>
          <w:szCs w:val="28"/>
        </w:rPr>
        <w:t>the</w:t>
      </w:r>
      <w:r w:rsidR="00D87C7B">
        <w:rPr>
          <w:sz w:val="28"/>
          <w:szCs w:val="28"/>
        </w:rPr>
        <w:t xml:space="preserve"> Maricopa County Attorney’s Office (MCAO)</w:t>
      </w:r>
      <w:r w:rsidR="00FF7466">
        <w:rPr>
          <w:sz w:val="28"/>
          <w:szCs w:val="28"/>
        </w:rPr>
        <w:t>,</w:t>
      </w:r>
      <w:r w:rsidR="00D87C7B">
        <w:rPr>
          <w:sz w:val="28"/>
          <w:szCs w:val="28"/>
        </w:rPr>
        <w:t xml:space="preserve"> </w:t>
      </w:r>
      <w:r w:rsidR="00C20240">
        <w:rPr>
          <w:sz w:val="28"/>
          <w:szCs w:val="28"/>
        </w:rPr>
        <w:t xml:space="preserve">as well as the </w:t>
      </w:r>
      <w:r w:rsidR="003B36A4">
        <w:rPr>
          <w:sz w:val="28"/>
          <w:szCs w:val="28"/>
        </w:rPr>
        <w:t>accompanying comment</w:t>
      </w:r>
      <w:r w:rsidR="004F69D1">
        <w:rPr>
          <w:sz w:val="28"/>
          <w:szCs w:val="28"/>
        </w:rPr>
        <w:t>s</w:t>
      </w:r>
      <w:r w:rsidR="00D039E5">
        <w:rPr>
          <w:sz w:val="28"/>
          <w:szCs w:val="28"/>
        </w:rPr>
        <w:t xml:space="preserve">.  </w:t>
      </w:r>
      <w:r w:rsidR="00CE287F">
        <w:rPr>
          <w:sz w:val="28"/>
          <w:szCs w:val="28"/>
        </w:rPr>
        <w:t xml:space="preserve">Phoenix agrees that </w:t>
      </w:r>
      <w:r w:rsidR="00237789">
        <w:rPr>
          <w:sz w:val="28"/>
          <w:szCs w:val="28"/>
        </w:rPr>
        <w:t xml:space="preserve">Rule 15 </w:t>
      </w:r>
      <w:r w:rsidR="00CE287F">
        <w:rPr>
          <w:sz w:val="28"/>
          <w:szCs w:val="28"/>
        </w:rPr>
        <w:t xml:space="preserve">should be </w:t>
      </w:r>
      <w:r w:rsidR="001D776B">
        <w:rPr>
          <w:sz w:val="28"/>
          <w:szCs w:val="28"/>
        </w:rPr>
        <w:t>amended</w:t>
      </w:r>
      <w:r w:rsidR="00CE287F">
        <w:rPr>
          <w:sz w:val="28"/>
          <w:szCs w:val="28"/>
        </w:rPr>
        <w:t xml:space="preserve"> </w:t>
      </w:r>
      <w:r w:rsidR="00237789">
        <w:rPr>
          <w:sz w:val="28"/>
          <w:szCs w:val="28"/>
        </w:rPr>
        <w:t xml:space="preserve">to accommodate </w:t>
      </w:r>
      <w:r w:rsidR="008F50E7">
        <w:rPr>
          <w:sz w:val="28"/>
          <w:szCs w:val="28"/>
        </w:rPr>
        <w:t xml:space="preserve">the substantial disclosure </w:t>
      </w:r>
      <w:r w:rsidR="004F69D1">
        <w:rPr>
          <w:sz w:val="28"/>
          <w:szCs w:val="28"/>
        </w:rPr>
        <w:t>burden</w:t>
      </w:r>
      <w:r w:rsidR="000A0052">
        <w:rPr>
          <w:sz w:val="28"/>
          <w:szCs w:val="28"/>
        </w:rPr>
        <w:t>s</w:t>
      </w:r>
      <w:r w:rsidR="0041597D">
        <w:rPr>
          <w:sz w:val="28"/>
          <w:szCs w:val="28"/>
        </w:rPr>
        <w:t xml:space="preserve"> </w:t>
      </w:r>
      <w:r w:rsidR="008F50E7">
        <w:rPr>
          <w:sz w:val="28"/>
          <w:szCs w:val="28"/>
        </w:rPr>
        <w:t xml:space="preserve">brought by the increasing </w:t>
      </w:r>
      <w:r w:rsidR="00235437">
        <w:rPr>
          <w:sz w:val="28"/>
          <w:szCs w:val="28"/>
        </w:rPr>
        <w:t>use</w:t>
      </w:r>
      <w:r w:rsidR="008F50E7">
        <w:rPr>
          <w:sz w:val="28"/>
          <w:szCs w:val="28"/>
        </w:rPr>
        <w:t xml:space="preserve"> of body</w:t>
      </w:r>
      <w:r w:rsidR="0041597D">
        <w:rPr>
          <w:sz w:val="28"/>
          <w:szCs w:val="28"/>
        </w:rPr>
        <w:t>-</w:t>
      </w:r>
      <w:r w:rsidR="008F50E7">
        <w:rPr>
          <w:sz w:val="28"/>
          <w:szCs w:val="28"/>
        </w:rPr>
        <w:t>worn cameras</w:t>
      </w:r>
      <w:r w:rsidR="004F69D1">
        <w:rPr>
          <w:sz w:val="28"/>
          <w:szCs w:val="28"/>
        </w:rPr>
        <w:t xml:space="preserve"> </w:t>
      </w:r>
      <w:r w:rsidR="001D776B">
        <w:rPr>
          <w:sz w:val="28"/>
          <w:szCs w:val="28"/>
        </w:rPr>
        <w:t xml:space="preserve">(BWC) </w:t>
      </w:r>
      <w:r w:rsidR="004F69D1">
        <w:rPr>
          <w:sz w:val="28"/>
          <w:szCs w:val="28"/>
        </w:rPr>
        <w:t>by law enforcement</w:t>
      </w:r>
      <w:r w:rsidR="008F50E7">
        <w:rPr>
          <w:sz w:val="28"/>
          <w:szCs w:val="28"/>
        </w:rPr>
        <w:t xml:space="preserve">. </w:t>
      </w:r>
      <w:r w:rsidR="0041597D">
        <w:rPr>
          <w:sz w:val="28"/>
          <w:szCs w:val="28"/>
        </w:rPr>
        <w:t xml:space="preserve"> </w:t>
      </w:r>
      <w:r w:rsidR="00111BED">
        <w:rPr>
          <w:sz w:val="28"/>
          <w:szCs w:val="28"/>
        </w:rPr>
        <w:t xml:space="preserve">Phoenix </w:t>
      </w:r>
      <w:r w:rsidR="001D776B">
        <w:rPr>
          <w:sz w:val="28"/>
          <w:szCs w:val="28"/>
        </w:rPr>
        <w:t xml:space="preserve">therefore </w:t>
      </w:r>
      <w:r w:rsidR="00111BED">
        <w:rPr>
          <w:sz w:val="28"/>
          <w:szCs w:val="28"/>
        </w:rPr>
        <w:t>recommends adoption of proposed changes to Rule 15</w:t>
      </w:r>
      <w:r w:rsidR="00103FC2">
        <w:rPr>
          <w:sz w:val="28"/>
          <w:szCs w:val="28"/>
        </w:rPr>
        <w:t xml:space="preserve"> by </w:t>
      </w:r>
      <w:r w:rsidR="00E92E8D">
        <w:rPr>
          <w:sz w:val="28"/>
          <w:szCs w:val="28"/>
        </w:rPr>
        <w:t>MCAO</w:t>
      </w:r>
      <w:r w:rsidR="00111BED">
        <w:rPr>
          <w:sz w:val="28"/>
          <w:szCs w:val="28"/>
        </w:rPr>
        <w:t xml:space="preserve">, along with the modifications </w:t>
      </w:r>
      <w:r w:rsidR="00604382">
        <w:rPr>
          <w:sz w:val="28"/>
          <w:szCs w:val="28"/>
        </w:rPr>
        <w:t xml:space="preserve">to the Petition </w:t>
      </w:r>
      <w:r w:rsidR="00111BED">
        <w:rPr>
          <w:sz w:val="28"/>
          <w:szCs w:val="28"/>
        </w:rPr>
        <w:t>proposed by t</w:t>
      </w:r>
      <w:r w:rsidR="00D87C7B">
        <w:rPr>
          <w:sz w:val="28"/>
          <w:szCs w:val="28"/>
        </w:rPr>
        <w:t>he Arizona Prosecuting Attorney</w:t>
      </w:r>
      <w:r w:rsidR="000E6D3A">
        <w:rPr>
          <w:sz w:val="28"/>
          <w:szCs w:val="28"/>
        </w:rPr>
        <w:t>s</w:t>
      </w:r>
      <w:r w:rsidR="006A539B">
        <w:rPr>
          <w:sz w:val="28"/>
          <w:szCs w:val="28"/>
        </w:rPr>
        <w:t>’</w:t>
      </w:r>
      <w:r w:rsidR="00111BED">
        <w:rPr>
          <w:sz w:val="28"/>
          <w:szCs w:val="28"/>
        </w:rPr>
        <w:t xml:space="preserve"> Advisory Council (APAAC).</w:t>
      </w:r>
    </w:p>
    <w:p w:rsidR="00237789" w:rsidRDefault="00397132" w:rsidP="004E1D64">
      <w:pPr>
        <w:spacing w:line="480" w:lineRule="auto"/>
        <w:ind w:firstLine="1440"/>
        <w:rPr>
          <w:sz w:val="28"/>
          <w:szCs w:val="28"/>
        </w:rPr>
      </w:pPr>
      <w:r>
        <w:rPr>
          <w:sz w:val="28"/>
          <w:szCs w:val="28"/>
        </w:rPr>
        <w:lastRenderedPageBreak/>
        <w:t>Specifically, this Court should</w:t>
      </w:r>
      <w:r w:rsidR="000E6D3A">
        <w:rPr>
          <w:sz w:val="28"/>
          <w:szCs w:val="28"/>
        </w:rPr>
        <w:t xml:space="preserve"> act</w:t>
      </w:r>
      <w:r>
        <w:rPr>
          <w:sz w:val="28"/>
          <w:szCs w:val="28"/>
        </w:rPr>
        <w:t xml:space="preserve"> </w:t>
      </w:r>
      <w:r w:rsidR="005E12D7">
        <w:rPr>
          <w:sz w:val="28"/>
          <w:szCs w:val="28"/>
        </w:rPr>
        <w:t>(1)</w:t>
      </w:r>
      <w:r w:rsidR="00634ED4">
        <w:rPr>
          <w:sz w:val="28"/>
          <w:szCs w:val="28"/>
        </w:rPr>
        <w:t> </w:t>
      </w:r>
      <w:r w:rsidR="005C62E6">
        <w:rPr>
          <w:sz w:val="28"/>
          <w:szCs w:val="28"/>
        </w:rPr>
        <w:t>to</w:t>
      </w:r>
      <w:r w:rsidR="000D1A3D">
        <w:rPr>
          <w:sz w:val="28"/>
          <w:szCs w:val="28"/>
        </w:rPr>
        <w:t xml:space="preserve"> extend</w:t>
      </w:r>
      <w:r w:rsidR="005C62E6">
        <w:rPr>
          <w:sz w:val="28"/>
          <w:szCs w:val="28"/>
        </w:rPr>
        <w:t xml:space="preserve"> the time for disclosure </w:t>
      </w:r>
      <w:r w:rsidR="00485194">
        <w:rPr>
          <w:sz w:val="28"/>
          <w:szCs w:val="28"/>
        </w:rPr>
        <w:t xml:space="preserve">under </w:t>
      </w:r>
      <w:r w:rsidR="007C234E">
        <w:rPr>
          <w:sz w:val="28"/>
          <w:szCs w:val="28"/>
        </w:rPr>
        <w:t xml:space="preserve">proposed </w:t>
      </w:r>
      <w:r w:rsidR="00485194">
        <w:rPr>
          <w:sz w:val="28"/>
          <w:szCs w:val="28"/>
        </w:rPr>
        <w:t xml:space="preserve">Rule </w:t>
      </w:r>
      <w:r w:rsidR="005E12D7">
        <w:rPr>
          <w:sz w:val="28"/>
          <w:szCs w:val="28"/>
        </w:rPr>
        <w:t xml:space="preserve">15.1(e), and (2) </w:t>
      </w:r>
      <w:r w:rsidR="000E6D3A">
        <w:rPr>
          <w:sz w:val="28"/>
          <w:szCs w:val="28"/>
        </w:rPr>
        <w:t xml:space="preserve">to </w:t>
      </w:r>
      <w:r w:rsidR="005E12D7">
        <w:rPr>
          <w:sz w:val="28"/>
          <w:szCs w:val="28"/>
        </w:rPr>
        <w:t xml:space="preserve">impose safeguards on the use of </w:t>
      </w:r>
      <w:r w:rsidR="003A07BD">
        <w:rPr>
          <w:sz w:val="28"/>
          <w:szCs w:val="28"/>
        </w:rPr>
        <w:t xml:space="preserve">information from </w:t>
      </w:r>
      <w:r w:rsidR="001D776B">
        <w:rPr>
          <w:sz w:val="28"/>
          <w:szCs w:val="28"/>
        </w:rPr>
        <w:t>BWC</w:t>
      </w:r>
      <w:r w:rsidR="000A0052">
        <w:rPr>
          <w:sz w:val="28"/>
          <w:szCs w:val="28"/>
        </w:rPr>
        <w:t xml:space="preserve"> video</w:t>
      </w:r>
      <w:r w:rsidR="003A07BD">
        <w:rPr>
          <w:sz w:val="28"/>
          <w:szCs w:val="28"/>
        </w:rPr>
        <w:t xml:space="preserve"> </w:t>
      </w:r>
      <w:r w:rsidR="007C234E">
        <w:rPr>
          <w:sz w:val="28"/>
          <w:szCs w:val="28"/>
        </w:rPr>
        <w:t xml:space="preserve">under proposed </w:t>
      </w:r>
      <w:r w:rsidR="005E12D7">
        <w:rPr>
          <w:sz w:val="28"/>
          <w:szCs w:val="28"/>
        </w:rPr>
        <w:t>Rule 15.4(d).</w:t>
      </w:r>
      <w:r w:rsidR="008B1436">
        <w:rPr>
          <w:sz w:val="28"/>
          <w:szCs w:val="28"/>
        </w:rPr>
        <w:t xml:space="preserve">  </w:t>
      </w:r>
      <w:r>
        <w:rPr>
          <w:sz w:val="28"/>
          <w:szCs w:val="28"/>
        </w:rPr>
        <w:t>Phoenix</w:t>
      </w:r>
      <w:r w:rsidR="003D3B29">
        <w:rPr>
          <w:sz w:val="28"/>
          <w:szCs w:val="28"/>
        </w:rPr>
        <w:t xml:space="preserve"> agrees with </w:t>
      </w:r>
      <w:r w:rsidR="0027555C">
        <w:rPr>
          <w:sz w:val="28"/>
          <w:szCs w:val="28"/>
        </w:rPr>
        <w:t>APAAC</w:t>
      </w:r>
      <w:r w:rsidR="00A35AA4">
        <w:rPr>
          <w:sz w:val="28"/>
          <w:szCs w:val="28"/>
        </w:rPr>
        <w:t>, however,</w:t>
      </w:r>
      <w:r w:rsidR="0027555C">
        <w:rPr>
          <w:sz w:val="28"/>
          <w:szCs w:val="28"/>
        </w:rPr>
        <w:t xml:space="preserve"> that </w:t>
      </w:r>
      <w:r w:rsidR="00A35AA4">
        <w:rPr>
          <w:sz w:val="28"/>
          <w:szCs w:val="28"/>
        </w:rPr>
        <w:t>MCAO</w:t>
      </w:r>
      <w:r w:rsidR="00551843">
        <w:rPr>
          <w:sz w:val="28"/>
          <w:szCs w:val="28"/>
        </w:rPr>
        <w:t xml:space="preserve">’s </w:t>
      </w:r>
      <w:r w:rsidR="00E60C34">
        <w:rPr>
          <w:sz w:val="28"/>
          <w:szCs w:val="28"/>
        </w:rPr>
        <w:t xml:space="preserve">proposed </w:t>
      </w:r>
      <w:r w:rsidR="005B1814">
        <w:rPr>
          <w:sz w:val="28"/>
          <w:szCs w:val="28"/>
        </w:rPr>
        <w:t xml:space="preserve">addition of subsection </w:t>
      </w:r>
      <w:r w:rsidR="00E60C34">
        <w:rPr>
          <w:sz w:val="28"/>
          <w:szCs w:val="28"/>
        </w:rPr>
        <w:t>(b</w:t>
      </w:r>
      <w:proofErr w:type="gramStart"/>
      <w:r w:rsidR="00E60C34">
        <w:rPr>
          <w:sz w:val="28"/>
          <w:szCs w:val="28"/>
        </w:rPr>
        <w:t>)(</w:t>
      </w:r>
      <w:proofErr w:type="gramEnd"/>
      <w:r w:rsidR="00E60C34">
        <w:rPr>
          <w:sz w:val="28"/>
          <w:szCs w:val="28"/>
        </w:rPr>
        <w:t xml:space="preserve">12) </w:t>
      </w:r>
      <w:r w:rsidR="00823190">
        <w:rPr>
          <w:sz w:val="28"/>
          <w:szCs w:val="28"/>
        </w:rPr>
        <w:t>under</w:t>
      </w:r>
      <w:r w:rsidR="005B1814">
        <w:rPr>
          <w:sz w:val="28"/>
          <w:szCs w:val="28"/>
        </w:rPr>
        <w:t xml:space="preserve"> Rule 15.1 </w:t>
      </w:r>
      <w:r w:rsidR="00E703F8">
        <w:rPr>
          <w:sz w:val="28"/>
          <w:szCs w:val="28"/>
        </w:rPr>
        <w:t xml:space="preserve">is not </w:t>
      </w:r>
      <w:r w:rsidR="00A35AA4">
        <w:rPr>
          <w:sz w:val="28"/>
          <w:szCs w:val="28"/>
        </w:rPr>
        <w:t>beneficia</w:t>
      </w:r>
      <w:r w:rsidR="00FD5157">
        <w:rPr>
          <w:sz w:val="28"/>
          <w:szCs w:val="28"/>
        </w:rPr>
        <w:t>l</w:t>
      </w:r>
      <w:r w:rsidR="001D776B">
        <w:rPr>
          <w:sz w:val="28"/>
          <w:szCs w:val="28"/>
        </w:rPr>
        <w:t xml:space="preserve"> </w:t>
      </w:r>
      <w:r w:rsidR="00B32758">
        <w:rPr>
          <w:sz w:val="28"/>
          <w:szCs w:val="28"/>
        </w:rPr>
        <w:t xml:space="preserve">and should </w:t>
      </w:r>
      <w:r w:rsidR="00A612FA">
        <w:rPr>
          <w:sz w:val="28"/>
          <w:szCs w:val="28"/>
        </w:rPr>
        <w:t>not be adopted</w:t>
      </w:r>
      <w:r w:rsidR="00740EF3">
        <w:rPr>
          <w:sz w:val="28"/>
          <w:szCs w:val="28"/>
        </w:rPr>
        <w:t xml:space="preserve">.  </w:t>
      </w:r>
      <w:r w:rsidR="00823190">
        <w:rPr>
          <w:sz w:val="28"/>
          <w:szCs w:val="28"/>
        </w:rPr>
        <w:t>Finally</w:t>
      </w:r>
      <w:r w:rsidR="000C7D4C">
        <w:rPr>
          <w:sz w:val="28"/>
          <w:szCs w:val="28"/>
        </w:rPr>
        <w:t xml:space="preserve">, </w:t>
      </w:r>
      <w:r w:rsidR="00551843">
        <w:rPr>
          <w:sz w:val="28"/>
          <w:szCs w:val="28"/>
        </w:rPr>
        <w:t xml:space="preserve">this Court should define “defense investigator” </w:t>
      </w:r>
      <w:r w:rsidR="00823190">
        <w:rPr>
          <w:sz w:val="28"/>
          <w:szCs w:val="28"/>
        </w:rPr>
        <w:t xml:space="preserve">under Rule 15.1 </w:t>
      </w:r>
      <w:r w:rsidR="00B97756">
        <w:rPr>
          <w:sz w:val="28"/>
          <w:szCs w:val="28"/>
        </w:rPr>
        <w:t>to encompass only sworn law enforcement and licensed private investigators in good standing.</w:t>
      </w:r>
    </w:p>
    <w:p w:rsidR="004E1D64" w:rsidRPr="00684710" w:rsidRDefault="004E1D64" w:rsidP="004E1D64">
      <w:pPr>
        <w:rPr>
          <w:b/>
          <w:sz w:val="28"/>
          <w:szCs w:val="28"/>
        </w:rPr>
      </w:pPr>
      <w:r w:rsidRPr="00684710">
        <w:rPr>
          <w:b/>
          <w:sz w:val="28"/>
          <w:szCs w:val="28"/>
        </w:rPr>
        <w:t>II</w:t>
      </w:r>
      <w:proofErr w:type="gramStart"/>
      <w:r w:rsidRPr="00684710">
        <w:rPr>
          <w:b/>
          <w:sz w:val="28"/>
          <w:szCs w:val="28"/>
        </w:rPr>
        <w:t xml:space="preserve">.  </w:t>
      </w:r>
      <w:r w:rsidR="00606ACE">
        <w:rPr>
          <w:b/>
          <w:sz w:val="28"/>
          <w:szCs w:val="28"/>
        </w:rPr>
        <w:t>The</w:t>
      </w:r>
      <w:proofErr w:type="gramEnd"/>
      <w:r w:rsidR="00606ACE">
        <w:rPr>
          <w:b/>
          <w:sz w:val="28"/>
          <w:szCs w:val="28"/>
        </w:rPr>
        <w:t xml:space="preserve"> use of body-worn</w:t>
      </w:r>
      <w:r w:rsidR="00B8285A">
        <w:rPr>
          <w:b/>
          <w:sz w:val="28"/>
          <w:szCs w:val="28"/>
        </w:rPr>
        <w:t xml:space="preserve"> cameras </w:t>
      </w:r>
      <w:r w:rsidR="0051599E">
        <w:rPr>
          <w:b/>
          <w:sz w:val="28"/>
          <w:szCs w:val="28"/>
        </w:rPr>
        <w:t xml:space="preserve">has substantially </w:t>
      </w:r>
      <w:r w:rsidR="007E7468">
        <w:rPr>
          <w:b/>
          <w:sz w:val="28"/>
          <w:szCs w:val="28"/>
        </w:rPr>
        <w:t xml:space="preserve">increased </w:t>
      </w:r>
      <w:r w:rsidR="00D7068F">
        <w:rPr>
          <w:b/>
          <w:sz w:val="28"/>
          <w:szCs w:val="28"/>
        </w:rPr>
        <w:t xml:space="preserve">Phoenix’s </w:t>
      </w:r>
      <w:r w:rsidR="007E7468">
        <w:rPr>
          <w:b/>
          <w:sz w:val="28"/>
          <w:szCs w:val="28"/>
        </w:rPr>
        <w:t>discovery burden</w:t>
      </w:r>
      <w:r w:rsidR="009E7EE7">
        <w:rPr>
          <w:b/>
          <w:sz w:val="28"/>
          <w:szCs w:val="28"/>
        </w:rPr>
        <w:t>.</w:t>
      </w:r>
    </w:p>
    <w:p w:rsidR="004E1D64" w:rsidRPr="00684710" w:rsidRDefault="004E1D64" w:rsidP="004E1D64">
      <w:pPr>
        <w:rPr>
          <w:color w:val="1F497D"/>
          <w:sz w:val="28"/>
          <w:szCs w:val="28"/>
        </w:rPr>
      </w:pPr>
    </w:p>
    <w:p w:rsidR="00E15085" w:rsidRDefault="0097602C" w:rsidP="000A1A7D">
      <w:pPr>
        <w:spacing w:line="480" w:lineRule="auto"/>
        <w:ind w:firstLine="1440"/>
        <w:rPr>
          <w:color w:val="000000"/>
          <w:sz w:val="28"/>
          <w:szCs w:val="28"/>
        </w:rPr>
      </w:pPr>
      <w:r w:rsidRPr="000B71B5">
        <w:rPr>
          <w:sz w:val="28"/>
          <w:szCs w:val="28"/>
        </w:rPr>
        <w:t xml:space="preserve">MCAO </w:t>
      </w:r>
      <w:r w:rsidR="00623958" w:rsidRPr="000B71B5">
        <w:rPr>
          <w:sz w:val="28"/>
          <w:szCs w:val="28"/>
        </w:rPr>
        <w:t xml:space="preserve">correctly articulates </w:t>
      </w:r>
      <w:r w:rsidR="000A1A7D" w:rsidRPr="000B71B5">
        <w:rPr>
          <w:sz w:val="28"/>
          <w:szCs w:val="28"/>
        </w:rPr>
        <w:t xml:space="preserve">important </w:t>
      </w:r>
      <w:r w:rsidR="00623958" w:rsidRPr="000B71B5">
        <w:rPr>
          <w:sz w:val="28"/>
          <w:szCs w:val="28"/>
        </w:rPr>
        <w:t>reasons for modif</w:t>
      </w:r>
      <w:r w:rsidR="000A1A7D" w:rsidRPr="000B71B5">
        <w:rPr>
          <w:sz w:val="28"/>
          <w:szCs w:val="28"/>
        </w:rPr>
        <w:t xml:space="preserve">ying </w:t>
      </w:r>
      <w:r w:rsidR="00623958" w:rsidRPr="000B71B5">
        <w:rPr>
          <w:sz w:val="28"/>
          <w:szCs w:val="28"/>
        </w:rPr>
        <w:t>Rule 15.</w:t>
      </w:r>
      <w:r w:rsidR="000A1A7D">
        <w:rPr>
          <w:sz w:val="28"/>
          <w:szCs w:val="28"/>
        </w:rPr>
        <w:t xml:space="preserve">  </w:t>
      </w:r>
      <w:r w:rsidR="008B6B22">
        <w:rPr>
          <w:color w:val="000000"/>
          <w:sz w:val="28"/>
          <w:szCs w:val="28"/>
        </w:rPr>
        <w:t>Since t</w:t>
      </w:r>
      <w:r w:rsidR="00DE2487">
        <w:rPr>
          <w:color w:val="000000"/>
          <w:sz w:val="28"/>
          <w:szCs w:val="28"/>
        </w:rPr>
        <w:t xml:space="preserve">he Phoenix Police Department began </w:t>
      </w:r>
      <w:r w:rsidR="00851F8B">
        <w:rPr>
          <w:color w:val="000000"/>
          <w:sz w:val="28"/>
          <w:szCs w:val="28"/>
        </w:rPr>
        <w:t>the</w:t>
      </w:r>
      <w:r w:rsidR="008B6B22">
        <w:rPr>
          <w:color w:val="000000"/>
          <w:sz w:val="28"/>
          <w:szCs w:val="28"/>
        </w:rPr>
        <w:t xml:space="preserve"> </w:t>
      </w:r>
      <w:r w:rsidR="00DE2487">
        <w:rPr>
          <w:color w:val="000000"/>
          <w:sz w:val="28"/>
          <w:szCs w:val="28"/>
        </w:rPr>
        <w:t xml:space="preserve">use </w:t>
      </w:r>
      <w:r w:rsidR="008F320C">
        <w:rPr>
          <w:color w:val="000000"/>
          <w:sz w:val="28"/>
          <w:szCs w:val="28"/>
        </w:rPr>
        <w:t xml:space="preserve">of </w:t>
      </w:r>
      <w:r w:rsidR="001D776B">
        <w:rPr>
          <w:sz w:val="28"/>
          <w:szCs w:val="28"/>
        </w:rPr>
        <w:t>BWCs</w:t>
      </w:r>
      <w:r w:rsidR="00510A83">
        <w:rPr>
          <w:color w:val="000000"/>
          <w:sz w:val="28"/>
          <w:szCs w:val="28"/>
        </w:rPr>
        <w:t xml:space="preserve"> in 2011</w:t>
      </w:r>
      <w:r w:rsidR="008B6B22">
        <w:rPr>
          <w:color w:val="000000"/>
          <w:sz w:val="28"/>
          <w:szCs w:val="28"/>
        </w:rPr>
        <w:t>,</w:t>
      </w:r>
      <w:r w:rsidR="007B6656">
        <w:rPr>
          <w:rStyle w:val="FootnoteReference"/>
          <w:color w:val="000000"/>
          <w:sz w:val="28"/>
          <w:szCs w:val="28"/>
        </w:rPr>
        <w:footnoteReference w:id="1"/>
      </w:r>
      <w:r w:rsidR="008B6B22">
        <w:rPr>
          <w:color w:val="000000"/>
          <w:sz w:val="28"/>
          <w:szCs w:val="28"/>
        </w:rPr>
        <w:t xml:space="preserve"> </w:t>
      </w:r>
      <w:r w:rsidR="00FC65E7">
        <w:rPr>
          <w:color w:val="000000"/>
          <w:sz w:val="28"/>
          <w:szCs w:val="28"/>
        </w:rPr>
        <w:t xml:space="preserve">Phoenix </w:t>
      </w:r>
      <w:r w:rsidR="00FA66DA">
        <w:rPr>
          <w:color w:val="000000"/>
          <w:sz w:val="28"/>
          <w:szCs w:val="28"/>
        </w:rPr>
        <w:t xml:space="preserve">has seen a substantial increase in the amount of information that must be reviewed and disclosed.  </w:t>
      </w:r>
      <w:r w:rsidR="00E15085">
        <w:rPr>
          <w:color w:val="000000"/>
          <w:sz w:val="28"/>
          <w:szCs w:val="28"/>
        </w:rPr>
        <w:t xml:space="preserve">Moreover, </w:t>
      </w:r>
      <w:r w:rsidR="00C2377E">
        <w:rPr>
          <w:color w:val="000000"/>
          <w:sz w:val="28"/>
          <w:szCs w:val="28"/>
        </w:rPr>
        <w:t xml:space="preserve">the </w:t>
      </w:r>
      <w:r w:rsidR="00E15085">
        <w:rPr>
          <w:color w:val="000000"/>
          <w:sz w:val="28"/>
          <w:szCs w:val="28"/>
        </w:rPr>
        <w:t xml:space="preserve">victim-privacy enhancements </w:t>
      </w:r>
      <w:r w:rsidR="00C86E01">
        <w:rPr>
          <w:color w:val="000000"/>
          <w:sz w:val="28"/>
          <w:szCs w:val="28"/>
        </w:rPr>
        <w:t xml:space="preserve">brought </w:t>
      </w:r>
      <w:r w:rsidR="00E15085">
        <w:rPr>
          <w:color w:val="000000"/>
          <w:sz w:val="28"/>
          <w:szCs w:val="28"/>
        </w:rPr>
        <w:t xml:space="preserve">by </w:t>
      </w:r>
      <w:r w:rsidR="000E3DE2">
        <w:rPr>
          <w:color w:val="000000"/>
          <w:sz w:val="28"/>
          <w:szCs w:val="28"/>
        </w:rPr>
        <w:t xml:space="preserve">the revisions </w:t>
      </w:r>
      <w:r w:rsidR="00637171">
        <w:rPr>
          <w:color w:val="000000"/>
          <w:sz w:val="28"/>
          <w:szCs w:val="28"/>
        </w:rPr>
        <w:t xml:space="preserve">to </w:t>
      </w:r>
      <w:r w:rsidR="00E15085" w:rsidRPr="00E15085">
        <w:rPr>
          <w:color w:val="000000"/>
          <w:sz w:val="28"/>
          <w:szCs w:val="28"/>
        </w:rPr>
        <w:t>A.R.S. § 13</w:t>
      </w:r>
      <w:r w:rsidR="00E15085">
        <w:rPr>
          <w:color w:val="000000"/>
          <w:sz w:val="28"/>
          <w:szCs w:val="28"/>
        </w:rPr>
        <w:t>-</w:t>
      </w:r>
      <w:r w:rsidR="00E15085" w:rsidRPr="00E15085">
        <w:rPr>
          <w:color w:val="000000"/>
          <w:sz w:val="28"/>
          <w:szCs w:val="28"/>
        </w:rPr>
        <w:t>4434</w:t>
      </w:r>
      <w:r w:rsidR="00637171">
        <w:rPr>
          <w:color w:val="000000"/>
          <w:sz w:val="28"/>
          <w:szCs w:val="28"/>
        </w:rPr>
        <w:t xml:space="preserve"> in 2014</w:t>
      </w:r>
      <w:r w:rsidR="00637171">
        <w:rPr>
          <w:rStyle w:val="FootnoteReference"/>
          <w:color w:val="000000"/>
          <w:sz w:val="28"/>
          <w:szCs w:val="28"/>
        </w:rPr>
        <w:footnoteReference w:id="2"/>
      </w:r>
      <w:r w:rsidR="000E43B9">
        <w:rPr>
          <w:color w:val="000000"/>
          <w:sz w:val="28"/>
          <w:szCs w:val="28"/>
        </w:rPr>
        <w:t xml:space="preserve"> have </w:t>
      </w:r>
      <w:r w:rsidR="00721B33">
        <w:rPr>
          <w:color w:val="000000"/>
          <w:sz w:val="28"/>
          <w:szCs w:val="28"/>
        </w:rPr>
        <w:t xml:space="preserve">challenged </w:t>
      </w:r>
      <w:r w:rsidR="001D776B">
        <w:rPr>
          <w:color w:val="000000"/>
          <w:sz w:val="28"/>
          <w:szCs w:val="28"/>
        </w:rPr>
        <w:t xml:space="preserve">Phoenix’s </w:t>
      </w:r>
      <w:r w:rsidR="0008480F">
        <w:rPr>
          <w:color w:val="000000"/>
          <w:sz w:val="28"/>
          <w:szCs w:val="28"/>
        </w:rPr>
        <w:t xml:space="preserve">ability </w:t>
      </w:r>
      <w:r w:rsidR="00721B33">
        <w:rPr>
          <w:color w:val="000000"/>
          <w:sz w:val="28"/>
          <w:szCs w:val="28"/>
        </w:rPr>
        <w:t xml:space="preserve">to </w:t>
      </w:r>
      <w:r w:rsidR="000E43B9">
        <w:rPr>
          <w:color w:val="000000"/>
          <w:sz w:val="28"/>
          <w:szCs w:val="28"/>
        </w:rPr>
        <w:t xml:space="preserve">disclose </w:t>
      </w:r>
      <w:r w:rsidR="007760B2">
        <w:rPr>
          <w:color w:val="000000"/>
          <w:sz w:val="28"/>
          <w:szCs w:val="28"/>
        </w:rPr>
        <w:t xml:space="preserve">video </w:t>
      </w:r>
      <w:r w:rsidR="00721B33">
        <w:rPr>
          <w:color w:val="000000"/>
          <w:sz w:val="28"/>
          <w:szCs w:val="28"/>
        </w:rPr>
        <w:t xml:space="preserve">information </w:t>
      </w:r>
      <w:r w:rsidR="00851F8B">
        <w:rPr>
          <w:color w:val="000000"/>
          <w:sz w:val="28"/>
          <w:szCs w:val="28"/>
        </w:rPr>
        <w:t>by the first pre</w:t>
      </w:r>
      <w:r>
        <w:rPr>
          <w:color w:val="000000"/>
          <w:sz w:val="28"/>
          <w:szCs w:val="28"/>
        </w:rPr>
        <w:t>trial-</w:t>
      </w:r>
      <w:r w:rsidR="00851F8B">
        <w:rPr>
          <w:color w:val="000000"/>
          <w:sz w:val="28"/>
          <w:szCs w:val="28"/>
        </w:rPr>
        <w:t>disposition conference</w:t>
      </w:r>
      <w:r w:rsidR="000E43B9">
        <w:rPr>
          <w:color w:val="000000"/>
          <w:sz w:val="28"/>
          <w:szCs w:val="28"/>
        </w:rPr>
        <w:t xml:space="preserve">.  </w:t>
      </w:r>
      <w:r w:rsidR="00F32E28">
        <w:rPr>
          <w:color w:val="000000"/>
          <w:sz w:val="28"/>
          <w:szCs w:val="28"/>
        </w:rPr>
        <w:t xml:space="preserve">These new </w:t>
      </w:r>
      <w:r w:rsidR="00A029AA">
        <w:rPr>
          <w:color w:val="000000"/>
          <w:sz w:val="28"/>
          <w:szCs w:val="28"/>
        </w:rPr>
        <w:t>challenges</w:t>
      </w:r>
      <w:r w:rsidR="00F32E28">
        <w:rPr>
          <w:color w:val="000000"/>
          <w:sz w:val="28"/>
          <w:szCs w:val="28"/>
        </w:rPr>
        <w:t xml:space="preserve"> have required the hiring of new staff, the diversion of existing staff</w:t>
      </w:r>
      <w:r w:rsidR="00E235CA">
        <w:rPr>
          <w:color w:val="000000"/>
          <w:sz w:val="28"/>
          <w:szCs w:val="28"/>
        </w:rPr>
        <w:t xml:space="preserve"> to accomplish redaction requirements</w:t>
      </w:r>
      <w:r w:rsidR="00F32E28">
        <w:rPr>
          <w:color w:val="000000"/>
          <w:sz w:val="28"/>
          <w:szCs w:val="28"/>
        </w:rPr>
        <w:t xml:space="preserve">, the modification of </w:t>
      </w:r>
      <w:r w:rsidR="00C56C64">
        <w:rPr>
          <w:color w:val="000000"/>
          <w:sz w:val="28"/>
          <w:szCs w:val="28"/>
        </w:rPr>
        <w:t>disclosure</w:t>
      </w:r>
      <w:r w:rsidR="00147B61">
        <w:rPr>
          <w:color w:val="000000"/>
          <w:sz w:val="28"/>
          <w:szCs w:val="28"/>
        </w:rPr>
        <w:t>-</w:t>
      </w:r>
      <w:r w:rsidR="00C56C64">
        <w:rPr>
          <w:color w:val="000000"/>
          <w:sz w:val="28"/>
          <w:szCs w:val="28"/>
        </w:rPr>
        <w:t xml:space="preserve">related </w:t>
      </w:r>
      <w:r w:rsidR="00F32E28">
        <w:rPr>
          <w:color w:val="000000"/>
          <w:sz w:val="28"/>
          <w:szCs w:val="28"/>
        </w:rPr>
        <w:t xml:space="preserve">business systems, and a </w:t>
      </w:r>
      <w:r w:rsidR="00147B61">
        <w:rPr>
          <w:color w:val="000000"/>
          <w:sz w:val="28"/>
          <w:szCs w:val="28"/>
        </w:rPr>
        <w:t>dramatic</w:t>
      </w:r>
      <w:r w:rsidR="00F32E28">
        <w:rPr>
          <w:color w:val="000000"/>
          <w:sz w:val="28"/>
          <w:szCs w:val="28"/>
        </w:rPr>
        <w:t xml:space="preserve"> increase in </w:t>
      </w:r>
      <w:r w:rsidR="00F32E28">
        <w:rPr>
          <w:color w:val="000000"/>
          <w:sz w:val="28"/>
          <w:szCs w:val="28"/>
        </w:rPr>
        <w:lastRenderedPageBreak/>
        <w:t xml:space="preserve">the number of person hours </w:t>
      </w:r>
      <w:r w:rsidR="006A67B2">
        <w:rPr>
          <w:color w:val="000000"/>
          <w:sz w:val="28"/>
          <w:szCs w:val="28"/>
        </w:rPr>
        <w:t xml:space="preserve">devoted to disclosure matters.  </w:t>
      </w:r>
      <w:r w:rsidR="009C1341">
        <w:rPr>
          <w:color w:val="000000"/>
          <w:sz w:val="28"/>
          <w:szCs w:val="28"/>
        </w:rPr>
        <w:t>And t</w:t>
      </w:r>
      <w:r w:rsidR="006A67B2">
        <w:rPr>
          <w:color w:val="000000"/>
          <w:sz w:val="28"/>
          <w:szCs w:val="28"/>
        </w:rPr>
        <w:t xml:space="preserve">he </w:t>
      </w:r>
      <w:r w:rsidR="00470411">
        <w:rPr>
          <w:color w:val="000000"/>
          <w:sz w:val="28"/>
          <w:szCs w:val="28"/>
        </w:rPr>
        <w:t xml:space="preserve">disclosure </w:t>
      </w:r>
      <w:r w:rsidR="006A67B2">
        <w:rPr>
          <w:color w:val="000000"/>
          <w:sz w:val="28"/>
          <w:szCs w:val="28"/>
        </w:rPr>
        <w:t xml:space="preserve">difficulties associated with </w:t>
      </w:r>
      <w:r w:rsidR="0008480F">
        <w:rPr>
          <w:sz w:val="28"/>
          <w:szCs w:val="28"/>
        </w:rPr>
        <w:t>BWCs</w:t>
      </w:r>
      <w:r w:rsidR="0008480F">
        <w:rPr>
          <w:color w:val="000000"/>
          <w:sz w:val="28"/>
          <w:szCs w:val="28"/>
        </w:rPr>
        <w:t xml:space="preserve"> </w:t>
      </w:r>
      <w:r w:rsidR="006A67B2">
        <w:rPr>
          <w:color w:val="000000"/>
          <w:sz w:val="28"/>
          <w:szCs w:val="28"/>
        </w:rPr>
        <w:t xml:space="preserve">are not expected to </w:t>
      </w:r>
      <w:r w:rsidR="005A77EE">
        <w:rPr>
          <w:color w:val="000000"/>
          <w:sz w:val="28"/>
          <w:szCs w:val="28"/>
        </w:rPr>
        <w:t>subside</w:t>
      </w:r>
      <w:r w:rsidR="006A67B2">
        <w:rPr>
          <w:color w:val="000000"/>
          <w:sz w:val="28"/>
          <w:szCs w:val="28"/>
        </w:rPr>
        <w:t xml:space="preserve">, as the </w:t>
      </w:r>
      <w:r w:rsidR="00EE7B55">
        <w:rPr>
          <w:color w:val="000000"/>
          <w:sz w:val="28"/>
          <w:szCs w:val="28"/>
        </w:rPr>
        <w:t xml:space="preserve">Phoenix </w:t>
      </w:r>
      <w:r w:rsidR="006A67B2">
        <w:rPr>
          <w:color w:val="000000"/>
          <w:sz w:val="28"/>
          <w:szCs w:val="28"/>
        </w:rPr>
        <w:t xml:space="preserve">Police Department is expected to </w:t>
      </w:r>
      <w:r w:rsidR="009C1341">
        <w:rPr>
          <w:color w:val="000000"/>
          <w:sz w:val="28"/>
          <w:szCs w:val="28"/>
        </w:rPr>
        <w:t xml:space="preserve">more than triple </w:t>
      </w:r>
      <w:r w:rsidR="006A67B2">
        <w:rPr>
          <w:color w:val="000000"/>
          <w:sz w:val="28"/>
          <w:szCs w:val="28"/>
        </w:rPr>
        <w:t xml:space="preserve">the number of </w:t>
      </w:r>
      <w:r w:rsidR="005A77EE">
        <w:rPr>
          <w:color w:val="000000"/>
          <w:sz w:val="28"/>
          <w:szCs w:val="28"/>
        </w:rPr>
        <w:t xml:space="preserve">BWCs in use </w:t>
      </w:r>
      <w:r w:rsidR="009C1341">
        <w:rPr>
          <w:color w:val="000000"/>
          <w:sz w:val="28"/>
          <w:szCs w:val="28"/>
        </w:rPr>
        <w:t xml:space="preserve">by </w:t>
      </w:r>
      <w:r w:rsidR="006A67B2">
        <w:rPr>
          <w:color w:val="000000"/>
          <w:sz w:val="28"/>
          <w:szCs w:val="28"/>
        </w:rPr>
        <w:t xml:space="preserve">the </w:t>
      </w:r>
      <w:r w:rsidR="00E90042">
        <w:rPr>
          <w:color w:val="000000"/>
          <w:sz w:val="28"/>
          <w:szCs w:val="28"/>
        </w:rPr>
        <w:t xml:space="preserve">middle of 2017.  </w:t>
      </w:r>
      <w:r w:rsidR="006A67B2">
        <w:rPr>
          <w:color w:val="000000"/>
          <w:sz w:val="28"/>
          <w:szCs w:val="28"/>
        </w:rPr>
        <w:t xml:space="preserve">  </w:t>
      </w:r>
    </w:p>
    <w:p w:rsidR="004E1D64" w:rsidRDefault="004E1D64" w:rsidP="00470411">
      <w:pPr>
        <w:rPr>
          <w:sz w:val="28"/>
          <w:szCs w:val="28"/>
        </w:rPr>
      </w:pPr>
      <w:r w:rsidRPr="00684710">
        <w:rPr>
          <w:b/>
          <w:sz w:val="28"/>
          <w:szCs w:val="28"/>
        </w:rPr>
        <w:t>III</w:t>
      </w:r>
      <w:proofErr w:type="gramStart"/>
      <w:r w:rsidRPr="00684710">
        <w:rPr>
          <w:b/>
          <w:sz w:val="28"/>
          <w:szCs w:val="28"/>
        </w:rPr>
        <w:t xml:space="preserve">.  </w:t>
      </w:r>
      <w:r w:rsidR="001D3DA8">
        <w:rPr>
          <w:b/>
          <w:sz w:val="28"/>
          <w:szCs w:val="28"/>
        </w:rPr>
        <w:t>Phoenix</w:t>
      </w:r>
      <w:proofErr w:type="gramEnd"/>
      <w:r w:rsidR="001D3DA8">
        <w:rPr>
          <w:b/>
          <w:sz w:val="28"/>
          <w:szCs w:val="28"/>
        </w:rPr>
        <w:t xml:space="preserve"> supports the </w:t>
      </w:r>
      <w:r w:rsidR="00774A0C">
        <w:rPr>
          <w:b/>
          <w:sz w:val="28"/>
          <w:szCs w:val="28"/>
        </w:rPr>
        <w:t xml:space="preserve">proposed </w:t>
      </w:r>
      <w:r w:rsidR="004B70CE">
        <w:rPr>
          <w:b/>
          <w:sz w:val="28"/>
          <w:szCs w:val="28"/>
        </w:rPr>
        <w:t>changes to Rule</w:t>
      </w:r>
      <w:r w:rsidR="00FC386F">
        <w:rPr>
          <w:b/>
          <w:sz w:val="28"/>
          <w:szCs w:val="28"/>
        </w:rPr>
        <w:t>s</w:t>
      </w:r>
      <w:r w:rsidR="004B70CE">
        <w:rPr>
          <w:b/>
          <w:sz w:val="28"/>
          <w:szCs w:val="28"/>
        </w:rPr>
        <w:t xml:space="preserve"> 15.1</w:t>
      </w:r>
      <w:r w:rsidR="00470411">
        <w:rPr>
          <w:b/>
          <w:sz w:val="28"/>
          <w:szCs w:val="28"/>
        </w:rPr>
        <w:t xml:space="preserve"> </w:t>
      </w:r>
      <w:r w:rsidR="00FC386F">
        <w:rPr>
          <w:b/>
          <w:sz w:val="28"/>
          <w:szCs w:val="28"/>
        </w:rPr>
        <w:t>and</w:t>
      </w:r>
      <w:r w:rsidR="00470411">
        <w:rPr>
          <w:b/>
          <w:sz w:val="28"/>
          <w:szCs w:val="28"/>
        </w:rPr>
        <w:t> </w:t>
      </w:r>
      <w:r w:rsidR="00FC386F">
        <w:rPr>
          <w:b/>
          <w:sz w:val="28"/>
          <w:szCs w:val="28"/>
        </w:rPr>
        <w:t>15.4</w:t>
      </w:r>
      <w:r w:rsidR="004B70CE">
        <w:rPr>
          <w:b/>
          <w:sz w:val="28"/>
          <w:szCs w:val="28"/>
        </w:rPr>
        <w:t>.</w:t>
      </w:r>
      <w:r w:rsidR="004B70CE" w:rsidRPr="00684710">
        <w:rPr>
          <w:sz w:val="28"/>
          <w:szCs w:val="28"/>
        </w:rPr>
        <w:t xml:space="preserve"> </w:t>
      </w:r>
    </w:p>
    <w:p w:rsidR="00410F85" w:rsidRPr="00684710" w:rsidRDefault="00410F85" w:rsidP="00470411">
      <w:pPr>
        <w:rPr>
          <w:sz w:val="28"/>
          <w:szCs w:val="28"/>
        </w:rPr>
      </w:pPr>
    </w:p>
    <w:p w:rsidR="00250AEE" w:rsidRDefault="0049007F" w:rsidP="00250AEE">
      <w:pPr>
        <w:spacing w:line="480" w:lineRule="auto"/>
        <w:ind w:firstLine="144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The proliferation of </w:t>
      </w:r>
      <w:r w:rsidR="00410F85">
        <w:rPr>
          <w:sz w:val="28"/>
          <w:szCs w:val="28"/>
        </w:rPr>
        <w:t>BWC</w:t>
      </w:r>
      <w:r w:rsidR="00470411">
        <w:rPr>
          <w:iCs/>
          <w:sz w:val="28"/>
          <w:szCs w:val="28"/>
        </w:rPr>
        <w:t>s</w:t>
      </w:r>
      <w:r>
        <w:rPr>
          <w:iCs/>
          <w:sz w:val="28"/>
          <w:szCs w:val="28"/>
        </w:rPr>
        <w:t xml:space="preserve"> </w:t>
      </w:r>
      <w:r w:rsidR="00851F8B">
        <w:rPr>
          <w:iCs/>
          <w:sz w:val="28"/>
          <w:szCs w:val="28"/>
        </w:rPr>
        <w:t xml:space="preserve">and </w:t>
      </w:r>
      <w:r w:rsidR="00C10D72">
        <w:rPr>
          <w:iCs/>
          <w:sz w:val="28"/>
          <w:szCs w:val="28"/>
        </w:rPr>
        <w:t xml:space="preserve">the </w:t>
      </w:r>
      <w:r w:rsidR="00851F8B">
        <w:rPr>
          <w:iCs/>
          <w:sz w:val="28"/>
          <w:szCs w:val="28"/>
        </w:rPr>
        <w:t xml:space="preserve">need to protect the privacy of victims </w:t>
      </w:r>
      <w:r>
        <w:rPr>
          <w:iCs/>
          <w:sz w:val="28"/>
          <w:szCs w:val="28"/>
        </w:rPr>
        <w:t xml:space="preserve">require changes to </w:t>
      </w:r>
      <w:r w:rsidR="00851F8B">
        <w:rPr>
          <w:iCs/>
          <w:sz w:val="28"/>
          <w:szCs w:val="28"/>
        </w:rPr>
        <w:t>Rule 15</w:t>
      </w:r>
      <w:r w:rsidR="00E06CA9">
        <w:rPr>
          <w:iCs/>
          <w:sz w:val="28"/>
          <w:szCs w:val="28"/>
        </w:rPr>
        <w:t>.  T</w:t>
      </w:r>
      <w:r w:rsidR="00C10D72">
        <w:rPr>
          <w:iCs/>
          <w:sz w:val="28"/>
          <w:szCs w:val="28"/>
        </w:rPr>
        <w:t xml:space="preserve">he </w:t>
      </w:r>
      <w:r w:rsidR="004B70CE">
        <w:rPr>
          <w:iCs/>
          <w:sz w:val="28"/>
          <w:szCs w:val="28"/>
        </w:rPr>
        <w:t>Petition</w:t>
      </w:r>
      <w:r w:rsidR="00C10D72">
        <w:rPr>
          <w:iCs/>
          <w:sz w:val="28"/>
          <w:szCs w:val="28"/>
        </w:rPr>
        <w:t xml:space="preserve"> makes </w:t>
      </w:r>
      <w:r w:rsidR="003E628C">
        <w:rPr>
          <w:iCs/>
          <w:sz w:val="28"/>
          <w:szCs w:val="28"/>
        </w:rPr>
        <w:t xml:space="preserve">important </w:t>
      </w:r>
      <w:r w:rsidR="00E10E65">
        <w:rPr>
          <w:iCs/>
          <w:sz w:val="28"/>
          <w:szCs w:val="28"/>
        </w:rPr>
        <w:t xml:space="preserve">proposals </w:t>
      </w:r>
      <w:r w:rsidR="00E06CA9">
        <w:rPr>
          <w:iCs/>
          <w:sz w:val="28"/>
          <w:szCs w:val="28"/>
        </w:rPr>
        <w:t>toward those goals</w:t>
      </w:r>
      <w:r w:rsidR="003E628C">
        <w:rPr>
          <w:iCs/>
          <w:sz w:val="28"/>
          <w:szCs w:val="28"/>
        </w:rPr>
        <w:t xml:space="preserve">.  </w:t>
      </w:r>
      <w:r w:rsidR="005F173B">
        <w:rPr>
          <w:iCs/>
          <w:sz w:val="28"/>
          <w:szCs w:val="28"/>
        </w:rPr>
        <w:t xml:space="preserve">First, </w:t>
      </w:r>
      <w:r w:rsidR="003C1526">
        <w:rPr>
          <w:iCs/>
          <w:sz w:val="28"/>
          <w:szCs w:val="28"/>
        </w:rPr>
        <w:t xml:space="preserve">under Rule 15.1(e) </w:t>
      </w:r>
      <w:r w:rsidR="00E10E65">
        <w:rPr>
          <w:iCs/>
          <w:sz w:val="28"/>
          <w:szCs w:val="28"/>
        </w:rPr>
        <w:t xml:space="preserve">a </w:t>
      </w:r>
      <w:r w:rsidR="00980CE6">
        <w:rPr>
          <w:iCs/>
          <w:sz w:val="28"/>
          <w:szCs w:val="28"/>
        </w:rPr>
        <w:t xml:space="preserve">prosecutor </w:t>
      </w:r>
      <w:r w:rsidR="00E10E65">
        <w:rPr>
          <w:iCs/>
          <w:sz w:val="28"/>
          <w:szCs w:val="28"/>
        </w:rPr>
        <w:t xml:space="preserve">would be required </w:t>
      </w:r>
      <w:r w:rsidR="00980CE6">
        <w:rPr>
          <w:iCs/>
          <w:sz w:val="28"/>
          <w:szCs w:val="28"/>
        </w:rPr>
        <w:t xml:space="preserve">to make </w:t>
      </w:r>
      <w:r w:rsidR="00A80C6E">
        <w:rPr>
          <w:iCs/>
          <w:sz w:val="28"/>
          <w:szCs w:val="28"/>
        </w:rPr>
        <w:t>arrangements</w:t>
      </w:r>
      <w:r w:rsidR="00980CE6">
        <w:rPr>
          <w:iCs/>
          <w:sz w:val="28"/>
          <w:szCs w:val="28"/>
        </w:rPr>
        <w:t xml:space="preserve"> for defense counsel, adv</w:t>
      </w:r>
      <w:r w:rsidR="00A1558A">
        <w:rPr>
          <w:iCs/>
          <w:sz w:val="28"/>
          <w:szCs w:val="28"/>
        </w:rPr>
        <w:t xml:space="preserve">isory </w:t>
      </w:r>
      <w:proofErr w:type="spellStart"/>
      <w:r w:rsidR="00A1558A">
        <w:rPr>
          <w:iCs/>
          <w:sz w:val="28"/>
          <w:szCs w:val="28"/>
        </w:rPr>
        <w:t>counsel</w:t>
      </w:r>
      <w:proofErr w:type="spellEnd"/>
      <w:r w:rsidR="00A1558A">
        <w:rPr>
          <w:iCs/>
          <w:sz w:val="28"/>
          <w:szCs w:val="28"/>
        </w:rPr>
        <w:t xml:space="preserve">, or a defense investigator to view </w:t>
      </w:r>
      <w:proofErr w:type="spellStart"/>
      <w:r w:rsidR="00A1558A" w:rsidRPr="005528AA">
        <w:rPr>
          <w:i/>
          <w:iCs/>
          <w:sz w:val="28"/>
          <w:szCs w:val="28"/>
        </w:rPr>
        <w:t>unredacted</w:t>
      </w:r>
      <w:proofErr w:type="spellEnd"/>
      <w:r w:rsidR="00A1558A">
        <w:rPr>
          <w:iCs/>
          <w:sz w:val="28"/>
          <w:szCs w:val="28"/>
        </w:rPr>
        <w:t xml:space="preserve"> body-worn-camera video within thirty days of a written request.  </w:t>
      </w:r>
      <w:r w:rsidR="00E10E65">
        <w:rPr>
          <w:iCs/>
          <w:sz w:val="28"/>
          <w:szCs w:val="28"/>
        </w:rPr>
        <w:t xml:space="preserve">Second, </w:t>
      </w:r>
      <w:r w:rsidR="006830C6">
        <w:rPr>
          <w:iCs/>
          <w:sz w:val="28"/>
          <w:szCs w:val="28"/>
        </w:rPr>
        <w:t xml:space="preserve">under that same </w:t>
      </w:r>
      <w:r w:rsidR="008D1E17">
        <w:rPr>
          <w:iCs/>
          <w:sz w:val="28"/>
          <w:szCs w:val="28"/>
        </w:rPr>
        <w:t xml:space="preserve">sub-section </w:t>
      </w:r>
      <w:r w:rsidR="00E10E65">
        <w:rPr>
          <w:iCs/>
          <w:sz w:val="28"/>
          <w:szCs w:val="28"/>
        </w:rPr>
        <w:t xml:space="preserve">a prosecutor would be required </w:t>
      </w:r>
      <w:r w:rsidR="0008155B">
        <w:rPr>
          <w:iCs/>
          <w:sz w:val="28"/>
          <w:szCs w:val="28"/>
        </w:rPr>
        <w:t xml:space="preserve">to disclose </w:t>
      </w:r>
      <w:r w:rsidR="009A76DE" w:rsidRPr="00E65F5E">
        <w:rPr>
          <w:i/>
          <w:iCs/>
          <w:sz w:val="28"/>
          <w:szCs w:val="28"/>
        </w:rPr>
        <w:t>redacted</w:t>
      </w:r>
      <w:r w:rsidR="009A76DE">
        <w:rPr>
          <w:iCs/>
          <w:sz w:val="28"/>
          <w:szCs w:val="28"/>
        </w:rPr>
        <w:t xml:space="preserve"> versions of </w:t>
      </w:r>
      <w:r w:rsidR="004146FD">
        <w:rPr>
          <w:sz w:val="28"/>
          <w:szCs w:val="28"/>
        </w:rPr>
        <w:t>BWC</w:t>
      </w:r>
      <w:r w:rsidR="004146FD">
        <w:rPr>
          <w:iCs/>
          <w:sz w:val="28"/>
          <w:szCs w:val="28"/>
        </w:rPr>
        <w:t xml:space="preserve"> </w:t>
      </w:r>
      <w:r w:rsidR="0008155B">
        <w:rPr>
          <w:iCs/>
          <w:sz w:val="28"/>
          <w:szCs w:val="28"/>
        </w:rPr>
        <w:t>vid</w:t>
      </w:r>
      <w:r w:rsidR="009A76DE">
        <w:rPr>
          <w:iCs/>
          <w:sz w:val="28"/>
          <w:szCs w:val="28"/>
        </w:rPr>
        <w:t xml:space="preserve">eo within ninety </w:t>
      </w:r>
      <w:r w:rsidR="00E65F5E">
        <w:rPr>
          <w:iCs/>
          <w:sz w:val="28"/>
          <w:szCs w:val="28"/>
        </w:rPr>
        <w:t xml:space="preserve">days of a written request and </w:t>
      </w:r>
      <w:r w:rsidR="00DE24AE">
        <w:rPr>
          <w:iCs/>
          <w:sz w:val="28"/>
          <w:szCs w:val="28"/>
        </w:rPr>
        <w:t xml:space="preserve">within </w:t>
      </w:r>
      <w:r w:rsidR="00E65F5E">
        <w:rPr>
          <w:iCs/>
          <w:sz w:val="28"/>
          <w:szCs w:val="28"/>
        </w:rPr>
        <w:t xml:space="preserve">seven days before trial, whichever is sooner.  </w:t>
      </w:r>
      <w:r w:rsidR="000060DC">
        <w:rPr>
          <w:iCs/>
          <w:sz w:val="28"/>
          <w:szCs w:val="28"/>
        </w:rPr>
        <w:t xml:space="preserve">Third, </w:t>
      </w:r>
      <w:r w:rsidR="00D41FC1">
        <w:rPr>
          <w:iCs/>
          <w:sz w:val="28"/>
          <w:szCs w:val="28"/>
        </w:rPr>
        <w:t xml:space="preserve">Rule 15.4(d) would place appropriate limitations on the use and dissemination of </w:t>
      </w:r>
      <w:r w:rsidR="004146FD">
        <w:rPr>
          <w:sz w:val="28"/>
          <w:szCs w:val="28"/>
        </w:rPr>
        <w:t>BWC</w:t>
      </w:r>
      <w:r w:rsidR="004146FD">
        <w:rPr>
          <w:iCs/>
          <w:sz w:val="28"/>
          <w:szCs w:val="28"/>
        </w:rPr>
        <w:t xml:space="preserve"> </w:t>
      </w:r>
      <w:r w:rsidR="00D41FC1">
        <w:rPr>
          <w:iCs/>
          <w:sz w:val="28"/>
          <w:szCs w:val="28"/>
        </w:rPr>
        <w:t>video</w:t>
      </w:r>
      <w:r w:rsidR="005700E6">
        <w:rPr>
          <w:iCs/>
          <w:sz w:val="28"/>
          <w:szCs w:val="28"/>
        </w:rPr>
        <w:t xml:space="preserve"> by all counsel and parties</w:t>
      </w:r>
      <w:r w:rsidR="00D41FC1">
        <w:rPr>
          <w:iCs/>
          <w:sz w:val="28"/>
          <w:szCs w:val="28"/>
        </w:rPr>
        <w:t xml:space="preserve">.  </w:t>
      </w:r>
      <w:r w:rsidR="004146FD" w:rsidRPr="000B71B5">
        <w:rPr>
          <w:iCs/>
          <w:sz w:val="28"/>
          <w:szCs w:val="28"/>
        </w:rPr>
        <w:t xml:space="preserve">Phoenix </w:t>
      </w:r>
      <w:r w:rsidR="00CE061F" w:rsidRPr="000B71B5">
        <w:rPr>
          <w:iCs/>
          <w:sz w:val="28"/>
          <w:szCs w:val="28"/>
        </w:rPr>
        <w:t>supports adoption of th</w:t>
      </w:r>
      <w:r w:rsidR="003C2704" w:rsidRPr="000B71B5">
        <w:rPr>
          <w:iCs/>
          <w:sz w:val="28"/>
          <w:szCs w:val="28"/>
        </w:rPr>
        <w:t xml:space="preserve">ese </w:t>
      </w:r>
      <w:r w:rsidR="00CE061F" w:rsidRPr="000B71B5">
        <w:rPr>
          <w:iCs/>
          <w:sz w:val="28"/>
          <w:szCs w:val="28"/>
        </w:rPr>
        <w:t>propos</w:t>
      </w:r>
      <w:r w:rsidR="00742E75" w:rsidRPr="000B71B5">
        <w:rPr>
          <w:iCs/>
          <w:sz w:val="28"/>
          <w:szCs w:val="28"/>
        </w:rPr>
        <w:t>als</w:t>
      </w:r>
      <w:r w:rsidR="00202DE3" w:rsidRPr="000B71B5">
        <w:rPr>
          <w:iCs/>
          <w:sz w:val="28"/>
          <w:szCs w:val="28"/>
        </w:rPr>
        <w:t xml:space="preserve"> as they would </w:t>
      </w:r>
      <w:r w:rsidR="00F81CFD" w:rsidRPr="000B71B5">
        <w:rPr>
          <w:iCs/>
          <w:sz w:val="28"/>
          <w:szCs w:val="28"/>
        </w:rPr>
        <w:t>give prosecutors</w:t>
      </w:r>
      <w:r w:rsidR="00A40FBF" w:rsidRPr="000B71B5">
        <w:rPr>
          <w:iCs/>
          <w:sz w:val="28"/>
          <w:szCs w:val="28"/>
        </w:rPr>
        <w:t xml:space="preserve"> </w:t>
      </w:r>
      <w:r w:rsidR="00287872" w:rsidRPr="000B71B5">
        <w:rPr>
          <w:iCs/>
          <w:sz w:val="28"/>
          <w:szCs w:val="28"/>
        </w:rPr>
        <w:t>a</w:t>
      </w:r>
      <w:r w:rsidR="001B713B" w:rsidRPr="000B71B5">
        <w:rPr>
          <w:iCs/>
          <w:sz w:val="28"/>
          <w:szCs w:val="28"/>
        </w:rPr>
        <w:t xml:space="preserve"> more reasonable</w:t>
      </w:r>
      <w:r w:rsidR="00287872" w:rsidRPr="000B71B5">
        <w:rPr>
          <w:iCs/>
          <w:sz w:val="28"/>
          <w:szCs w:val="28"/>
        </w:rPr>
        <w:t xml:space="preserve"> temporal framework for the disclosure of </w:t>
      </w:r>
      <w:r w:rsidR="004146FD" w:rsidRPr="000B71B5">
        <w:rPr>
          <w:sz w:val="28"/>
          <w:szCs w:val="28"/>
        </w:rPr>
        <w:t>BWC</w:t>
      </w:r>
      <w:r w:rsidR="004146FD" w:rsidRPr="000B71B5">
        <w:rPr>
          <w:iCs/>
          <w:sz w:val="28"/>
          <w:szCs w:val="28"/>
        </w:rPr>
        <w:t xml:space="preserve"> </w:t>
      </w:r>
      <w:r w:rsidR="00A40FBF" w:rsidRPr="000B71B5">
        <w:rPr>
          <w:iCs/>
          <w:sz w:val="28"/>
          <w:szCs w:val="28"/>
        </w:rPr>
        <w:t>video</w:t>
      </w:r>
      <w:r w:rsidR="001B713B" w:rsidRPr="000B71B5">
        <w:rPr>
          <w:iCs/>
          <w:sz w:val="28"/>
          <w:szCs w:val="28"/>
        </w:rPr>
        <w:t xml:space="preserve">, </w:t>
      </w:r>
      <w:r w:rsidR="008577B3" w:rsidRPr="000B71B5">
        <w:rPr>
          <w:iCs/>
          <w:sz w:val="28"/>
          <w:szCs w:val="28"/>
        </w:rPr>
        <w:t xml:space="preserve">help </w:t>
      </w:r>
      <w:r w:rsidR="007529D4" w:rsidRPr="000B71B5">
        <w:rPr>
          <w:iCs/>
          <w:sz w:val="28"/>
          <w:szCs w:val="28"/>
        </w:rPr>
        <w:t xml:space="preserve">safeguard </w:t>
      </w:r>
      <w:r w:rsidR="008577B3" w:rsidRPr="000B71B5">
        <w:rPr>
          <w:iCs/>
          <w:sz w:val="28"/>
          <w:szCs w:val="28"/>
        </w:rPr>
        <w:t>victims’ right to privacy</w:t>
      </w:r>
      <w:r w:rsidR="005C5DAC" w:rsidRPr="000B71B5">
        <w:rPr>
          <w:iCs/>
          <w:sz w:val="28"/>
          <w:szCs w:val="28"/>
        </w:rPr>
        <w:t>, while still ensuring that defendants have timely access to BWC video</w:t>
      </w:r>
      <w:r w:rsidR="008577B3" w:rsidRPr="000B71B5">
        <w:rPr>
          <w:iCs/>
          <w:sz w:val="28"/>
          <w:szCs w:val="28"/>
        </w:rPr>
        <w:t>.</w:t>
      </w:r>
      <w:r w:rsidR="008577B3">
        <w:rPr>
          <w:iCs/>
          <w:sz w:val="28"/>
          <w:szCs w:val="28"/>
        </w:rPr>
        <w:t xml:space="preserve">  </w:t>
      </w:r>
    </w:p>
    <w:p w:rsidR="00FD5157" w:rsidRDefault="00FD5157" w:rsidP="00FD5157">
      <w:pPr>
        <w:spacing w:line="480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. . . </w:t>
      </w:r>
    </w:p>
    <w:p w:rsidR="00FD5157" w:rsidRDefault="00FD5157" w:rsidP="00FD5157">
      <w:pPr>
        <w:spacing w:line="480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. . . </w:t>
      </w:r>
    </w:p>
    <w:p w:rsidR="004E1D64" w:rsidRPr="00684710" w:rsidRDefault="004E1D64" w:rsidP="004E1D64">
      <w:pPr>
        <w:rPr>
          <w:b/>
          <w:sz w:val="28"/>
          <w:szCs w:val="28"/>
        </w:rPr>
      </w:pPr>
      <w:r w:rsidRPr="00684710">
        <w:rPr>
          <w:b/>
          <w:sz w:val="28"/>
          <w:szCs w:val="28"/>
        </w:rPr>
        <w:lastRenderedPageBreak/>
        <w:t>IV</w:t>
      </w:r>
      <w:proofErr w:type="gramStart"/>
      <w:r w:rsidRPr="00684710">
        <w:rPr>
          <w:b/>
          <w:sz w:val="28"/>
          <w:szCs w:val="28"/>
        </w:rPr>
        <w:t xml:space="preserve">.  </w:t>
      </w:r>
      <w:r w:rsidR="00EE2B68">
        <w:rPr>
          <w:b/>
          <w:sz w:val="28"/>
          <w:szCs w:val="28"/>
        </w:rPr>
        <w:t>The</w:t>
      </w:r>
      <w:proofErr w:type="gramEnd"/>
      <w:r w:rsidR="00EE2B68">
        <w:rPr>
          <w:b/>
          <w:sz w:val="28"/>
          <w:szCs w:val="28"/>
        </w:rPr>
        <w:t xml:space="preserve"> addition of subsection </w:t>
      </w:r>
      <w:r w:rsidR="00B312FF">
        <w:rPr>
          <w:b/>
          <w:sz w:val="28"/>
          <w:szCs w:val="28"/>
        </w:rPr>
        <w:t xml:space="preserve">(b)(12) </w:t>
      </w:r>
      <w:r w:rsidR="00EE2B68">
        <w:rPr>
          <w:b/>
          <w:sz w:val="28"/>
          <w:szCs w:val="28"/>
        </w:rPr>
        <w:t xml:space="preserve">to Rule 15.1 </w:t>
      </w:r>
      <w:r w:rsidR="00B312FF">
        <w:rPr>
          <w:b/>
          <w:sz w:val="28"/>
          <w:szCs w:val="28"/>
        </w:rPr>
        <w:t>is unnecessary.</w:t>
      </w:r>
    </w:p>
    <w:p w:rsidR="004E1D64" w:rsidRPr="00684710" w:rsidRDefault="004E1D64" w:rsidP="004E1D64">
      <w:pPr>
        <w:spacing w:after="200"/>
        <w:ind w:firstLine="1440"/>
        <w:contextualSpacing/>
        <w:rPr>
          <w:iCs/>
          <w:sz w:val="28"/>
          <w:szCs w:val="28"/>
        </w:rPr>
      </w:pPr>
    </w:p>
    <w:p w:rsidR="00896D36" w:rsidRDefault="002C66D4" w:rsidP="004E1D64">
      <w:pPr>
        <w:spacing w:after="200" w:line="480" w:lineRule="auto"/>
        <w:ind w:firstLine="144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T</w:t>
      </w:r>
      <w:r w:rsidR="004E1D64" w:rsidRPr="00684710">
        <w:rPr>
          <w:iCs/>
          <w:sz w:val="28"/>
          <w:szCs w:val="28"/>
        </w:rPr>
        <w:t xml:space="preserve">he </w:t>
      </w:r>
      <w:r w:rsidR="00DF4EF0">
        <w:rPr>
          <w:iCs/>
          <w:sz w:val="28"/>
          <w:szCs w:val="28"/>
        </w:rPr>
        <w:t>City agrees with APAAC</w:t>
      </w:r>
      <w:r w:rsidR="00426C80">
        <w:rPr>
          <w:iCs/>
          <w:sz w:val="28"/>
          <w:szCs w:val="28"/>
        </w:rPr>
        <w:t xml:space="preserve">’s </w:t>
      </w:r>
      <w:r w:rsidR="00EE5891">
        <w:rPr>
          <w:iCs/>
          <w:sz w:val="28"/>
          <w:szCs w:val="28"/>
        </w:rPr>
        <w:t>C</w:t>
      </w:r>
      <w:r w:rsidR="00426C80">
        <w:rPr>
          <w:iCs/>
          <w:sz w:val="28"/>
          <w:szCs w:val="28"/>
        </w:rPr>
        <w:t>omment</w:t>
      </w:r>
      <w:r w:rsidR="00DF4EF0">
        <w:rPr>
          <w:iCs/>
          <w:sz w:val="28"/>
          <w:szCs w:val="28"/>
        </w:rPr>
        <w:t xml:space="preserve"> that the </w:t>
      </w:r>
      <w:r w:rsidR="00FE5605">
        <w:rPr>
          <w:iCs/>
          <w:sz w:val="28"/>
          <w:szCs w:val="28"/>
        </w:rPr>
        <w:t xml:space="preserve">proposed </w:t>
      </w:r>
      <w:r w:rsidR="00DF4EF0">
        <w:rPr>
          <w:iCs/>
          <w:sz w:val="28"/>
          <w:szCs w:val="28"/>
        </w:rPr>
        <w:t>addition of subsection (</w:t>
      </w:r>
      <w:r w:rsidR="00291BE6">
        <w:rPr>
          <w:iCs/>
          <w:sz w:val="28"/>
          <w:szCs w:val="28"/>
        </w:rPr>
        <w:t>b</w:t>
      </w:r>
      <w:proofErr w:type="gramStart"/>
      <w:r w:rsidR="00DF4EF0">
        <w:rPr>
          <w:iCs/>
          <w:sz w:val="28"/>
          <w:szCs w:val="28"/>
        </w:rPr>
        <w:t>)(</w:t>
      </w:r>
      <w:proofErr w:type="gramEnd"/>
      <w:r w:rsidR="00291BE6">
        <w:rPr>
          <w:iCs/>
          <w:sz w:val="28"/>
          <w:szCs w:val="28"/>
        </w:rPr>
        <w:t>12</w:t>
      </w:r>
      <w:r w:rsidR="00DF4EF0">
        <w:rPr>
          <w:iCs/>
          <w:sz w:val="28"/>
          <w:szCs w:val="28"/>
        </w:rPr>
        <w:t>)</w:t>
      </w:r>
      <w:r w:rsidR="00291BE6">
        <w:rPr>
          <w:iCs/>
          <w:sz w:val="28"/>
          <w:szCs w:val="28"/>
        </w:rPr>
        <w:t xml:space="preserve"> </w:t>
      </w:r>
      <w:r w:rsidR="00426C80">
        <w:rPr>
          <w:iCs/>
          <w:sz w:val="28"/>
          <w:szCs w:val="28"/>
        </w:rPr>
        <w:t xml:space="preserve">to Petitioner’s proposed Rule 15.1 </w:t>
      </w:r>
      <w:r w:rsidR="00D511DC">
        <w:rPr>
          <w:iCs/>
          <w:sz w:val="28"/>
          <w:szCs w:val="28"/>
        </w:rPr>
        <w:t xml:space="preserve">is </w:t>
      </w:r>
      <w:r w:rsidR="00FE5605">
        <w:rPr>
          <w:iCs/>
          <w:sz w:val="28"/>
          <w:szCs w:val="28"/>
        </w:rPr>
        <w:t>not</w:t>
      </w:r>
      <w:r w:rsidR="0085062A">
        <w:rPr>
          <w:iCs/>
          <w:sz w:val="28"/>
          <w:szCs w:val="28"/>
        </w:rPr>
        <w:t xml:space="preserve"> needed</w:t>
      </w:r>
      <w:r w:rsidR="004E1D64" w:rsidRPr="00684710">
        <w:rPr>
          <w:iCs/>
          <w:sz w:val="28"/>
          <w:szCs w:val="28"/>
        </w:rPr>
        <w:t>.</w:t>
      </w:r>
      <w:r w:rsidR="00D511DC">
        <w:rPr>
          <w:iCs/>
          <w:sz w:val="28"/>
          <w:szCs w:val="28"/>
        </w:rPr>
        <w:t xml:space="preserve">  </w:t>
      </w:r>
      <w:r w:rsidR="002A2FFA">
        <w:rPr>
          <w:iCs/>
          <w:sz w:val="28"/>
          <w:szCs w:val="28"/>
        </w:rPr>
        <w:t>Prosecutors already bear the burden</w:t>
      </w:r>
      <w:r w:rsidR="00EE5891">
        <w:rPr>
          <w:iCs/>
          <w:sz w:val="28"/>
          <w:szCs w:val="28"/>
        </w:rPr>
        <w:t>,</w:t>
      </w:r>
      <w:r w:rsidR="002A2FFA">
        <w:rPr>
          <w:iCs/>
          <w:sz w:val="28"/>
          <w:szCs w:val="28"/>
        </w:rPr>
        <w:t xml:space="preserve"> under the current version of Rule 15.1</w:t>
      </w:r>
      <w:r w:rsidR="00EE5891">
        <w:rPr>
          <w:iCs/>
          <w:sz w:val="28"/>
          <w:szCs w:val="28"/>
        </w:rPr>
        <w:t>(b</w:t>
      </w:r>
      <w:proofErr w:type="gramStart"/>
      <w:r w:rsidR="00EE5891">
        <w:rPr>
          <w:iCs/>
          <w:sz w:val="28"/>
          <w:szCs w:val="28"/>
        </w:rPr>
        <w:t>)(</w:t>
      </w:r>
      <w:proofErr w:type="gramEnd"/>
      <w:r w:rsidR="00EE5891">
        <w:rPr>
          <w:iCs/>
          <w:sz w:val="28"/>
          <w:szCs w:val="28"/>
        </w:rPr>
        <w:t>5)</w:t>
      </w:r>
      <w:r w:rsidR="001B18C4">
        <w:rPr>
          <w:iCs/>
          <w:sz w:val="28"/>
          <w:szCs w:val="28"/>
        </w:rPr>
        <w:t>,</w:t>
      </w:r>
      <w:r w:rsidR="002A2FFA">
        <w:rPr>
          <w:iCs/>
          <w:sz w:val="28"/>
          <w:szCs w:val="28"/>
        </w:rPr>
        <w:t xml:space="preserve"> </w:t>
      </w:r>
      <w:r w:rsidR="00896D36">
        <w:rPr>
          <w:iCs/>
          <w:sz w:val="28"/>
          <w:szCs w:val="28"/>
        </w:rPr>
        <w:t>to disclose “[a]</w:t>
      </w:r>
      <w:r w:rsidR="00896D36" w:rsidRPr="00896D36">
        <w:rPr>
          <w:iCs/>
          <w:sz w:val="28"/>
          <w:szCs w:val="28"/>
        </w:rPr>
        <w:t xml:space="preserve"> list of all papers, documents, photographs or tangible objects that the prosecutor intends to use at trial</w:t>
      </w:r>
      <w:r w:rsidR="00896D36">
        <w:rPr>
          <w:iCs/>
          <w:sz w:val="28"/>
          <w:szCs w:val="28"/>
        </w:rPr>
        <w:t xml:space="preserve"> . . .”</w:t>
      </w:r>
      <w:r w:rsidR="00896D36">
        <w:rPr>
          <w:rStyle w:val="FootnoteReference"/>
          <w:iCs/>
          <w:sz w:val="28"/>
          <w:szCs w:val="28"/>
        </w:rPr>
        <w:footnoteReference w:id="3"/>
      </w:r>
      <w:r w:rsidR="00896D36">
        <w:rPr>
          <w:iCs/>
          <w:sz w:val="28"/>
          <w:szCs w:val="28"/>
        </w:rPr>
        <w:t xml:space="preserve"> </w:t>
      </w:r>
      <w:r w:rsidR="00211D1A">
        <w:rPr>
          <w:iCs/>
          <w:sz w:val="28"/>
          <w:szCs w:val="28"/>
        </w:rPr>
        <w:t xml:space="preserve"> </w:t>
      </w:r>
      <w:r w:rsidR="00902E33">
        <w:rPr>
          <w:iCs/>
          <w:sz w:val="28"/>
          <w:szCs w:val="28"/>
        </w:rPr>
        <w:t>Requiring prosecut</w:t>
      </w:r>
      <w:r w:rsidR="00DE3C3E">
        <w:rPr>
          <w:iCs/>
          <w:sz w:val="28"/>
          <w:szCs w:val="28"/>
        </w:rPr>
        <w:t>ors</w:t>
      </w:r>
      <w:r w:rsidR="00902E33">
        <w:rPr>
          <w:iCs/>
          <w:sz w:val="28"/>
          <w:szCs w:val="28"/>
        </w:rPr>
        <w:t xml:space="preserve"> to </w:t>
      </w:r>
      <w:r w:rsidR="000150EB">
        <w:rPr>
          <w:iCs/>
          <w:sz w:val="28"/>
          <w:szCs w:val="28"/>
        </w:rPr>
        <w:t xml:space="preserve">also </w:t>
      </w:r>
      <w:r w:rsidR="00902E33">
        <w:rPr>
          <w:iCs/>
          <w:sz w:val="28"/>
          <w:szCs w:val="28"/>
        </w:rPr>
        <w:t xml:space="preserve">create “a list of all police officers who created </w:t>
      </w:r>
      <w:proofErr w:type="spellStart"/>
      <w:r w:rsidR="00902E33">
        <w:rPr>
          <w:iCs/>
          <w:sz w:val="28"/>
          <w:szCs w:val="28"/>
        </w:rPr>
        <w:t>any body</w:t>
      </w:r>
      <w:proofErr w:type="spellEnd"/>
      <w:r w:rsidR="00902E33">
        <w:rPr>
          <w:iCs/>
          <w:sz w:val="28"/>
          <w:szCs w:val="28"/>
        </w:rPr>
        <w:t xml:space="preserve">-worn-camera video during the investigation of the case” </w:t>
      </w:r>
      <w:r w:rsidR="00B04B0E">
        <w:rPr>
          <w:iCs/>
          <w:sz w:val="28"/>
          <w:szCs w:val="28"/>
        </w:rPr>
        <w:t xml:space="preserve">under the proposed (b)(12) </w:t>
      </w:r>
      <w:r w:rsidR="00625658">
        <w:rPr>
          <w:iCs/>
          <w:sz w:val="28"/>
          <w:szCs w:val="28"/>
        </w:rPr>
        <w:t xml:space="preserve">would </w:t>
      </w:r>
      <w:r w:rsidR="001B18C4">
        <w:rPr>
          <w:iCs/>
          <w:sz w:val="28"/>
          <w:szCs w:val="28"/>
        </w:rPr>
        <w:t xml:space="preserve">add an unnecessary </w:t>
      </w:r>
      <w:r w:rsidR="00625658">
        <w:rPr>
          <w:iCs/>
          <w:sz w:val="28"/>
          <w:szCs w:val="28"/>
        </w:rPr>
        <w:t xml:space="preserve">discovery burden.  </w:t>
      </w:r>
      <w:r w:rsidR="002B2782">
        <w:rPr>
          <w:iCs/>
          <w:sz w:val="28"/>
          <w:szCs w:val="28"/>
        </w:rPr>
        <w:t>The purpose of the Pe</w:t>
      </w:r>
      <w:r w:rsidR="005A0176">
        <w:rPr>
          <w:iCs/>
          <w:sz w:val="28"/>
          <w:szCs w:val="28"/>
        </w:rPr>
        <w:t>t</w:t>
      </w:r>
      <w:r w:rsidR="002B2782">
        <w:rPr>
          <w:iCs/>
          <w:sz w:val="28"/>
          <w:szCs w:val="28"/>
        </w:rPr>
        <w:t xml:space="preserve">ition is to minimize the burdens accompanying the proliferation of BWC video.  </w:t>
      </w:r>
      <w:r w:rsidR="00557033">
        <w:rPr>
          <w:iCs/>
          <w:sz w:val="28"/>
          <w:szCs w:val="28"/>
        </w:rPr>
        <w:t>P</w:t>
      </w:r>
      <w:r w:rsidR="007D3B1A">
        <w:rPr>
          <w:iCs/>
          <w:sz w:val="28"/>
          <w:szCs w:val="28"/>
        </w:rPr>
        <w:t xml:space="preserve">roposed </w:t>
      </w:r>
      <w:r w:rsidR="00121971">
        <w:rPr>
          <w:iCs/>
          <w:sz w:val="28"/>
          <w:szCs w:val="28"/>
        </w:rPr>
        <w:t>subsection (b</w:t>
      </w:r>
      <w:proofErr w:type="gramStart"/>
      <w:r w:rsidR="00121971">
        <w:rPr>
          <w:iCs/>
          <w:sz w:val="28"/>
          <w:szCs w:val="28"/>
        </w:rPr>
        <w:t>)(</w:t>
      </w:r>
      <w:proofErr w:type="gramEnd"/>
      <w:r w:rsidR="00121971">
        <w:rPr>
          <w:iCs/>
          <w:sz w:val="28"/>
          <w:szCs w:val="28"/>
        </w:rPr>
        <w:t xml:space="preserve">12) </w:t>
      </w:r>
      <w:r w:rsidR="00557033">
        <w:rPr>
          <w:iCs/>
          <w:sz w:val="28"/>
          <w:szCs w:val="28"/>
        </w:rPr>
        <w:t>detracts from that purpose and is redundant to Rule 15.1(b)(5)</w:t>
      </w:r>
      <w:r w:rsidR="00121971">
        <w:rPr>
          <w:iCs/>
          <w:sz w:val="28"/>
          <w:szCs w:val="28"/>
        </w:rPr>
        <w:t xml:space="preserve">.  </w:t>
      </w:r>
    </w:p>
    <w:p w:rsidR="00813443" w:rsidRPr="00817718" w:rsidRDefault="00813443" w:rsidP="00813443">
      <w:pPr>
        <w:rPr>
          <w:b/>
          <w:sz w:val="28"/>
          <w:szCs w:val="28"/>
        </w:rPr>
      </w:pPr>
      <w:proofErr w:type="gramStart"/>
      <w:r w:rsidRPr="00817718">
        <w:rPr>
          <w:b/>
          <w:sz w:val="28"/>
          <w:szCs w:val="28"/>
        </w:rPr>
        <w:t>V.  “</w:t>
      </w:r>
      <w:proofErr w:type="gramEnd"/>
      <w:r w:rsidRPr="00817718">
        <w:rPr>
          <w:b/>
          <w:sz w:val="28"/>
          <w:szCs w:val="28"/>
        </w:rPr>
        <w:t>Defense investigator” should be defined.</w:t>
      </w:r>
    </w:p>
    <w:p w:rsidR="00813443" w:rsidRPr="00684710" w:rsidRDefault="00813443" w:rsidP="00813443">
      <w:pPr>
        <w:spacing w:after="200"/>
        <w:ind w:firstLine="1440"/>
        <w:contextualSpacing/>
        <w:rPr>
          <w:iCs/>
          <w:sz w:val="28"/>
          <w:szCs w:val="28"/>
        </w:rPr>
      </w:pPr>
    </w:p>
    <w:p w:rsidR="004E3B2D" w:rsidRDefault="008D0B76" w:rsidP="00813443">
      <w:pPr>
        <w:spacing w:after="200" w:line="480" w:lineRule="auto"/>
        <w:ind w:firstLine="1440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As </w:t>
      </w:r>
      <w:r w:rsidR="00C52BDC">
        <w:rPr>
          <w:iCs/>
          <w:sz w:val="28"/>
          <w:szCs w:val="28"/>
        </w:rPr>
        <w:t>noted</w:t>
      </w:r>
      <w:r>
        <w:rPr>
          <w:iCs/>
          <w:sz w:val="28"/>
          <w:szCs w:val="28"/>
        </w:rPr>
        <w:t xml:space="preserve"> above, t</w:t>
      </w:r>
      <w:r w:rsidR="000150EB">
        <w:rPr>
          <w:iCs/>
          <w:sz w:val="28"/>
          <w:szCs w:val="28"/>
        </w:rPr>
        <w:t xml:space="preserve">he proposed revision to Rule 15.1(e) </w:t>
      </w:r>
      <w:r w:rsidR="006E3621">
        <w:rPr>
          <w:iCs/>
          <w:sz w:val="28"/>
          <w:szCs w:val="28"/>
        </w:rPr>
        <w:t xml:space="preserve">requires a </w:t>
      </w:r>
      <w:r w:rsidR="00C52BDC">
        <w:rPr>
          <w:iCs/>
          <w:sz w:val="28"/>
          <w:szCs w:val="28"/>
        </w:rPr>
        <w:t xml:space="preserve">prosecutor to make arrangements for defense counsel, advisory </w:t>
      </w:r>
      <w:proofErr w:type="spellStart"/>
      <w:r w:rsidR="00C52BDC">
        <w:rPr>
          <w:iCs/>
          <w:sz w:val="28"/>
          <w:szCs w:val="28"/>
        </w:rPr>
        <w:t>counsel</w:t>
      </w:r>
      <w:proofErr w:type="spellEnd"/>
      <w:r w:rsidR="00C52BDC">
        <w:rPr>
          <w:iCs/>
          <w:sz w:val="28"/>
          <w:szCs w:val="28"/>
        </w:rPr>
        <w:t xml:space="preserve">, or a </w:t>
      </w:r>
      <w:r w:rsidR="00C52BDC" w:rsidRPr="00C369BE">
        <w:rPr>
          <w:i/>
          <w:iCs/>
          <w:sz w:val="28"/>
          <w:szCs w:val="28"/>
        </w:rPr>
        <w:t>defense investigator</w:t>
      </w:r>
      <w:r w:rsidR="00C52BDC">
        <w:rPr>
          <w:iCs/>
          <w:sz w:val="28"/>
          <w:szCs w:val="28"/>
        </w:rPr>
        <w:t xml:space="preserve"> to view </w:t>
      </w:r>
      <w:proofErr w:type="spellStart"/>
      <w:r w:rsidR="00C52BDC" w:rsidRPr="00093350">
        <w:rPr>
          <w:i/>
          <w:iCs/>
          <w:sz w:val="28"/>
          <w:szCs w:val="28"/>
        </w:rPr>
        <w:t>unredacted</w:t>
      </w:r>
      <w:proofErr w:type="spellEnd"/>
      <w:r w:rsidR="00C52BDC">
        <w:rPr>
          <w:iCs/>
          <w:sz w:val="28"/>
          <w:szCs w:val="28"/>
        </w:rPr>
        <w:t xml:space="preserve"> </w:t>
      </w:r>
      <w:r w:rsidR="0085787D">
        <w:rPr>
          <w:iCs/>
          <w:sz w:val="28"/>
          <w:szCs w:val="28"/>
        </w:rPr>
        <w:t>BWC</w:t>
      </w:r>
      <w:r w:rsidR="00C52BDC">
        <w:rPr>
          <w:iCs/>
          <w:sz w:val="28"/>
          <w:szCs w:val="28"/>
        </w:rPr>
        <w:t xml:space="preserve"> video within thirty days of a written request</w:t>
      </w:r>
      <w:r w:rsidR="00A06B5A">
        <w:rPr>
          <w:iCs/>
          <w:sz w:val="28"/>
          <w:szCs w:val="28"/>
        </w:rPr>
        <w:t>.</w:t>
      </w:r>
      <w:r w:rsidR="00C369BE">
        <w:rPr>
          <w:iCs/>
          <w:sz w:val="28"/>
          <w:szCs w:val="28"/>
        </w:rPr>
        <w:t xml:space="preserve">  While the proposal wisely provides defendants a means </w:t>
      </w:r>
      <w:r w:rsidR="0085787D">
        <w:rPr>
          <w:iCs/>
          <w:sz w:val="28"/>
          <w:szCs w:val="28"/>
        </w:rPr>
        <w:t xml:space="preserve">to </w:t>
      </w:r>
      <w:r w:rsidR="00C369BE">
        <w:rPr>
          <w:iCs/>
          <w:sz w:val="28"/>
          <w:szCs w:val="28"/>
        </w:rPr>
        <w:t xml:space="preserve">access </w:t>
      </w:r>
      <w:r w:rsidR="00125CC5">
        <w:rPr>
          <w:sz w:val="28"/>
          <w:szCs w:val="28"/>
        </w:rPr>
        <w:t>BWC</w:t>
      </w:r>
      <w:r w:rsidR="00125CC5">
        <w:rPr>
          <w:iCs/>
          <w:sz w:val="28"/>
          <w:szCs w:val="28"/>
        </w:rPr>
        <w:t xml:space="preserve"> </w:t>
      </w:r>
      <w:r w:rsidR="00C369BE">
        <w:rPr>
          <w:iCs/>
          <w:sz w:val="28"/>
          <w:szCs w:val="28"/>
        </w:rPr>
        <w:t xml:space="preserve">video </w:t>
      </w:r>
      <w:r w:rsidR="00093350">
        <w:rPr>
          <w:iCs/>
          <w:sz w:val="28"/>
          <w:szCs w:val="28"/>
        </w:rPr>
        <w:t>on an expedited basis</w:t>
      </w:r>
      <w:r w:rsidR="00B47F1A">
        <w:rPr>
          <w:iCs/>
          <w:sz w:val="28"/>
          <w:szCs w:val="28"/>
        </w:rPr>
        <w:t xml:space="preserve">, </w:t>
      </w:r>
      <w:r w:rsidR="00125CC5">
        <w:rPr>
          <w:iCs/>
          <w:sz w:val="28"/>
          <w:szCs w:val="28"/>
        </w:rPr>
        <w:t xml:space="preserve">Phoenix </w:t>
      </w:r>
      <w:r w:rsidR="004E3B2D">
        <w:rPr>
          <w:iCs/>
          <w:sz w:val="28"/>
          <w:szCs w:val="28"/>
        </w:rPr>
        <w:t xml:space="preserve">also </w:t>
      </w:r>
      <w:r w:rsidR="00093350">
        <w:rPr>
          <w:iCs/>
          <w:sz w:val="28"/>
          <w:szCs w:val="28"/>
        </w:rPr>
        <w:t xml:space="preserve">agrees with </w:t>
      </w:r>
      <w:r w:rsidR="004B4288">
        <w:rPr>
          <w:iCs/>
          <w:sz w:val="28"/>
          <w:szCs w:val="28"/>
        </w:rPr>
        <w:t>APAAC</w:t>
      </w:r>
      <w:r w:rsidR="00093350">
        <w:rPr>
          <w:iCs/>
          <w:sz w:val="28"/>
          <w:szCs w:val="28"/>
        </w:rPr>
        <w:t xml:space="preserve"> that </w:t>
      </w:r>
      <w:r w:rsidR="004E3B2D">
        <w:rPr>
          <w:iCs/>
          <w:sz w:val="28"/>
          <w:szCs w:val="28"/>
        </w:rPr>
        <w:t xml:space="preserve">“defense investigator” should be defined to </w:t>
      </w:r>
      <w:r w:rsidR="001B3BE5">
        <w:rPr>
          <w:iCs/>
          <w:sz w:val="28"/>
          <w:szCs w:val="28"/>
        </w:rPr>
        <w:t xml:space="preserve">ensure a measure of governance </w:t>
      </w:r>
      <w:r w:rsidR="001B3BE5">
        <w:rPr>
          <w:iCs/>
          <w:sz w:val="28"/>
          <w:szCs w:val="28"/>
        </w:rPr>
        <w:lastRenderedPageBreak/>
        <w:t xml:space="preserve">over </w:t>
      </w:r>
      <w:r w:rsidR="00215188">
        <w:rPr>
          <w:iCs/>
          <w:sz w:val="28"/>
          <w:szCs w:val="28"/>
        </w:rPr>
        <w:t>agents of defendants</w:t>
      </w:r>
      <w:r w:rsidR="001B3BE5">
        <w:rPr>
          <w:iCs/>
          <w:sz w:val="28"/>
          <w:szCs w:val="28"/>
        </w:rPr>
        <w:t xml:space="preserve"> who</w:t>
      </w:r>
      <w:r w:rsidR="00215188">
        <w:rPr>
          <w:iCs/>
          <w:sz w:val="28"/>
          <w:szCs w:val="28"/>
        </w:rPr>
        <w:t xml:space="preserve"> </w:t>
      </w:r>
      <w:r w:rsidR="007D3B1A">
        <w:rPr>
          <w:iCs/>
          <w:sz w:val="28"/>
          <w:szCs w:val="28"/>
        </w:rPr>
        <w:t xml:space="preserve">might </w:t>
      </w:r>
      <w:r w:rsidR="001B3BE5">
        <w:rPr>
          <w:iCs/>
          <w:sz w:val="28"/>
          <w:szCs w:val="28"/>
        </w:rPr>
        <w:t xml:space="preserve">view victims’ </w:t>
      </w:r>
      <w:r w:rsidR="008E2634">
        <w:rPr>
          <w:iCs/>
          <w:sz w:val="28"/>
          <w:szCs w:val="28"/>
        </w:rPr>
        <w:t>priv</w:t>
      </w:r>
      <w:r w:rsidR="0056268C">
        <w:rPr>
          <w:iCs/>
          <w:sz w:val="28"/>
          <w:szCs w:val="28"/>
        </w:rPr>
        <w:t>ate information</w:t>
      </w:r>
      <w:r w:rsidR="00215188">
        <w:rPr>
          <w:iCs/>
          <w:sz w:val="28"/>
          <w:szCs w:val="28"/>
        </w:rPr>
        <w:t xml:space="preserve"> on video</w:t>
      </w:r>
      <w:r w:rsidR="0056268C">
        <w:rPr>
          <w:iCs/>
          <w:sz w:val="28"/>
          <w:szCs w:val="28"/>
        </w:rPr>
        <w:t xml:space="preserve">.  APAAC’s suggestion to limit “defense investigator” to </w:t>
      </w:r>
      <w:r w:rsidR="00AF143F">
        <w:rPr>
          <w:iCs/>
          <w:sz w:val="28"/>
          <w:szCs w:val="28"/>
        </w:rPr>
        <w:t xml:space="preserve">sworn </w:t>
      </w:r>
      <w:r w:rsidR="009B21E8">
        <w:rPr>
          <w:iCs/>
          <w:sz w:val="28"/>
          <w:szCs w:val="28"/>
        </w:rPr>
        <w:t>law-</w:t>
      </w:r>
      <w:r w:rsidR="0056268C">
        <w:rPr>
          <w:iCs/>
          <w:sz w:val="28"/>
          <w:szCs w:val="28"/>
        </w:rPr>
        <w:t xml:space="preserve">enforcement officers and </w:t>
      </w:r>
      <w:r w:rsidR="0058151C">
        <w:rPr>
          <w:iCs/>
          <w:sz w:val="28"/>
          <w:szCs w:val="28"/>
        </w:rPr>
        <w:t xml:space="preserve">licensed </w:t>
      </w:r>
      <w:r w:rsidR="0056268C">
        <w:rPr>
          <w:iCs/>
          <w:sz w:val="28"/>
          <w:szCs w:val="28"/>
        </w:rPr>
        <w:t>private investigators in good standing</w:t>
      </w:r>
      <w:r w:rsidR="00F73003">
        <w:rPr>
          <w:iCs/>
          <w:sz w:val="28"/>
          <w:szCs w:val="28"/>
        </w:rPr>
        <w:t xml:space="preserve"> is an appropriate measure to ensure such governance.  APAAC’s definition should thus be adopted</w:t>
      </w:r>
      <w:r w:rsidR="00A05A4A">
        <w:rPr>
          <w:iCs/>
          <w:sz w:val="28"/>
          <w:szCs w:val="28"/>
        </w:rPr>
        <w:t xml:space="preserve"> along with </w:t>
      </w:r>
      <w:r w:rsidR="009B21E8">
        <w:rPr>
          <w:iCs/>
          <w:sz w:val="28"/>
          <w:szCs w:val="28"/>
        </w:rPr>
        <w:t>MCAO’s</w:t>
      </w:r>
      <w:r w:rsidR="00A05A4A">
        <w:rPr>
          <w:iCs/>
          <w:sz w:val="28"/>
          <w:szCs w:val="28"/>
        </w:rPr>
        <w:t xml:space="preserve"> proposed </w:t>
      </w:r>
      <w:r w:rsidR="00AF143F">
        <w:rPr>
          <w:iCs/>
          <w:sz w:val="28"/>
          <w:szCs w:val="28"/>
        </w:rPr>
        <w:t xml:space="preserve">changes to </w:t>
      </w:r>
      <w:r w:rsidR="00A05A4A">
        <w:rPr>
          <w:iCs/>
          <w:sz w:val="28"/>
          <w:szCs w:val="28"/>
        </w:rPr>
        <w:t>Rule</w:t>
      </w:r>
      <w:r w:rsidR="00D13F8D">
        <w:rPr>
          <w:iCs/>
          <w:sz w:val="28"/>
          <w:szCs w:val="28"/>
        </w:rPr>
        <w:t>s</w:t>
      </w:r>
      <w:r w:rsidR="00A05A4A">
        <w:rPr>
          <w:iCs/>
          <w:sz w:val="28"/>
          <w:szCs w:val="28"/>
        </w:rPr>
        <w:t xml:space="preserve"> 15.1</w:t>
      </w:r>
      <w:r w:rsidR="00D13F8D">
        <w:rPr>
          <w:iCs/>
          <w:sz w:val="28"/>
          <w:szCs w:val="28"/>
        </w:rPr>
        <w:t xml:space="preserve"> and 15.4</w:t>
      </w:r>
      <w:r w:rsidR="00F73003">
        <w:rPr>
          <w:iCs/>
          <w:sz w:val="28"/>
          <w:szCs w:val="28"/>
        </w:rPr>
        <w:t xml:space="preserve">.  </w:t>
      </w:r>
    </w:p>
    <w:p w:rsidR="004E1D64" w:rsidRPr="00684710" w:rsidRDefault="004E1D64" w:rsidP="004E1D64">
      <w:pPr>
        <w:spacing w:line="480" w:lineRule="auto"/>
        <w:rPr>
          <w:b/>
          <w:sz w:val="28"/>
          <w:szCs w:val="28"/>
        </w:rPr>
      </w:pPr>
      <w:r w:rsidRPr="00684710">
        <w:rPr>
          <w:b/>
          <w:sz w:val="28"/>
          <w:szCs w:val="28"/>
        </w:rPr>
        <w:t>V.  Conclusion</w:t>
      </w:r>
    </w:p>
    <w:p w:rsidR="00D13F8D" w:rsidRDefault="00D13F8D" w:rsidP="004E1D64">
      <w:pPr>
        <w:spacing w:line="480" w:lineRule="auto"/>
        <w:ind w:firstLine="1440"/>
        <w:rPr>
          <w:sz w:val="28"/>
          <w:szCs w:val="28"/>
        </w:rPr>
      </w:pPr>
      <w:r>
        <w:rPr>
          <w:sz w:val="28"/>
          <w:szCs w:val="28"/>
        </w:rPr>
        <w:t xml:space="preserve">The proliferation of </w:t>
      </w:r>
      <w:r w:rsidR="00125CC5">
        <w:rPr>
          <w:sz w:val="28"/>
          <w:szCs w:val="28"/>
        </w:rPr>
        <w:t>BWC</w:t>
      </w:r>
      <w:r>
        <w:rPr>
          <w:sz w:val="28"/>
          <w:szCs w:val="28"/>
        </w:rPr>
        <w:t xml:space="preserve">s by law enforcement requires changes to </w:t>
      </w:r>
      <w:r w:rsidR="00CC094B">
        <w:rPr>
          <w:sz w:val="28"/>
          <w:szCs w:val="28"/>
        </w:rPr>
        <w:t>Rule 15</w:t>
      </w:r>
      <w:r>
        <w:rPr>
          <w:sz w:val="28"/>
          <w:szCs w:val="28"/>
        </w:rPr>
        <w:t>.</w:t>
      </w:r>
      <w:r w:rsidR="00CC094B">
        <w:rPr>
          <w:sz w:val="28"/>
          <w:szCs w:val="28"/>
        </w:rPr>
        <w:t xml:space="preserve">  </w:t>
      </w:r>
      <w:r w:rsidR="00AB0CD8">
        <w:rPr>
          <w:sz w:val="28"/>
          <w:szCs w:val="28"/>
        </w:rPr>
        <w:t xml:space="preserve">Phoenix supports </w:t>
      </w:r>
      <w:r w:rsidR="009B21E8">
        <w:rPr>
          <w:sz w:val="28"/>
          <w:szCs w:val="28"/>
        </w:rPr>
        <w:t>MCAO</w:t>
      </w:r>
      <w:r w:rsidR="0018405C">
        <w:rPr>
          <w:sz w:val="28"/>
          <w:szCs w:val="28"/>
        </w:rPr>
        <w:t xml:space="preserve">’s </w:t>
      </w:r>
      <w:r w:rsidR="00AB0CD8">
        <w:rPr>
          <w:sz w:val="28"/>
          <w:szCs w:val="28"/>
        </w:rPr>
        <w:t xml:space="preserve">request to modify the time for disclosure under Rule 15.1, and to impose safeguards on the use of information from </w:t>
      </w:r>
      <w:r w:rsidR="009B21E8">
        <w:rPr>
          <w:sz w:val="28"/>
          <w:szCs w:val="28"/>
        </w:rPr>
        <w:t>BWC</w:t>
      </w:r>
      <w:r w:rsidR="00AB0CD8">
        <w:rPr>
          <w:sz w:val="28"/>
          <w:szCs w:val="28"/>
        </w:rPr>
        <w:t xml:space="preserve"> video.  </w:t>
      </w:r>
      <w:r w:rsidR="008123AB">
        <w:rPr>
          <w:sz w:val="28"/>
          <w:szCs w:val="28"/>
        </w:rPr>
        <w:t>Phoenix</w:t>
      </w:r>
      <w:r w:rsidR="00AB0CD8">
        <w:rPr>
          <w:sz w:val="28"/>
          <w:szCs w:val="28"/>
        </w:rPr>
        <w:t xml:space="preserve">, however, also agrees with </w:t>
      </w:r>
      <w:r w:rsidR="003B6FBE">
        <w:rPr>
          <w:sz w:val="28"/>
          <w:szCs w:val="28"/>
        </w:rPr>
        <w:t xml:space="preserve">APAAC’s </w:t>
      </w:r>
      <w:r w:rsidR="002A5F8C">
        <w:rPr>
          <w:sz w:val="28"/>
          <w:szCs w:val="28"/>
        </w:rPr>
        <w:t>commentary</w:t>
      </w:r>
      <w:r w:rsidR="000B2913">
        <w:rPr>
          <w:sz w:val="28"/>
          <w:szCs w:val="28"/>
        </w:rPr>
        <w:t xml:space="preserve"> on the proposed changes</w:t>
      </w:r>
      <w:r w:rsidR="002A5F8C">
        <w:rPr>
          <w:sz w:val="28"/>
          <w:szCs w:val="28"/>
        </w:rPr>
        <w:t xml:space="preserve">.  </w:t>
      </w:r>
      <w:r w:rsidR="00F5075E">
        <w:rPr>
          <w:sz w:val="28"/>
          <w:szCs w:val="28"/>
        </w:rPr>
        <w:t xml:space="preserve">In particular, </w:t>
      </w:r>
      <w:r w:rsidR="008123AB">
        <w:rPr>
          <w:sz w:val="28"/>
          <w:szCs w:val="28"/>
        </w:rPr>
        <w:t xml:space="preserve">Phoenix </w:t>
      </w:r>
      <w:r w:rsidR="00B71524">
        <w:rPr>
          <w:sz w:val="28"/>
          <w:szCs w:val="28"/>
        </w:rPr>
        <w:t xml:space="preserve">agrees that </w:t>
      </w:r>
      <w:r w:rsidR="008454D2">
        <w:rPr>
          <w:sz w:val="28"/>
          <w:szCs w:val="28"/>
        </w:rPr>
        <w:t xml:space="preserve">proposed </w:t>
      </w:r>
      <w:r w:rsidR="00AB0CD8">
        <w:rPr>
          <w:sz w:val="28"/>
          <w:szCs w:val="28"/>
        </w:rPr>
        <w:t>subsection (b</w:t>
      </w:r>
      <w:proofErr w:type="gramStart"/>
      <w:r w:rsidR="00AB0CD8">
        <w:rPr>
          <w:sz w:val="28"/>
          <w:szCs w:val="28"/>
        </w:rPr>
        <w:t>)(</w:t>
      </w:r>
      <w:proofErr w:type="gramEnd"/>
      <w:r w:rsidR="00AB0CD8">
        <w:rPr>
          <w:sz w:val="28"/>
          <w:szCs w:val="28"/>
        </w:rPr>
        <w:t xml:space="preserve">12) </w:t>
      </w:r>
      <w:r w:rsidR="0088306B">
        <w:rPr>
          <w:sz w:val="28"/>
          <w:szCs w:val="28"/>
        </w:rPr>
        <w:t>of</w:t>
      </w:r>
      <w:r w:rsidR="00AB0CD8">
        <w:rPr>
          <w:sz w:val="28"/>
          <w:szCs w:val="28"/>
        </w:rPr>
        <w:t xml:space="preserve"> Rule 15.1 should </w:t>
      </w:r>
      <w:r w:rsidR="009B21E8">
        <w:rPr>
          <w:sz w:val="28"/>
          <w:szCs w:val="28"/>
        </w:rPr>
        <w:t xml:space="preserve">not </w:t>
      </w:r>
      <w:r w:rsidR="00AB0CD8">
        <w:rPr>
          <w:sz w:val="28"/>
          <w:szCs w:val="28"/>
        </w:rPr>
        <w:t xml:space="preserve">be </w:t>
      </w:r>
      <w:r w:rsidR="009B21E8">
        <w:rPr>
          <w:sz w:val="28"/>
          <w:szCs w:val="28"/>
        </w:rPr>
        <w:t>adopted</w:t>
      </w:r>
      <w:r w:rsidR="00F5075E">
        <w:rPr>
          <w:sz w:val="28"/>
          <w:szCs w:val="28"/>
        </w:rPr>
        <w:t xml:space="preserve"> and</w:t>
      </w:r>
      <w:r w:rsidR="00AB0CD8">
        <w:rPr>
          <w:sz w:val="28"/>
          <w:szCs w:val="28"/>
        </w:rPr>
        <w:t xml:space="preserve"> </w:t>
      </w:r>
      <w:r w:rsidR="008123AB">
        <w:rPr>
          <w:sz w:val="28"/>
          <w:szCs w:val="28"/>
        </w:rPr>
        <w:t xml:space="preserve">that </w:t>
      </w:r>
      <w:r w:rsidR="00AB0CD8">
        <w:rPr>
          <w:sz w:val="28"/>
          <w:szCs w:val="28"/>
        </w:rPr>
        <w:t xml:space="preserve">“defense investigator” should be defined </w:t>
      </w:r>
      <w:r w:rsidR="00F5075E">
        <w:rPr>
          <w:sz w:val="28"/>
          <w:szCs w:val="28"/>
        </w:rPr>
        <w:t xml:space="preserve">under </w:t>
      </w:r>
      <w:r w:rsidR="002C7793">
        <w:rPr>
          <w:sz w:val="28"/>
          <w:szCs w:val="28"/>
        </w:rPr>
        <w:t>Rule 15.1.</w:t>
      </w:r>
      <w:r w:rsidR="0088306B">
        <w:rPr>
          <w:sz w:val="28"/>
          <w:szCs w:val="28"/>
        </w:rPr>
        <w:t xml:space="preserve">  </w:t>
      </w:r>
      <w:r w:rsidR="004E1D64" w:rsidRPr="00684710">
        <w:rPr>
          <w:sz w:val="28"/>
          <w:szCs w:val="28"/>
        </w:rPr>
        <w:t xml:space="preserve">Phoenix </w:t>
      </w:r>
      <w:r w:rsidR="0088306B">
        <w:rPr>
          <w:sz w:val="28"/>
          <w:szCs w:val="28"/>
        </w:rPr>
        <w:t xml:space="preserve">therefore </w:t>
      </w:r>
      <w:r w:rsidR="004E1D64" w:rsidRPr="00684710">
        <w:rPr>
          <w:sz w:val="28"/>
          <w:szCs w:val="28"/>
        </w:rPr>
        <w:t xml:space="preserve">recommends that </w:t>
      </w:r>
      <w:r w:rsidR="002C5149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Court adopt </w:t>
      </w:r>
      <w:r w:rsidR="009B21E8">
        <w:rPr>
          <w:sz w:val="28"/>
          <w:szCs w:val="28"/>
        </w:rPr>
        <w:t>MCAO</w:t>
      </w:r>
      <w:r>
        <w:rPr>
          <w:sz w:val="28"/>
          <w:szCs w:val="28"/>
        </w:rPr>
        <w:t xml:space="preserve">’s proposed changes </w:t>
      </w:r>
      <w:r w:rsidR="008123AB">
        <w:rPr>
          <w:sz w:val="28"/>
          <w:szCs w:val="28"/>
        </w:rPr>
        <w:t xml:space="preserve">to Rule 15 </w:t>
      </w:r>
      <w:r w:rsidR="0088306B">
        <w:rPr>
          <w:sz w:val="28"/>
          <w:szCs w:val="28"/>
        </w:rPr>
        <w:t>along with APAAC’s modifications.</w:t>
      </w:r>
    </w:p>
    <w:p w:rsidR="004E1D64" w:rsidRPr="00684710" w:rsidRDefault="004E1D64" w:rsidP="004E1D64">
      <w:pPr>
        <w:spacing w:line="480" w:lineRule="auto"/>
        <w:ind w:firstLine="1440"/>
        <w:rPr>
          <w:sz w:val="28"/>
          <w:szCs w:val="28"/>
        </w:rPr>
      </w:pPr>
      <w:r w:rsidRPr="00684710">
        <w:rPr>
          <w:sz w:val="28"/>
          <w:szCs w:val="28"/>
        </w:rPr>
        <w:t xml:space="preserve">RESPECTFULLY SUBMITTED this </w:t>
      </w:r>
      <w:r w:rsidR="00182C2D">
        <w:rPr>
          <w:sz w:val="28"/>
          <w:szCs w:val="28"/>
        </w:rPr>
        <w:t>22nd</w:t>
      </w:r>
      <w:r w:rsidRPr="00684710">
        <w:rPr>
          <w:sz w:val="28"/>
          <w:szCs w:val="28"/>
        </w:rPr>
        <w:t xml:space="preserve"> day of </w:t>
      </w:r>
      <w:r w:rsidR="00182C2D">
        <w:rPr>
          <w:sz w:val="28"/>
          <w:szCs w:val="28"/>
        </w:rPr>
        <w:t>May</w:t>
      </w:r>
      <w:r w:rsidRPr="00684710">
        <w:rPr>
          <w:sz w:val="28"/>
          <w:szCs w:val="28"/>
        </w:rPr>
        <w:t>, 2017.</w:t>
      </w:r>
    </w:p>
    <w:p w:rsidR="004E1D64" w:rsidRPr="00684710" w:rsidRDefault="004E1D64" w:rsidP="004E1D64">
      <w:pPr>
        <w:pStyle w:val="SingleSpacing"/>
        <w:spacing w:line="240" w:lineRule="auto"/>
        <w:ind w:left="5040"/>
        <w:rPr>
          <w:sz w:val="28"/>
          <w:szCs w:val="28"/>
        </w:rPr>
      </w:pPr>
      <w:r w:rsidRPr="00684710">
        <w:rPr>
          <w:sz w:val="28"/>
          <w:szCs w:val="28"/>
        </w:rPr>
        <w:t>PHOENIX CITY PROSECUTOR</w:t>
      </w:r>
    </w:p>
    <w:p w:rsidR="004E1D64" w:rsidRPr="00684710" w:rsidRDefault="004E1D64" w:rsidP="004E1D64">
      <w:pPr>
        <w:pStyle w:val="SingleSpacing"/>
        <w:spacing w:line="240" w:lineRule="auto"/>
        <w:ind w:left="5040"/>
        <w:rPr>
          <w:sz w:val="28"/>
          <w:szCs w:val="28"/>
        </w:rPr>
      </w:pPr>
    </w:p>
    <w:p w:rsidR="004E1D64" w:rsidRPr="00684710" w:rsidRDefault="004E1D64" w:rsidP="004E1D64">
      <w:pPr>
        <w:pStyle w:val="SingleSpacing"/>
        <w:spacing w:line="240" w:lineRule="auto"/>
        <w:ind w:left="4860" w:firstLine="180"/>
        <w:rPr>
          <w:sz w:val="28"/>
          <w:szCs w:val="28"/>
        </w:rPr>
      </w:pPr>
    </w:p>
    <w:p w:rsidR="004E1D64" w:rsidRPr="00767312" w:rsidRDefault="004E1D64" w:rsidP="004E1D64">
      <w:pPr>
        <w:pStyle w:val="SingleSpacing"/>
        <w:tabs>
          <w:tab w:val="left" w:pos="5580"/>
        </w:tabs>
        <w:spacing w:line="240" w:lineRule="auto"/>
        <w:ind w:left="4860" w:firstLine="180"/>
        <w:rPr>
          <w:sz w:val="28"/>
          <w:szCs w:val="28"/>
          <w:u w:val="single"/>
        </w:rPr>
      </w:pPr>
      <w:r w:rsidRPr="00684710">
        <w:rPr>
          <w:sz w:val="28"/>
          <w:szCs w:val="28"/>
        </w:rPr>
        <w:t>By:</w:t>
      </w:r>
      <w:r w:rsidRPr="00684710">
        <w:rPr>
          <w:sz w:val="28"/>
          <w:szCs w:val="28"/>
        </w:rPr>
        <w:tab/>
      </w:r>
      <w:r w:rsidR="00767312">
        <w:rPr>
          <w:sz w:val="28"/>
          <w:szCs w:val="28"/>
          <w:u w:val="single"/>
        </w:rPr>
        <w:t xml:space="preserve"> /s/ Vicki A. Hill</w:t>
      </w:r>
      <w:r w:rsidR="00767312">
        <w:rPr>
          <w:sz w:val="28"/>
          <w:szCs w:val="28"/>
          <w:u w:val="single"/>
        </w:rPr>
        <w:tab/>
      </w:r>
      <w:r w:rsidR="00767312">
        <w:rPr>
          <w:sz w:val="28"/>
          <w:szCs w:val="28"/>
          <w:u w:val="single"/>
        </w:rPr>
        <w:tab/>
      </w:r>
    </w:p>
    <w:p w:rsidR="004E1D64" w:rsidRPr="00684710" w:rsidRDefault="004E1D64" w:rsidP="004E1D64">
      <w:pPr>
        <w:pStyle w:val="AttorneyName"/>
        <w:spacing w:line="240" w:lineRule="auto"/>
        <w:ind w:left="5580"/>
        <w:rPr>
          <w:sz w:val="28"/>
          <w:szCs w:val="28"/>
        </w:rPr>
      </w:pPr>
      <w:r w:rsidRPr="00684710">
        <w:rPr>
          <w:sz w:val="28"/>
          <w:szCs w:val="28"/>
        </w:rPr>
        <w:t>VICKI A. HILL</w:t>
      </w:r>
    </w:p>
    <w:p w:rsidR="004E1D64" w:rsidRPr="00684710" w:rsidRDefault="004E1D64" w:rsidP="004E1D64">
      <w:pPr>
        <w:pStyle w:val="SingleSpacing"/>
        <w:spacing w:line="240" w:lineRule="auto"/>
        <w:ind w:left="5580"/>
        <w:rPr>
          <w:sz w:val="28"/>
          <w:szCs w:val="28"/>
        </w:rPr>
      </w:pPr>
      <w:r w:rsidRPr="00684710">
        <w:rPr>
          <w:sz w:val="28"/>
          <w:szCs w:val="28"/>
        </w:rPr>
        <w:t>Phoenix City Prosecutor</w:t>
      </w:r>
    </w:p>
    <w:p w:rsidR="000F6003" w:rsidRDefault="000F6003" w:rsidP="004E1D64">
      <w:pPr>
        <w:pStyle w:val="SingleSpacing"/>
        <w:spacing w:line="240" w:lineRule="auto"/>
        <w:rPr>
          <w:sz w:val="28"/>
          <w:szCs w:val="28"/>
        </w:rPr>
      </w:pPr>
    </w:p>
    <w:p w:rsidR="005A0176" w:rsidRPr="00684710" w:rsidRDefault="005A0176" w:rsidP="004E1D64">
      <w:pPr>
        <w:pStyle w:val="SingleSpacing"/>
        <w:spacing w:line="240" w:lineRule="auto"/>
        <w:rPr>
          <w:sz w:val="28"/>
          <w:szCs w:val="28"/>
        </w:rPr>
      </w:pPr>
    </w:p>
    <w:p w:rsidR="004E1D64" w:rsidRPr="00684710" w:rsidRDefault="004E1D64" w:rsidP="004E1D64">
      <w:pPr>
        <w:pStyle w:val="SingleSpacing"/>
        <w:spacing w:line="240" w:lineRule="auto"/>
        <w:rPr>
          <w:sz w:val="28"/>
          <w:szCs w:val="28"/>
        </w:rPr>
      </w:pPr>
      <w:r w:rsidRPr="00684710">
        <w:rPr>
          <w:sz w:val="28"/>
          <w:szCs w:val="28"/>
        </w:rPr>
        <w:lastRenderedPageBreak/>
        <w:t xml:space="preserve">Electronic copy filed with the </w:t>
      </w:r>
    </w:p>
    <w:p w:rsidR="004E1D64" w:rsidRPr="00684710" w:rsidRDefault="004E1D64" w:rsidP="004E1D64">
      <w:pPr>
        <w:pStyle w:val="SingleSpacing"/>
        <w:spacing w:line="240" w:lineRule="auto"/>
        <w:rPr>
          <w:sz w:val="28"/>
          <w:szCs w:val="28"/>
        </w:rPr>
      </w:pPr>
      <w:r w:rsidRPr="00684710">
        <w:rPr>
          <w:sz w:val="28"/>
          <w:szCs w:val="28"/>
        </w:rPr>
        <w:t>Clerk of the Arizona Supreme Court</w:t>
      </w:r>
    </w:p>
    <w:p w:rsidR="004E1D64" w:rsidRPr="00684710" w:rsidRDefault="004E1D64" w:rsidP="004E1D64">
      <w:pPr>
        <w:pStyle w:val="SingleSpacing"/>
        <w:spacing w:line="240" w:lineRule="auto"/>
        <w:rPr>
          <w:sz w:val="28"/>
          <w:szCs w:val="28"/>
        </w:rPr>
      </w:pPr>
      <w:proofErr w:type="gramStart"/>
      <w:r w:rsidRPr="00684710">
        <w:rPr>
          <w:sz w:val="28"/>
          <w:szCs w:val="28"/>
        </w:rPr>
        <w:t>this</w:t>
      </w:r>
      <w:proofErr w:type="gramEnd"/>
      <w:r w:rsidRPr="00684710">
        <w:rPr>
          <w:sz w:val="28"/>
          <w:szCs w:val="28"/>
        </w:rPr>
        <w:t xml:space="preserve"> </w:t>
      </w:r>
      <w:r w:rsidR="00F5422C">
        <w:rPr>
          <w:sz w:val="28"/>
          <w:szCs w:val="28"/>
        </w:rPr>
        <w:t>22nd</w:t>
      </w:r>
      <w:r w:rsidRPr="00684710">
        <w:rPr>
          <w:sz w:val="28"/>
          <w:szCs w:val="28"/>
        </w:rPr>
        <w:t xml:space="preserve"> day of </w:t>
      </w:r>
      <w:r w:rsidR="00F5422C">
        <w:rPr>
          <w:sz w:val="28"/>
          <w:szCs w:val="28"/>
        </w:rPr>
        <w:t>May</w:t>
      </w:r>
      <w:r w:rsidRPr="00684710">
        <w:rPr>
          <w:sz w:val="28"/>
          <w:szCs w:val="28"/>
        </w:rPr>
        <w:t>, 2017</w:t>
      </w:r>
    </w:p>
    <w:p w:rsidR="004E1D64" w:rsidRPr="00684710" w:rsidRDefault="004E1D64" w:rsidP="004E1D64">
      <w:pPr>
        <w:pStyle w:val="SingleSpacing"/>
        <w:spacing w:line="240" w:lineRule="auto"/>
        <w:rPr>
          <w:sz w:val="28"/>
          <w:szCs w:val="28"/>
        </w:rPr>
      </w:pPr>
    </w:p>
    <w:p w:rsidR="004E1D64" w:rsidRPr="00767312" w:rsidRDefault="004E1D64" w:rsidP="004E1D64">
      <w:pPr>
        <w:pStyle w:val="SingleSpacing"/>
        <w:spacing w:line="240" w:lineRule="auto"/>
        <w:rPr>
          <w:sz w:val="28"/>
          <w:szCs w:val="28"/>
          <w:u w:val="single"/>
        </w:rPr>
      </w:pPr>
      <w:proofErr w:type="gramStart"/>
      <w:r w:rsidRPr="00684710">
        <w:rPr>
          <w:sz w:val="28"/>
          <w:szCs w:val="28"/>
        </w:rPr>
        <w:t>by</w:t>
      </w:r>
      <w:proofErr w:type="gramEnd"/>
      <w:r w:rsidRPr="00684710">
        <w:rPr>
          <w:sz w:val="28"/>
          <w:szCs w:val="28"/>
        </w:rPr>
        <w:t xml:space="preserve">: </w:t>
      </w:r>
      <w:r w:rsidR="00767312">
        <w:rPr>
          <w:sz w:val="28"/>
          <w:szCs w:val="28"/>
          <w:u w:val="single"/>
        </w:rPr>
        <w:t xml:space="preserve"> /s/  Cathy Varela</w:t>
      </w:r>
      <w:r w:rsidR="00767312">
        <w:rPr>
          <w:sz w:val="28"/>
          <w:szCs w:val="28"/>
          <w:u w:val="single"/>
        </w:rPr>
        <w:tab/>
      </w:r>
      <w:r w:rsidR="00767312">
        <w:rPr>
          <w:sz w:val="28"/>
          <w:szCs w:val="28"/>
          <w:u w:val="single"/>
        </w:rPr>
        <w:tab/>
      </w:r>
      <w:r w:rsidR="00767312">
        <w:rPr>
          <w:sz w:val="28"/>
          <w:szCs w:val="28"/>
          <w:u w:val="single"/>
        </w:rPr>
        <w:tab/>
      </w:r>
    </w:p>
    <w:sectPr w:rsidR="004E1D64" w:rsidRPr="00767312" w:rsidSect="00670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800" w:header="720" w:footer="36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5CC" w:rsidRDefault="007B65CC" w:rsidP="00CE6B65">
      <w:r>
        <w:separator/>
      </w:r>
    </w:p>
  </w:endnote>
  <w:endnote w:type="continuationSeparator" w:id="0">
    <w:p w:rsidR="007B65CC" w:rsidRDefault="007B65CC" w:rsidP="00CE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1B" w:rsidRDefault="007349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61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611B" w:rsidRDefault="00C561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1B" w:rsidRPr="004E1D64" w:rsidRDefault="007349AA" w:rsidP="004E1D64">
    <w:pPr>
      <w:pStyle w:val="Footer"/>
      <w:framePr w:wrap="around" w:vAnchor="text" w:hAnchor="page" w:xAlign="center" w:y="1"/>
      <w:rPr>
        <w:rStyle w:val="PageNumber"/>
        <w:sz w:val="28"/>
        <w:szCs w:val="28"/>
      </w:rPr>
    </w:pPr>
    <w:r w:rsidRPr="004E1D64">
      <w:rPr>
        <w:rStyle w:val="PageNumber"/>
        <w:sz w:val="28"/>
        <w:szCs w:val="28"/>
      </w:rPr>
      <w:fldChar w:fldCharType="begin"/>
    </w:r>
    <w:r w:rsidR="00C5611B" w:rsidRPr="004E1D64">
      <w:rPr>
        <w:rStyle w:val="PageNumber"/>
        <w:sz w:val="28"/>
        <w:szCs w:val="28"/>
      </w:rPr>
      <w:instrText xml:space="preserve">PAGE  </w:instrText>
    </w:r>
    <w:r w:rsidRPr="004E1D64">
      <w:rPr>
        <w:rStyle w:val="PageNumber"/>
        <w:sz w:val="28"/>
        <w:szCs w:val="28"/>
      </w:rPr>
      <w:fldChar w:fldCharType="separate"/>
    </w:r>
    <w:r w:rsidR="00D20A14">
      <w:rPr>
        <w:rStyle w:val="PageNumber"/>
        <w:noProof/>
        <w:sz w:val="28"/>
        <w:szCs w:val="28"/>
      </w:rPr>
      <w:t>6</w:t>
    </w:r>
    <w:r w:rsidRPr="004E1D64">
      <w:rPr>
        <w:rStyle w:val="PageNumber"/>
        <w:sz w:val="28"/>
        <w:szCs w:val="28"/>
      </w:rPr>
      <w:fldChar w:fldCharType="end"/>
    </w:r>
  </w:p>
  <w:p w:rsidR="00C5611B" w:rsidRPr="004E1D64" w:rsidRDefault="00C5611B">
    <w:pPr>
      <w:pStyle w:val="Footer"/>
      <w:tabs>
        <w:tab w:val="clear" w:pos="4320"/>
        <w:tab w:val="clear" w:pos="8640"/>
      </w:tabs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1B" w:rsidRDefault="00C5611B">
    <w:pPr>
      <w:pStyle w:val="Footer"/>
      <w:tabs>
        <w:tab w:val="left" w:pos="9000"/>
      </w:tabs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5CC" w:rsidRDefault="007B65CC" w:rsidP="00CE6B65">
      <w:r>
        <w:separator/>
      </w:r>
    </w:p>
  </w:footnote>
  <w:footnote w:type="continuationSeparator" w:id="0">
    <w:p w:rsidR="007B65CC" w:rsidRDefault="007B65CC" w:rsidP="00CE6B65">
      <w:r>
        <w:continuationSeparator/>
      </w:r>
    </w:p>
  </w:footnote>
  <w:footnote w:id="1">
    <w:p w:rsidR="007B6656" w:rsidRPr="00FD5157" w:rsidRDefault="007B6656">
      <w:pPr>
        <w:pStyle w:val="FootnoteText"/>
        <w:rPr>
          <w:rFonts w:ascii="Times New Roman" w:hAnsi="Times New Roman"/>
          <w:sz w:val="28"/>
          <w:szCs w:val="28"/>
        </w:rPr>
      </w:pPr>
      <w:r w:rsidRPr="00FD5157">
        <w:rPr>
          <w:rStyle w:val="FootnoteReference"/>
          <w:rFonts w:ascii="Times New Roman" w:hAnsi="Times New Roman"/>
          <w:sz w:val="28"/>
          <w:szCs w:val="28"/>
        </w:rPr>
        <w:footnoteRef/>
      </w:r>
      <w:r w:rsidRPr="00FD5157">
        <w:rPr>
          <w:rFonts w:ascii="Times New Roman" w:hAnsi="Times New Roman"/>
          <w:sz w:val="28"/>
          <w:szCs w:val="28"/>
        </w:rPr>
        <w:t xml:space="preserve">  “Evaluating the Impact of Officer Body Worn Cameras in the Phoenix Police Department,” </w:t>
      </w:r>
      <w:r w:rsidR="005A4E6D" w:rsidRPr="00FD5157">
        <w:rPr>
          <w:rFonts w:ascii="Times New Roman" w:hAnsi="Times New Roman"/>
          <w:sz w:val="28"/>
          <w:szCs w:val="28"/>
        </w:rPr>
        <w:t>http://cvpcs.asu.edu/sites/default/files/content/projects/PPD_SPI_Final_Report%204_28_15.pdf, at p. 14,</w:t>
      </w:r>
      <w:r w:rsidRPr="00FD5157">
        <w:rPr>
          <w:rFonts w:ascii="Times New Roman" w:hAnsi="Times New Roman"/>
          <w:sz w:val="28"/>
          <w:szCs w:val="28"/>
        </w:rPr>
        <w:t xml:space="preserve"> </w:t>
      </w:r>
      <w:r w:rsidRPr="00FD5157">
        <w:rPr>
          <w:rFonts w:ascii="Times New Roman" w:hAnsi="Times New Roman"/>
          <w:i/>
          <w:sz w:val="28"/>
          <w:szCs w:val="28"/>
        </w:rPr>
        <w:t>visited</w:t>
      </w:r>
      <w:r w:rsidRPr="00FD5157">
        <w:rPr>
          <w:rFonts w:ascii="Times New Roman" w:hAnsi="Times New Roman"/>
          <w:sz w:val="28"/>
          <w:szCs w:val="28"/>
        </w:rPr>
        <w:t xml:space="preserve"> May 17, 2017.</w:t>
      </w:r>
    </w:p>
  </w:footnote>
  <w:footnote w:id="2">
    <w:p w:rsidR="00637171" w:rsidRPr="00FD5157" w:rsidRDefault="00637171">
      <w:pPr>
        <w:pStyle w:val="FootnoteText"/>
        <w:rPr>
          <w:rFonts w:ascii="Times New Roman" w:hAnsi="Times New Roman"/>
          <w:sz w:val="28"/>
          <w:szCs w:val="28"/>
        </w:rPr>
      </w:pPr>
      <w:r w:rsidRPr="00FD5157">
        <w:rPr>
          <w:rStyle w:val="FootnoteReference"/>
          <w:rFonts w:ascii="Times New Roman" w:hAnsi="Times New Roman"/>
          <w:sz w:val="28"/>
          <w:szCs w:val="28"/>
        </w:rPr>
        <w:footnoteRef/>
      </w:r>
      <w:r w:rsidRPr="00FD5157">
        <w:rPr>
          <w:rFonts w:ascii="Times New Roman" w:hAnsi="Times New Roman"/>
          <w:sz w:val="28"/>
          <w:szCs w:val="28"/>
        </w:rPr>
        <w:t xml:space="preserve">  </w:t>
      </w:r>
      <w:r w:rsidR="002531F6" w:rsidRPr="00FD5157">
        <w:rPr>
          <w:rFonts w:ascii="Times New Roman" w:hAnsi="Times New Roman"/>
          <w:sz w:val="28"/>
          <w:szCs w:val="28"/>
        </w:rPr>
        <w:t>2014 Ariz. Legis. Serv. Ch. 151</w:t>
      </w:r>
      <w:r w:rsidR="00E70BCA" w:rsidRPr="00FD5157">
        <w:rPr>
          <w:rFonts w:ascii="Times New Roman" w:hAnsi="Times New Roman"/>
          <w:sz w:val="28"/>
          <w:szCs w:val="28"/>
        </w:rPr>
        <w:t>,</w:t>
      </w:r>
      <w:r w:rsidR="002531F6" w:rsidRPr="00FD5157">
        <w:rPr>
          <w:rFonts w:ascii="Times New Roman" w:hAnsi="Times New Roman"/>
          <w:sz w:val="28"/>
          <w:szCs w:val="28"/>
        </w:rPr>
        <w:t xml:space="preserve"> § 11 (H.B. 2454)</w:t>
      </w:r>
      <w:r w:rsidR="007519A2" w:rsidRPr="00FD5157">
        <w:rPr>
          <w:rFonts w:ascii="Times New Roman" w:hAnsi="Times New Roman"/>
          <w:sz w:val="28"/>
          <w:szCs w:val="28"/>
        </w:rPr>
        <w:t>.</w:t>
      </w:r>
    </w:p>
  </w:footnote>
  <w:footnote w:id="3">
    <w:p w:rsidR="00896D36" w:rsidRPr="00FD5157" w:rsidRDefault="00896D36">
      <w:pPr>
        <w:pStyle w:val="FootnoteText"/>
        <w:rPr>
          <w:rFonts w:ascii="Times New Roman" w:hAnsi="Times New Roman"/>
          <w:sz w:val="28"/>
          <w:szCs w:val="28"/>
        </w:rPr>
      </w:pPr>
      <w:r w:rsidRPr="00FD5157">
        <w:rPr>
          <w:rStyle w:val="FootnoteReference"/>
          <w:rFonts w:ascii="Times New Roman" w:hAnsi="Times New Roman"/>
          <w:sz w:val="28"/>
          <w:szCs w:val="28"/>
        </w:rPr>
        <w:footnoteRef/>
      </w:r>
      <w:r w:rsidRPr="00FD5157">
        <w:rPr>
          <w:rFonts w:ascii="Times New Roman" w:hAnsi="Times New Roman"/>
          <w:sz w:val="28"/>
          <w:szCs w:val="28"/>
        </w:rPr>
        <w:t xml:space="preserve">  Rule 15.1(</w:t>
      </w:r>
      <w:r w:rsidR="004A1F3B" w:rsidRPr="00FD5157">
        <w:rPr>
          <w:rFonts w:ascii="Times New Roman" w:hAnsi="Times New Roman"/>
          <w:sz w:val="28"/>
          <w:szCs w:val="28"/>
        </w:rPr>
        <w:t>b</w:t>
      </w:r>
      <w:proofErr w:type="gramStart"/>
      <w:r w:rsidRPr="00FD5157">
        <w:rPr>
          <w:rFonts w:ascii="Times New Roman" w:hAnsi="Times New Roman"/>
          <w:sz w:val="28"/>
          <w:szCs w:val="28"/>
        </w:rPr>
        <w:t>)</w:t>
      </w:r>
      <w:r w:rsidR="004A1F3B" w:rsidRPr="00FD5157">
        <w:rPr>
          <w:rFonts w:ascii="Times New Roman" w:hAnsi="Times New Roman"/>
          <w:sz w:val="28"/>
          <w:szCs w:val="28"/>
        </w:rPr>
        <w:t>(</w:t>
      </w:r>
      <w:proofErr w:type="gramEnd"/>
      <w:r w:rsidR="004A1F3B" w:rsidRPr="00FD5157">
        <w:rPr>
          <w:rFonts w:ascii="Times New Roman" w:hAnsi="Times New Roman"/>
          <w:sz w:val="28"/>
          <w:szCs w:val="28"/>
        </w:rPr>
        <w:t>5)</w:t>
      </w:r>
      <w:r w:rsidRPr="00FD5157">
        <w:rPr>
          <w:rFonts w:ascii="Times New Roman" w:hAnsi="Times New Roman"/>
          <w:sz w:val="28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3DD" w:rsidRDefault="00A173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1B" w:rsidRDefault="00C5611B">
    <w:pPr>
      <w:pStyle w:val="Header"/>
      <w:ind w:right="-90"/>
      <w:rPr>
        <w:sz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3DD" w:rsidRDefault="00A173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9436B"/>
    <w:multiLevelType w:val="hybridMultilevel"/>
    <w:tmpl w:val="4F968F90"/>
    <w:lvl w:ilvl="0" w:tplc="F9F600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E8472C"/>
    <w:multiLevelType w:val="hybridMultilevel"/>
    <w:tmpl w:val="6FE8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723E2"/>
    <w:multiLevelType w:val="hybridMultilevel"/>
    <w:tmpl w:val="EB84CB32"/>
    <w:lvl w:ilvl="0" w:tplc="A1D038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C23D93"/>
    <w:multiLevelType w:val="hybridMultilevel"/>
    <w:tmpl w:val="DF7E64B2"/>
    <w:lvl w:ilvl="0" w:tplc="82A0D3C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C961B1"/>
    <w:multiLevelType w:val="hybridMultilevel"/>
    <w:tmpl w:val="2908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068FE"/>
    <w:multiLevelType w:val="hybridMultilevel"/>
    <w:tmpl w:val="8F005BA4"/>
    <w:lvl w:ilvl="0" w:tplc="3D321F2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2BF64EB"/>
    <w:multiLevelType w:val="hybridMultilevel"/>
    <w:tmpl w:val="F8FA5B4C"/>
    <w:lvl w:ilvl="0" w:tplc="DA4A038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E4740FD"/>
    <w:multiLevelType w:val="hybridMultilevel"/>
    <w:tmpl w:val="4918AAE4"/>
    <w:lvl w:ilvl="0" w:tplc="9E967596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65"/>
    <w:rsid w:val="000046F4"/>
    <w:rsid w:val="000060DC"/>
    <w:rsid w:val="000150EB"/>
    <w:rsid w:val="0001738A"/>
    <w:rsid w:val="00017FC3"/>
    <w:rsid w:val="000233F8"/>
    <w:rsid w:val="0008155B"/>
    <w:rsid w:val="0008480F"/>
    <w:rsid w:val="00093350"/>
    <w:rsid w:val="000940C8"/>
    <w:rsid w:val="000A0052"/>
    <w:rsid w:val="000A1A7D"/>
    <w:rsid w:val="000A33CB"/>
    <w:rsid w:val="000B0EA6"/>
    <w:rsid w:val="000B2913"/>
    <w:rsid w:val="000B71B5"/>
    <w:rsid w:val="000C7D4C"/>
    <w:rsid w:val="000D1A3D"/>
    <w:rsid w:val="000D6014"/>
    <w:rsid w:val="000E3DE2"/>
    <w:rsid w:val="000E43B9"/>
    <w:rsid w:val="000E6D3A"/>
    <w:rsid w:val="000E6D9E"/>
    <w:rsid w:val="000F6003"/>
    <w:rsid w:val="000F6307"/>
    <w:rsid w:val="000F681D"/>
    <w:rsid w:val="00103FC2"/>
    <w:rsid w:val="0010660F"/>
    <w:rsid w:val="00111BED"/>
    <w:rsid w:val="001213D6"/>
    <w:rsid w:val="00121971"/>
    <w:rsid w:val="00122960"/>
    <w:rsid w:val="00125CC5"/>
    <w:rsid w:val="00140A32"/>
    <w:rsid w:val="00143342"/>
    <w:rsid w:val="00147B61"/>
    <w:rsid w:val="0015093E"/>
    <w:rsid w:val="00162A9F"/>
    <w:rsid w:val="00163134"/>
    <w:rsid w:val="001656DD"/>
    <w:rsid w:val="00166718"/>
    <w:rsid w:val="00166AE0"/>
    <w:rsid w:val="00171B7C"/>
    <w:rsid w:val="00171F63"/>
    <w:rsid w:val="00176847"/>
    <w:rsid w:val="00182C2D"/>
    <w:rsid w:val="0018405C"/>
    <w:rsid w:val="00192462"/>
    <w:rsid w:val="00192E0A"/>
    <w:rsid w:val="001A4303"/>
    <w:rsid w:val="001A552D"/>
    <w:rsid w:val="001B18C4"/>
    <w:rsid w:val="001B3BE5"/>
    <w:rsid w:val="001B713B"/>
    <w:rsid w:val="001D3DA8"/>
    <w:rsid w:val="001D776B"/>
    <w:rsid w:val="001E1938"/>
    <w:rsid w:val="001F2A4E"/>
    <w:rsid w:val="001F73C2"/>
    <w:rsid w:val="00202DE3"/>
    <w:rsid w:val="00207D64"/>
    <w:rsid w:val="00210C84"/>
    <w:rsid w:val="002113F1"/>
    <w:rsid w:val="00211C7C"/>
    <w:rsid w:val="00211D1A"/>
    <w:rsid w:val="002131FE"/>
    <w:rsid w:val="00215188"/>
    <w:rsid w:val="00215DB5"/>
    <w:rsid w:val="00216B99"/>
    <w:rsid w:val="00235437"/>
    <w:rsid w:val="00237789"/>
    <w:rsid w:val="002447C8"/>
    <w:rsid w:val="00250AEE"/>
    <w:rsid w:val="002531F6"/>
    <w:rsid w:val="002631EB"/>
    <w:rsid w:val="00274DA1"/>
    <w:rsid w:val="0027555C"/>
    <w:rsid w:val="0027732C"/>
    <w:rsid w:val="00287872"/>
    <w:rsid w:val="00291BE6"/>
    <w:rsid w:val="0029459D"/>
    <w:rsid w:val="00296855"/>
    <w:rsid w:val="00296B38"/>
    <w:rsid w:val="002A2FFA"/>
    <w:rsid w:val="002A5F8C"/>
    <w:rsid w:val="002B2782"/>
    <w:rsid w:val="002B306C"/>
    <w:rsid w:val="002C5149"/>
    <w:rsid w:val="002C65B1"/>
    <w:rsid w:val="002C66D4"/>
    <w:rsid w:val="002C7793"/>
    <w:rsid w:val="002C7D45"/>
    <w:rsid w:val="002D3A43"/>
    <w:rsid w:val="002D4237"/>
    <w:rsid w:val="002D5429"/>
    <w:rsid w:val="002E47C9"/>
    <w:rsid w:val="002E610C"/>
    <w:rsid w:val="002E67B5"/>
    <w:rsid w:val="002F01D2"/>
    <w:rsid w:val="002F05CA"/>
    <w:rsid w:val="00301805"/>
    <w:rsid w:val="00315741"/>
    <w:rsid w:val="003231EF"/>
    <w:rsid w:val="003372BB"/>
    <w:rsid w:val="003426F8"/>
    <w:rsid w:val="00345E2F"/>
    <w:rsid w:val="003670E6"/>
    <w:rsid w:val="00381E4F"/>
    <w:rsid w:val="00382003"/>
    <w:rsid w:val="00392B89"/>
    <w:rsid w:val="00397132"/>
    <w:rsid w:val="003A07BD"/>
    <w:rsid w:val="003B36A4"/>
    <w:rsid w:val="003B6FBE"/>
    <w:rsid w:val="003C1526"/>
    <w:rsid w:val="003C2704"/>
    <w:rsid w:val="003D09B3"/>
    <w:rsid w:val="003D3223"/>
    <w:rsid w:val="003D3B29"/>
    <w:rsid w:val="003D403A"/>
    <w:rsid w:val="003D5679"/>
    <w:rsid w:val="003E628C"/>
    <w:rsid w:val="003E7267"/>
    <w:rsid w:val="003F1A24"/>
    <w:rsid w:val="003F6D0D"/>
    <w:rsid w:val="004049FE"/>
    <w:rsid w:val="00406FAC"/>
    <w:rsid w:val="004107CB"/>
    <w:rsid w:val="00410A54"/>
    <w:rsid w:val="00410F85"/>
    <w:rsid w:val="004146FD"/>
    <w:rsid w:val="0041597D"/>
    <w:rsid w:val="00426C80"/>
    <w:rsid w:val="00442AF4"/>
    <w:rsid w:val="00445242"/>
    <w:rsid w:val="004553ED"/>
    <w:rsid w:val="004618EC"/>
    <w:rsid w:val="00470187"/>
    <w:rsid w:val="00470411"/>
    <w:rsid w:val="00470724"/>
    <w:rsid w:val="00485194"/>
    <w:rsid w:val="0049007F"/>
    <w:rsid w:val="004A0506"/>
    <w:rsid w:val="004A1CBA"/>
    <w:rsid w:val="004A1F3B"/>
    <w:rsid w:val="004B0A4B"/>
    <w:rsid w:val="004B423F"/>
    <w:rsid w:val="004B4288"/>
    <w:rsid w:val="004B70CE"/>
    <w:rsid w:val="004C1AA5"/>
    <w:rsid w:val="004C2979"/>
    <w:rsid w:val="004C5BB9"/>
    <w:rsid w:val="004D3EEC"/>
    <w:rsid w:val="004E1D64"/>
    <w:rsid w:val="004E3B2D"/>
    <w:rsid w:val="004F1EEE"/>
    <w:rsid w:val="004F69D1"/>
    <w:rsid w:val="00503FBE"/>
    <w:rsid w:val="00510A83"/>
    <w:rsid w:val="0051335B"/>
    <w:rsid w:val="0051599E"/>
    <w:rsid w:val="005174AC"/>
    <w:rsid w:val="00526896"/>
    <w:rsid w:val="005350F6"/>
    <w:rsid w:val="005470F0"/>
    <w:rsid w:val="0055178B"/>
    <w:rsid w:val="00551843"/>
    <w:rsid w:val="00551B9E"/>
    <w:rsid w:val="005528AA"/>
    <w:rsid w:val="00557033"/>
    <w:rsid w:val="0055719E"/>
    <w:rsid w:val="0056268C"/>
    <w:rsid w:val="00565597"/>
    <w:rsid w:val="00566FB2"/>
    <w:rsid w:val="005700E6"/>
    <w:rsid w:val="0058151C"/>
    <w:rsid w:val="00583B2B"/>
    <w:rsid w:val="005862C0"/>
    <w:rsid w:val="005A0176"/>
    <w:rsid w:val="005A0918"/>
    <w:rsid w:val="005A2EFB"/>
    <w:rsid w:val="005A4E6D"/>
    <w:rsid w:val="005A77EE"/>
    <w:rsid w:val="005B1814"/>
    <w:rsid w:val="005C2434"/>
    <w:rsid w:val="005C5DAC"/>
    <w:rsid w:val="005C62E6"/>
    <w:rsid w:val="005D382F"/>
    <w:rsid w:val="005E12D7"/>
    <w:rsid w:val="005E35A3"/>
    <w:rsid w:val="005F173B"/>
    <w:rsid w:val="005F444B"/>
    <w:rsid w:val="00602D45"/>
    <w:rsid w:val="00604382"/>
    <w:rsid w:val="00606ACE"/>
    <w:rsid w:val="00623958"/>
    <w:rsid w:val="00625658"/>
    <w:rsid w:val="00630CC4"/>
    <w:rsid w:val="00634ED4"/>
    <w:rsid w:val="00637171"/>
    <w:rsid w:val="0063761B"/>
    <w:rsid w:val="0064231C"/>
    <w:rsid w:val="0065267F"/>
    <w:rsid w:val="00653C43"/>
    <w:rsid w:val="00663EA9"/>
    <w:rsid w:val="00670195"/>
    <w:rsid w:val="00670D29"/>
    <w:rsid w:val="00676FEE"/>
    <w:rsid w:val="00677FE6"/>
    <w:rsid w:val="006830C6"/>
    <w:rsid w:val="00684710"/>
    <w:rsid w:val="006946DD"/>
    <w:rsid w:val="006A539B"/>
    <w:rsid w:val="006A67B2"/>
    <w:rsid w:val="006C5CAE"/>
    <w:rsid w:val="006C5DA3"/>
    <w:rsid w:val="006D2B71"/>
    <w:rsid w:val="006D4BFC"/>
    <w:rsid w:val="006D5BD8"/>
    <w:rsid w:val="006D6D4D"/>
    <w:rsid w:val="006E3621"/>
    <w:rsid w:val="006E590E"/>
    <w:rsid w:val="006F2003"/>
    <w:rsid w:val="006F24AB"/>
    <w:rsid w:val="00716316"/>
    <w:rsid w:val="00721B33"/>
    <w:rsid w:val="007266D1"/>
    <w:rsid w:val="007349AA"/>
    <w:rsid w:val="00740EF3"/>
    <w:rsid w:val="00742E75"/>
    <w:rsid w:val="007519A2"/>
    <w:rsid w:val="007529D4"/>
    <w:rsid w:val="0075469E"/>
    <w:rsid w:val="0076245A"/>
    <w:rsid w:val="007629AE"/>
    <w:rsid w:val="00767312"/>
    <w:rsid w:val="007702DE"/>
    <w:rsid w:val="00774A0C"/>
    <w:rsid w:val="007760B2"/>
    <w:rsid w:val="00776B45"/>
    <w:rsid w:val="007879A2"/>
    <w:rsid w:val="00796CDC"/>
    <w:rsid w:val="007A3F2E"/>
    <w:rsid w:val="007B566A"/>
    <w:rsid w:val="007B65CC"/>
    <w:rsid w:val="007B6656"/>
    <w:rsid w:val="007B6970"/>
    <w:rsid w:val="007C234E"/>
    <w:rsid w:val="007C259E"/>
    <w:rsid w:val="007C4856"/>
    <w:rsid w:val="007D3B1A"/>
    <w:rsid w:val="007D4AB6"/>
    <w:rsid w:val="007E4891"/>
    <w:rsid w:val="007E7468"/>
    <w:rsid w:val="00804307"/>
    <w:rsid w:val="008123AB"/>
    <w:rsid w:val="00813443"/>
    <w:rsid w:val="00817718"/>
    <w:rsid w:val="00823190"/>
    <w:rsid w:val="0082707F"/>
    <w:rsid w:val="00833A01"/>
    <w:rsid w:val="00840018"/>
    <w:rsid w:val="008433A7"/>
    <w:rsid w:val="008454D2"/>
    <w:rsid w:val="0084619C"/>
    <w:rsid w:val="0085062A"/>
    <w:rsid w:val="0085194B"/>
    <w:rsid w:val="00851F8B"/>
    <w:rsid w:val="008577B3"/>
    <w:rsid w:val="0085787D"/>
    <w:rsid w:val="008623CC"/>
    <w:rsid w:val="0088306B"/>
    <w:rsid w:val="00887A43"/>
    <w:rsid w:val="00891BFA"/>
    <w:rsid w:val="00896D36"/>
    <w:rsid w:val="00897A5D"/>
    <w:rsid w:val="008A484F"/>
    <w:rsid w:val="008B1436"/>
    <w:rsid w:val="008B240B"/>
    <w:rsid w:val="008B59BA"/>
    <w:rsid w:val="008B6B22"/>
    <w:rsid w:val="008D0B76"/>
    <w:rsid w:val="008D1E17"/>
    <w:rsid w:val="008E1FBB"/>
    <w:rsid w:val="008E2634"/>
    <w:rsid w:val="008E72EC"/>
    <w:rsid w:val="008E7B48"/>
    <w:rsid w:val="008F320C"/>
    <w:rsid w:val="008F50E7"/>
    <w:rsid w:val="00900393"/>
    <w:rsid w:val="00902E33"/>
    <w:rsid w:val="009150D1"/>
    <w:rsid w:val="0091711A"/>
    <w:rsid w:val="009427E5"/>
    <w:rsid w:val="00946672"/>
    <w:rsid w:val="00963635"/>
    <w:rsid w:val="0097602C"/>
    <w:rsid w:val="00980CE6"/>
    <w:rsid w:val="009822AC"/>
    <w:rsid w:val="00984E14"/>
    <w:rsid w:val="00986B52"/>
    <w:rsid w:val="009A76DE"/>
    <w:rsid w:val="009B21E8"/>
    <w:rsid w:val="009C1341"/>
    <w:rsid w:val="009C2200"/>
    <w:rsid w:val="009C2EB5"/>
    <w:rsid w:val="009E19CB"/>
    <w:rsid w:val="009E5E99"/>
    <w:rsid w:val="009E73D6"/>
    <w:rsid w:val="009E7EE7"/>
    <w:rsid w:val="009F5C1D"/>
    <w:rsid w:val="00A029AA"/>
    <w:rsid w:val="00A046EF"/>
    <w:rsid w:val="00A05A4A"/>
    <w:rsid w:val="00A06379"/>
    <w:rsid w:val="00A06B5A"/>
    <w:rsid w:val="00A12DDC"/>
    <w:rsid w:val="00A1558A"/>
    <w:rsid w:val="00A173DD"/>
    <w:rsid w:val="00A35AA4"/>
    <w:rsid w:val="00A40FBF"/>
    <w:rsid w:val="00A43A0D"/>
    <w:rsid w:val="00A43E89"/>
    <w:rsid w:val="00A46EB2"/>
    <w:rsid w:val="00A612FA"/>
    <w:rsid w:val="00A701FE"/>
    <w:rsid w:val="00A80794"/>
    <w:rsid w:val="00A80C6E"/>
    <w:rsid w:val="00A964AA"/>
    <w:rsid w:val="00A96594"/>
    <w:rsid w:val="00A972D0"/>
    <w:rsid w:val="00AA360F"/>
    <w:rsid w:val="00AA5470"/>
    <w:rsid w:val="00AA6586"/>
    <w:rsid w:val="00AB0CD8"/>
    <w:rsid w:val="00AC0C1B"/>
    <w:rsid w:val="00AD3D45"/>
    <w:rsid w:val="00AD55FB"/>
    <w:rsid w:val="00AD55FE"/>
    <w:rsid w:val="00AD6D1D"/>
    <w:rsid w:val="00AE3427"/>
    <w:rsid w:val="00AE5EBB"/>
    <w:rsid w:val="00AF143F"/>
    <w:rsid w:val="00AF6000"/>
    <w:rsid w:val="00AF7ED2"/>
    <w:rsid w:val="00B04B0E"/>
    <w:rsid w:val="00B04E88"/>
    <w:rsid w:val="00B223B8"/>
    <w:rsid w:val="00B312FF"/>
    <w:rsid w:val="00B32758"/>
    <w:rsid w:val="00B328AB"/>
    <w:rsid w:val="00B341E4"/>
    <w:rsid w:val="00B47F1A"/>
    <w:rsid w:val="00B549EB"/>
    <w:rsid w:val="00B57FE1"/>
    <w:rsid w:val="00B6157C"/>
    <w:rsid w:val="00B625D4"/>
    <w:rsid w:val="00B64A80"/>
    <w:rsid w:val="00B71524"/>
    <w:rsid w:val="00B8285A"/>
    <w:rsid w:val="00B84B8B"/>
    <w:rsid w:val="00B90598"/>
    <w:rsid w:val="00B91D10"/>
    <w:rsid w:val="00B97756"/>
    <w:rsid w:val="00BC5123"/>
    <w:rsid w:val="00BC69B8"/>
    <w:rsid w:val="00BD7DEC"/>
    <w:rsid w:val="00BE0149"/>
    <w:rsid w:val="00BE15AF"/>
    <w:rsid w:val="00BE15CF"/>
    <w:rsid w:val="00BF6AFF"/>
    <w:rsid w:val="00C0436C"/>
    <w:rsid w:val="00C107DC"/>
    <w:rsid w:val="00C10D72"/>
    <w:rsid w:val="00C20240"/>
    <w:rsid w:val="00C2316A"/>
    <w:rsid w:val="00C2377E"/>
    <w:rsid w:val="00C25652"/>
    <w:rsid w:val="00C369BE"/>
    <w:rsid w:val="00C51F0B"/>
    <w:rsid w:val="00C52BDC"/>
    <w:rsid w:val="00C55CA0"/>
    <w:rsid w:val="00C5611B"/>
    <w:rsid w:val="00C56C64"/>
    <w:rsid w:val="00C66E37"/>
    <w:rsid w:val="00C70750"/>
    <w:rsid w:val="00C72BF2"/>
    <w:rsid w:val="00C75DE8"/>
    <w:rsid w:val="00C822D5"/>
    <w:rsid w:val="00C86E01"/>
    <w:rsid w:val="00C929ED"/>
    <w:rsid w:val="00CA2D21"/>
    <w:rsid w:val="00CB4BF7"/>
    <w:rsid w:val="00CC094B"/>
    <w:rsid w:val="00CC38A1"/>
    <w:rsid w:val="00CE061F"/>
    <w:rsid w:val="00CE287F"/>
    <w:rsid w:val="00CE6B65"/>
    <w:rsid w:val="00D039E5"/>
    <w:rsid w:val="00D11F6A"/>
    <w:rsid w:val="00D120E9"/>
    <w:rsid w:val="00D13F8D"/>
    <w:rsid w:val="00D20A14"/>
    <w:rsid w:val="00D23957"/>
    <w:rsid w:val="00D23BA5"/>
    <w:rsid w:val="00D261B1"/>
    <w:rsid w:val="00D36287"/>
    <w:rsid w:val="00D41FC1"/>
    <w:rsid w:val="00D43959"/>
    <w:rsid w:val="00D511DC"/>
    <w:rsid w:val="00D52C4E"/>
    <w:rsid w:val="00D534B8"/>
    <w:rsid w:val="00D62148"/>
    <w:rsid w:val="00D7068F"/>
    <w:rsid w:val="00D72E16"/>
    <w:rsid w:val="00D7750A"/>
    <w:rsid w:val="00D87C7B"/>
    <w:rsid w:val="00D95AA7"/>
    <w:rsid w:val="00DA3DF6"/>
    <w:rsid w:val="00DA4960"/>
    <w:rsid w:val="00DA6E84"/>
    <w:rsid w:val="00DA70DA"/>
    <w:rsid w:val="00DA79E3"/>
    <w:rsid w:val="00DC01DC"/>
    <w:rsid w:val="00DC71B7"/>
    <w:rsid w:val="00DE2487"/>
    <w:rsid w:val="00DE24AE"/>
    <w:rsid w:val="00DE28FB"/>
    <w:rsid w:val="00DE2BCE"/>
    <w:rsid w:val="00DE308C"/>
    <w:rsid w:val="00DE3C3E"/>
    <w:rsid w:val="00DE69B4"/>
    <w:rsid w:val="00DE7690"/>
    <w:rsid w:val="00DF4EF0"/>
    <w:rsid w:val="00E06CA9"/>
    <w:rsid w:val="00E075A1"/>
    <w:rsid w:val="00E075E5"/>
    <w:rsid w:val="00E10E65"/>
    <w:rsid w:val="00E12A36"/>
    <w:rsid w:val="00E15085"/>
    <w:rsid w:val="00E22FF2"/>
    <w:rsid w:val="00E235CA"/>
    <w:rsid w:val="00E32368"/>
    <w:rsid w:val="00E40E3F"/>
    <w:rsid w:val="00E42E34"/>
    <w:rsid w:val="00E46501"/>
    <w:rsid w:val="00E516F5"/>
    <w:rsid w:val="00E60C34"/>
    <w:rsid w:val="00E61D56"/>
    <w:rsid w:val="00E65630"/>
    <w:rsid w:val="00E65F5E"/>
    <w:rsid w:val="00E703F8"/>
    <w:rsid w:val="00E70BCA"/>
    <w:rsid w:val="00E73BA0"/>
    <w:rsid w:val="00E90042"/>
    <w:rsid w:val="00E92E8D"/>
    <w:rsid w:val="00EA2F3A"/>
    <w:rsid w:val="00EA6A21"/>
    <w:rsid w:val="00EE2B68"/>
    <w:rsid w:val="00EE5891"/>
    <w:rsid w:val="00EE7B55"/>
    <w:rsid w:val="00F15551"/>
    <w:rsid w:val="00F32E28"/>
    <w:rsid w:val="00F351FD"/>
    <w:rsid w:val="00F5075E"/>
    <w:rsid w:val="00F5422C"/>
    <w:rsid w:val="00F55DBB"/>
    <w:rsid w:val="00F66EF8"/>
    <w:rsid w:val="00F716CE"/>
    <w:rsid w:val="00F72181"/>
    <w:rsid w:val="00F73003"/>
    <w:rsid w:val="00F81CFD"/>
    <w:rsid w:val="00F8338C"/>
    <w:rsid w:val="00F86A60"/>
    <w:rsid w:val="00F92509"/>
    <w:rsid w:val="00FA66DA"/>
    <w:rsid w:val="00FB047E"/>
    <w:rsid w:val="00FB1DDF"/>
    <w:rsid w:val="00FB4831"/>
    <w:rsid w:val="00FC041A"/>
    <w:rsid w:val="00FC386F"/>
    <w:rsid w:val="00FC65E7"/>
    <w:rsid w:val="00FC698F"/>
    <w:rsid w:val="00FD5157"/>
    <w:rsid w:val="00FE2866"/>
    <w:rsid w:val="00FE472C"/>
    <w:rsid w:val="00FE5605"/>
    <w:rsid w:val="00FE7A27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6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2866"/>
    <w:pPr>
      <w:framePr w:w="7920" w:h="1980" w:hRule="exact" w:hSpace="180" w:wrap="auto" w:hAnchor="page" w:xAlign="center" w:yAlign="bottom"/>
      <w:ind w:left="2880"/>
    </w:pPr>
    <w:rPr>
      <w:rFonts w:ascii="Arial" w:hAnsi="Arial"/>
      <w:caps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341E4"/>
    <w:rPr>
      <w:rFonts w:ascii="Arial" w:hAnsi="Arial"/>
    </w:rPr>
  </w:style>
  <w:style w:type="paragraph" w:styleId="Footer">
    <w:name w:val="footer"/>
    <w:basedOn w:val="Normal"/>
    <w:link w:val="FooterChar"/>
    <w:rsid w:val="00CE6B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6B6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E6B65"/>
  </w:style>
  <w:style w:type="paragraph" w:customStyle="1" w:styleId="SingleSpacing">
    <w:name w:val="Single Spacing"/>
    <w:basedOn w:val="Normal"/>
    <w:rsid w:val="00CE6B65"/>
    <w:pPr>
      <w:spacing w:line="227" w:lineRule="exact"/>
    </w:pPr>
    <w:rPr>
      <w:sz w:val="26"/>
    </w:rPr>
  </w:style>
  <w:style w:type="paragraph" w:customStyle="1" w:styleId="AttorneyName">
    <w:name w:val="Attorney Name"/>
    <w:basedOn w:val="SingleSpacing"/>
    <w:rsid w:val="00CE6B65"/>
  </w:style>
  <w:style w:type="paragraph" w:styleId="BodyText">
    <w:name w:val="Body Text"/>
    <w:basedOn w:val="Normal"/>
    <w:link w:val="BodyTextChar"/>
    <w:rsid w:val="00CE6B65"/>
    <w:pPr>
      <w:jc w:val="center"/>
    </w:pPr>
    <w:rPr>
      <w:rFonts w:ascii="Arial" w:hAnsi="Arial"/>
      <w:caps/>
    </w:rPr>
  </w:style>
  <w:style w:type="character" w:customStyle="1" w:styleId="BodyTextChar">
    <w:name w:val="Body Text Char"/>
    <w:basedOn w:val="DefaultParagraphFont"/>
    <w:link w:val="BodyText"/>
    <w:rsid w:val="00CE6B65"/>
    <w:rPr>
      <w:rFonts w:ascii="Arial" w:eastAsia="Times New Roman" w:hAnsi="Arial" w:cs="Times New Roman"/>
      <w:caps/>
      <w:sz w:val="20"/>
      <w:szCs w:val="20"/>
    </w:rPr>
  </w:style>
  <w:style w:type="paragraph" w:styleId="Header">
    <w:name w:val="header"/>
    <w:basedOn w:val="Normal"/>
    <w:link w:val="HeaderChar"/>
    <w:rsid w:val="00CE6B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6B65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B65"/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B6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6B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E6B65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4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6AF31-8BC6-47A3-B96E-9CA5159B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2017-05-31T16:52:00Z</dcterms:created>
  <dcterms:modified xsi:type="dcterms:W3CDTF">2017-05-31T16:52:00Z</dcterms:modified>
</cp:coreProperties>
</file>