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99" w:rsidRPr="00BE4A99" w:rsidRDefault="00BE4A99" w:rsidP="00BE4A99">
      <w:pPr>
        <w:rPr>
          <w:smallCaps/>
          <w:sz w:val="26"/>
          <w:szCs w:val="26"/>
        </w:rPr>
      </w:pPr>
      <w:r>
        <w:rPr>
          <w:b/>
          <w:smallCaps/>
          <w:sz w:val="26"/>
          <w:szCs w:val="26"/>
        </w:rPr>
        <w:t xml:space="preserve">Beverly Rudnick </w:t>
      </w:r>
    </w:p>
    <w:p w:rsidR="00BE4A99" w:rsidRDefault="00BE4A99" w:rsidP="00BE4A99">
      <w:pPr>
        <w:rPr>
          <w:sz w:val="26"/>
          <w:szCs w:val="26"/>
        </w:rPr>
      </w:pPr>
      <w:r>
        <w:rPr>
          <w:sz w:val="26"/>
          <w:szCs w:val="26"/>
        </w:rPr>
        <w:t xml:space="preserve">Arizona </w:t>
      </w:r>
      <w:proofErr w:type="gramStart"/>
      <w:r>
        <w:rPr>
          <w:sz w:val="26"/>
          <w:szCs w:val="26"/>
        </w:rPr>
        <w:t>Bar</w:t>
      </w:r>
      <w:proofErr w:type="gramEnd"/>
      <w:r>
        <w:rPr>
          <w:sz w:val="26"/>
          <w:szCs w:val="26"/>
        </w:rPr>
        <w:t xml:space="preserve"> No: </w:t>
      </w:r>
      <w:r w:rsidRPr="003332B2">
        <w:rPr>
          <w:sz w:val="28"/>
          <w:szCs w:val="28"/>
        </w:rPr>
        <w:t>024531</w:t>
      </w:r>
    </w:p>
    <w:p w:rsidR="00BE4A99" w:rsidRDefault="00BE4A99" w:rsidP="00BE4A99">
      <w:pPr>
        <w:rPr>
          <w:sz w:val="26"/>
          <w:szCs w:val="26"/>
        </w:rPr>
      </w:pPr>
      <w:r w:rsidRPr="005F5A9E">
        <w:rPr>
          <w:sz w:val="26"/>
          <w:szCs w:val="26"/>
        </w:rPr>
        <w:t>Deputy Public Defenders</w:t>
      </w:r>
    </w:p>
    <w:p w:rsidR="00BE4A99" w:rsidRPr="005F5A9E" w:rsidRDefault="00BE4A99" w:rsidP="00BE4A99">
      <w:pPr>
        <w:rPr>
          <w:sz w:val="26"/>
          <w:szCs w:val="26"/>
        </w:rPr>
      </w:pPr>
      <w:r>
        <w:rPr>
          <w:sz w:val="26"/>
          <w:szCs w:val="26"/>
        </w:rPr>
        <w:t>Maricopa County Public Defender</w:t>
      </w:r>
      <w:r w:rsidRPr="005F5A9E">
        <w:rPr>
          <w:sz w:val="26"/>
          <w:szCs w:val="26"/>
        </w:rPr>
        <w:t xml:space="preserve"> </w:t>
      </w:r>
    </w:p>
    <w:p w:rsidR="00BE4A99" w:rsidRPr="005F5A9E" w:rsidRDefault="00BE4A99" w:rsidP="00BE4A99">
      <w:pPr>
        <w:rPr>
          <w:sz w:val="26"/>
          <w:szCs w:val="26"/>
        </w:rPr>
      </w:pPr>
      <w:r w:rsidRPr="005F5A9E">
        <w:rPr>
          <w:sz w:val="26"/>
          <w:szCs w:val="26"/>
        </w:rPr>
        <w:t>620 West Jackson Street, Suite 4015</w:t>
      </w:r>
    </w:p>
    <w:p w:rsidR="00BE4A99" w:rsidRPr="005F5A9E" w:rsidRDefault="00BE4A99" w:rsidP="00BE4A99">
      <w:pPr>
        <w:rPr>
          <w:sz w:val="26"/>
          <w:szCs w:val="26"/>
        </w:rPr>
      </w:pPr>
      <w:r w:rsidRPr="005F5A9E">
        <w:rPr>
          <w:sz w:val="26"/>
          <w:szCs w:val="26"/>
        </w:rPr>
        <w:t>Phoenix, Arizona 85003</w:t>
      </w:r>
    </w:p>
    <w:p w:rsidR="00BE4A99" w:rsidRPr="005F5A9E" w:rsidRDefault="00BE4A99" w:rsidP="00BE4A99">
      <w:pPr>
        <w:rPr>
          <w:sz w:val="26"/>
          <w:szCs w:val="26"/>
        </w:rPr>
      </w:pPr>
      <w:r w:rsidRPr="005F5A9E">
        <w:rPr>
          <w:sz w:val="26"/>
          <w:szCs w:val="26"/>
        </w:rPr>
        <w:t>(602) 506-7711</w:t>
      </w:r>
    </w:p>
    <w:p w:rsidR="00BE4A99" w:rsidRDefault="00967FFD" w:rsidP="00BE4A99">
      <w:pPr>
        <w:rPr>
          <w:sz w:val="26"/>
          <w:szCs w:val="26"/>
        </w:rPr>
      </w:pPr>
      <w:hyperlink r:id="rId5" w:history="1">
        <w:r w:rsidR="00BE4A99" w:rsidRPr="006C3E86">
          <w:rPr>
            <w:color w:val="0000FF"/>
            <w:sz w:val="26"/>
            <w:szCs w:val="26"/>
            <w:u w:val="single"/>
          </w:rPr>
          <w:t>PD_Minute_Entries@mail.maricopa.gov</w:t>
        </w:r>
      </w:hyperlink>
      <w:r w:rsidR="00BE4A99" w:rsidRPr="005F5A9E">
        <w:rPr>
          <w:sz w:val="26"/>
          <w:szCs w:val="26"/>
        </w:rPr>
        <w:t xml:space="preserve"> </w:t>
      </w:r>
    </w:p>
    <w:p w:rsidR="00BE4A99" w:rsidRDefault="00967FFD" w:rsidP="00BE4A99">
      <w:pPr>
        <w:rPr>
          <w:sz w:val="26"/>
          <w:szCs w:val="26"/>
        </w:rPr>
      </w:pPr>
      <w:hyperlink r:id="rId6" w:history="1">
        <w:r w:rsidR="00BE4A99" w:rsidRPr="0006759D">
          <w:rPr>
            <w:rStyle w:val="Hyperlink"/>
            <w:sz w:val="26"/>
            <w:szCs w:val="26"/>
          </w:rPr>
          <w:t>Rudnickb@mail.maricopa.gov</w:t>
        </w:r>
      </w:hyperlink>
    </w:p>
    <w:p w:rsidR="00BE4A99" w:rsidRPr="00BE4A99" w:rsidRDefault="00BE4A99" w:rsidP="00BE4A99">
      <w:pPr>
        <w:rPr>
          <w:sz w:val="26"/>
          <w:szCs w:val="26"/>
        </w:rPr>
      </w:pPr>
    </w:p>
    <w:p w:rsidR="00B67560" w:rsidRDefault="00B67560">
      <w:pPr>
        <w:pStyle w:val="BodyText"/>
        <w:spacing w:before="10"/>
      </w:pPr>
    </w:p>
    <w:p w:rsidR="00B67560" w:rsidRDefault="00D20B0E">
      <w:pPr>
        <w:pStyle w:val="Heading1"/>
        <w:spacing w:line="242" w:lineRule="auto"/>
        <w:ind w:left="3020" w:right="3035" w:firstLine="0"/>
        <w:jc w:val="center"/>
      </w:pPr>
      <w:r>
        <w:t>IN THE SUPREME COURT</w:t>
      </w:r>
      <w:r w:rsidR="00BE4A99">
        <w:t xml:space="preserve"> OF </w:t>
      </w:r>
      <w:proofErr w:type="gramStart"/>
      <w:r w:rsidR="00BE4A99">
        <w:t xml:space="preserve">THE </w:t>
      </w:r>
      <w:r>
        <w:t xml:space="preserve"> STATE</w:t>
      </w:r>
      <w:proofErr w:type="gramEnd"/>
      <w:r>
        <w:t xml:space="preserve"> OF ARIZONA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968"/>
      </w:tblGrid>
      <w:tr w:rsidR="005621B1" w:rsidTr="00EB55D5">
        <w:tc>
          <w:tcPr>
            <w:tcW w:w="4608" w:type="dxa"/>
            <w:tcBorders>
              <w:top w:val="nil"/>
              <w:left w:val="nil"/>
              <w:bottom w:val="nil"/>
            </w:tcBorders>
          </w:tcPr>
          <w:p w:rsidR="005621B1" w:rsidRPr="005621B1" w:rsidRDefault="005621B1" w:rsidP="00EB55D5">
            <w:pPr>
              <w:rPr>
                <w:sz w:val="28"/>
                <w:szCs w:val="28"/>
              </w:rPr>
            </w:pPr>
            <w:r>
              <w:rPr>
                <w:sz w:val="28"/>
                <w:szCs w:val="28"/>
              </w:rPr>
              <w:t xml:space="preserve"> </w:t>
            </w:r>
          </w:p>
          <w:p w:rsidR="005621B1" w:rsidRPr="005621B1" w:rsidRDefault="005621B1" w:rsidP="005621B1">
            <w:pPr>
              <w:rPr>
                <w:sz w:val="28"/>
                <w:szCs w:val="28"/>
              </w:rPr>
            </w:pPr>
            <w:r w:rsidRPr="005621B1">
              <w:rPr>
                <w:sz w:val="28"/>
                <w:szCs w:val="28"/>
              </w:rPr>
              <w:t>In the Matter of:</w:t>
            </w:r>
          </w:p>
          <w:p w:rsidR="005621B1" w:rsidRDefault="005621B1" w:rsidP="00EB55D5"/>
          <w:p w:rsidR="005621B1" w:rsidRDefault="005621B1" w:rsidP="00EB55D5"/>
          <w:p w:rsidR="005621B1" w:rsidRPr="005621B1" w:rsidRDefault="005621B1" w:rsidP="00EB55D5">
            <w:pPr>
              <w:rPr>
                <w:b/>
                <w:sz w:val="28"/>
                <w:szCs w:val="28"/>
              </w:rPr>
            </w:pPr>
            <w:r w:rsidRPr="005621B1">
              <w:rPr>
                <w:b/>
                <w:sz w:val="28"/>
                <w:szCs w:val="28"/>
              </w:rPr>
              <w:t>PETITION TO AMEND THE ARIZONA RULES OF CRIMINAL PROCEDURE</w:t>
            </w:r>
          </w:p>
        </w:tc>
        <w:tc>
          <w:tcPr>
            <w:tcW w:w="4968" w:type="dxa"/>
            <w:tcBorders>
              <w:top w:val="nil"/>
              <w:bottom w:val="nil"/>
              <w:right w:val="nil"/>
            </w:tcBorders>
          </w:tcPr>
          <w:p w:rsidR="005621B1" w:rsidRDefault="005621B1" w:rsidP="00EB55D5">
            <w:r>
              <w:t xml:space="preserve">     </w:t>
            </w:r>
          </w:p>
          <w:p w:rsidR="005621B1" w:rsidRDefault="005621B1" w:rsidP="00EB55D5">
            <w:pPr>
              <w:rPr>
                <w:sz w:val="28"/>
                <w:szCs w:val="28"/>
              </w:rPr>
            </w:pPr>
            <w:r w:rsidRPr="005621B1">
              <w:rPr>
                <w:sz w:val="28"/>
                <w:szCs w:val="28"/>
              </w:rPr>
              <w:t>Supreme Court No. R</w:t>
            </w:r>
          </w:p>
          <w:p w:rsidR="005621B1" w:rsidRDefault="005621B1" w:rsidP="00EB55D5">
            <w:pPr>
              <w:rPr>
                <w:sz w:val="28"/>
                <w:szCs w:val="28"/>
              </w:rPr>
            </w:pPr>
          </w:p>
          <w:p w:rsidR="005621B1" w:rsidRDefault="005621B1" w:rsidP="00EB55D5">
            <w:pPr>
              <w:rPr>
                <w:sz w:val="28"/>
                <w:szCs w:val="28"/>
              </w:rPr>
            </w:pPr>
          </w:p>
          <w:p w:rsidR="005621B1" w:rsidRPr="005621B1" w:rsidRDefault="005621B1" w:rsidP="005621B1">
            <w:pPr>
              <w:keepLines/>
              <w:tabs>
                <w:tab w:val="left" w:pos="417"/>
                <w:tab w:val="center" w:pos="4680"/>
              </w:tabs>
              <w:ind w:left="432"/>
              <w:jc w:val="center"/>
              <w:rPr>
                <w:b/>
                <w:sz w:val="28"/>
                <w:szCs w:val="28"/>
              </w:rPr>
            </w:pPr>
            <w:r w:rsidRPr="005621B1">
              <w:rPr>
                <w:b/>
                <w:sz w:val="28"/>
                <w:szCs w:val="28"/>
              </w:rPr>
              <w:t>Comment to Petition to Amend</w:t>
            </w:r>
          </w:p>
          <w:p w:rsidR="005621B1" w:rsidRPr="005621B1" w:rsidRDefault="005621B1" w:rsidP="005621B1">
            <w:pPr>
              <w:keepLines/>
              <w:tabs>
                <w:tab w:val="left" w:pos="417"/>
                <w:tab w:val="center" w:pos="4680"/>
              </w:tabs>
              <w:ind w:left="432"/>
              <w:jc w:val="center"/>
              <w:rPr>
                <w:b/>
                <w:caps/>
                <w:sz w:val="28"/>
                <w:szCs w:val="28"/>
              </w:rPr>
            </w:pPr>
            <w:r w:rsidRPr="005621B1">
              <w:rPr>
                <w:b/>
                <w:sz w:val="28"/>
                <w:szCs w:val="28"/>
              </w:rPr>
              <w:t>Rule 12.9, Arizona Rules of Criminal Procedure</w:t>
            </w:r>
          </w:p>
          <w:p w:rsidR="005621B1" w:rsidRDefault="005621B1" w:rsidP="00EB55D5"/>
        </w:tc>
        <w:bookmarkStart w:id="0" w:name="_GoBack"/>
        <w:bookmarkEnd w:id="0"/>
      </w:tr>
      <w:tr w:rsidR="005621B1" w:rsidTr="00EB55D5">
        <w:tc>
          <w:tcPr>
            <w:tcW w:w="4608" w:type="dxa"/>
            <w:tcBorders>
              <w:top w:val="nil"/>
              <w:left w:val="nil"/>
              <w:bottom w:val="nil"/>
            </w:tcBorders>
          </w:tcPr>
          <w:p w:rsidR="005621B1" w:rsidRDefault="005621B1" w:rsidP="00EB55D5"/>
        </w:tc>
        <w:tc>
          <w:tcPr>
            <w:tcW w:w="4968" w:type="dxa"/>
            <w:tcBorders>
              <w:top w:val="nil"/>
              <w:bottom w:val="nil"/>
              <w:right w:val="nil"/>
            </w:tcBorders>
          </w:tcPr>
          <w:p w:rsidR="005621B1" w:rsidRPr="005621B1" w:rsidRDefault="005621B1" w:rsidP="005621B1">
            <w:pPr>
              <w:rPr>
                <w:sz w:val="28"/>
                <w:szCs w:val="28"/>
              </w:rPr>
            </w:pPr>
            <w:r>
              <w:t xml:space="preserve">  </w:t>
            </w:r>
          </w:p>
        </w:tc>
      </w:tr>
      <w:tr w:rsidR="005621B1" w:rsidTr="005621B1">
        <w:trPr>
          <w:trHeight w:val="80"/>
        </w:trPr>
        <w:tc>
          <w:tcPr>
            <w:tcW w:w="4608" w:type="dxa"/>
            <w:tcBorders>
              <w:top w:val="nil"/>
              <w:left w:val="nil"/>
            </w:tcBorders>
            <w:vAlign w:val="center"/>
          </w:tcPr>
          <w:p w:rsidR="005621B1" w:rsidRDefault="005621B1" w:rsidP="005621B1">
            <w:pPr>
              <w:tabs>
                <w:tab w:val="left" w:pos="2160"/>
              </w:tabs>
            </w:pPr>
            <w:r>
              <w:tab/>
              <w:t xml:space="preserve"> </w:t>
            </w:r>
          </w:p>
          <w:p w:rsidR="005621B1" w:rsidRDefault="005621B1" w:rsidP="00EB55D5">
            <w:pPr>
              <w:tabs>
                <w:tab w:val="left" w:pos="2160"/>
              </w:tabs>
            </w:pPr>
          </w:p>
        </w:tc>
        <w:tc>
          <w:tcPr>
            <w:tcW w:w="4968" w:type="dxa"/>
            <w:tcBorders>
              <w:top w:val="nil"/>
              <w:bottom w:val="nil"/>
              <w:right w:val="nil"/>
            </w:tcBorders>
            <w:vAlign w:val="center"/>
          </w:tcPr>
          <w:p w:rsidR="005621B1" w:rsidRDefault="005621B1" w:rsidP="00EB55D5">
            <w:pPr>
              <w:keepLines/>
              <w:tabs>
                <w:tab w:val="left" w:pos="417"/>
                <w:tab w:val="center" w:pos="4680"/>
              </w:tabs>
              <w:jc w:val="center"/>
            </w:pPr>
          </w:p>
          <w:p w:rsidR="005621B1" w:rsidRDefault="005621B1" w:rsidP="00EB55D5">
            <w:pPr>
              <w:jc w:val="center"/>
            </w:pPr>
            <w:r>
              <w:t xml:space="preserve"> </w:t>
            </w:r>
          </w:p>
        </w:tc>
      </w:tr>
    </w:tbl>
    <w:p w:rsidR="00B67560" w:rsidRDefault="00B67560">
      <w:pPr>
        <w:pStyle w:val="BodyText"/>
        <w:spacing w:before="2"/>
        <w:rPr>
          <w:sz w:val="29"/>
        </w:rPr>
      </w:pPr>
    </w:p>
    <w:p w:rsidR="00BE4A99" w:rsidRPr="00BE4A99" w:rsidRDefault="00D20B0E" w:rsidP="00BE4A99">
      <w:pPr>
        <w:tabs>
          <w:tab w:val="left" w:pos="720"/>
        </w:tabs>
        <w:spacing w:line="480" w:lineRule="auto"/>
        <w:ind w:firstLine="720"/>
        <w:rPr>
          <w:sz w:val="26"/>
          <w:szCs w:val="26"/>
        </w:rPr>
      </w:pPr>
      <w:r w:rsidRPr="00BE4A99">
        <w:rPr>
          <w:sz w:val="26"/>
          <w:szCs w:val="26"/>
        </w:rPr>
        <w:t xml:space="preserve">Pursuant to Rule 28(D), Rules of the Supreme Court, </w:t>
      </w:r>
      <w:r w:rsidR="00BE4A99" w:rsidRPr="00BE4A99">
        <w:rPr>
          <w:sz w:val="26"/>
          <w:szCs w:val="26"/>
        </w:rPr>
        <w:t>The Maricopa County Public Defender (“MCPD”) respectfully submits the following Comment (the</w:t>
      </w:r>
      <w:r w:rsidR="00967FFD">
        <w:rPr>
          <w:sz w:val="26"/>
          <w:szCs w:val="26"/>
        </w:rPr>
        <w:t xml:space="preserve"> “Comment”) to Petition R17-0002 Petition to Amend the </w:t>
      </w:r>
      <w:r w:rsidR="00BE4A99" w:rsidRPr="00BE4A99">
        <w:rPr>
          <w:sz w:val="26"/>
          <w:szCs w:val="26"/>
        </w:rPr>
        <w:t>Arizona Rules of Criminal Procedure</w:t>
      </w:r>
      <w:r w:rsidR="00967FFD">
        <w:rPr>
          <w:sz w:val="26"/>
          <w:szCs w:val="26"/>
        </w:rPr>
        <w:t xml:space="preserve"> (all)</w:t>
      </w:r>
      <w:r w:rsidR="00BE4A99" w:rsidRPr="00BE4A99">
        <w:rPr>
          <w:sz w:val="26"/>
          <w:szCs w:val="26"/>
        </w:rPr>
        <w:t xml:space="preserve"> (the “Petition”). </w:t>
      </w:r>
    </w:p>
    <w:p w:rsidR="00BE4A99" w:rsidRDefault="00BE4A99" w:rsidP="00BE4A99">
      <w:pPr>
        <w:tabs>
          <w:tab w:val="left" w:pos="720"/>
        </w:tabs>
        <w:spacing w:line="480" w:lineRule="auto"/>
        <w:ind w:firstLine="720"/>
        <w:rPr>
          <w:sz w:val="26"/>
          <w:szCs w:val="26"/>
        </w:rPr>
      </w:pPr>
      <w:r w:rsidRPr="00BE4A99">
        <w:rPr>
          <w:sz w:val="26"/>
          <w:szCs w:val="26"/>
        </w:rPr>
        <w:t xml:space="preserve">MCPD is the largest indigent defense firm in the State of Arizona with over 200 deputy public defenders providing indigent legal services in the Maricopa County Justice and Superior Courts. During the past fiscal year, the MCPD handled almost 36,000 criminal cases. </w:t>
      </w:r>
    </w:p>
    <w:p w:rsidR="00B67560" w:rsidRDefault="00BE4A99" w:rsidP="00BE4A99">
      <w:pPr>
        <w:tabs>
          <w:tab w:val="left" w:pos="720"/>
        </w:tabs>
        <w:spacing w:line="480" w:lineRule="auto"/>
        <w:ind w:firstLine="720"/>
        <w:rPr>
          <w:sz w:val="26"/>
          <w:szCs w:val="26"/>
        </w:rPr>
      </w:pPr>
      <w:r w:rsidRPr="006C3E86">
        <w:rPr>
          <w:sz w:val="26"/>
          <w:szCs w:val="26"/>
        </w:rPr>
        <w:lastRenderedPageBreak/>
        <w:t>This Comment is supported by the following Memorandum.</w:t>
      </w:r>
    </w:p>
    <w:p w:rsidR="00BE4A99" w:rsidRPr="005F5A9E" w:rsidRDefault="00BE4A99" w:rsidP="00BE4A99">
      <w:pPr>
        <w:tabs>
          <w:tab w:val="left" w:pos="720"/>
        </w:tabs>
        <w:spacing w:line="480" w:lineRule="auto"/>
        <w:jc w:val="center"/>
        <w:rPr>
          <w:b/>
          <w:smallCaps/>
          <w:sz w:val="26"/>
          <w:szCs w:val="26"/>
          <w:u w:val="single"/>
        </w:rPr>
      </w:pPr>
      <w:r w:rsidRPr="005F5A9E">
        <w:rPr>
          <w:b/>
          <w:smallCaps/>
          <w:sz w:val="26"/>
          <w:szCs w:val="26"/>
          <w:u w:val="single"/>
        </w:rPr>
        <w:t>Memorandum</w:t>
      </w:r>
    </w:p>
    <w:p w:rsidR="00BE4A99" w:rsidRPr="00BE4A99" w:rsidRDefault="00BE4A99" w:rsidP="00BE4A99">
      <w:pPr>
        <w:tabs>
          <w:tab w:val="left" w:pos="720"/>
        </w:tabs>
        <w:spacing w:line="480" w:lineRule="auto"/>
        <w:rPr>
          <w:sz w:val="26"/>
          <w:szCs w:val="26"/>
        </w:rPr>
      </w:pPr>
      <w:r>
        <w:rPr>
          <w:sz w:val="26"/>
          <w:szCs w:val="26"/>
        </w:rPr>
        <w:tab/>
        <w:t xml:space="preserve">Respondent requests this common-sense change be made to the Rules in order to better accommodate the rights of a defendant to challenge grand jury proceedings and balance this right with the needs for the state to have a reasonable time frame to disclose evidence.  This change would also support judicial economy and, in keeping with the mission of the Criminal Rules Task Force, is not a substantive change.  </w:t>
      </w:r>
    </w:p>
    <w:p w:rsidR="00B67560" w:rsidRPr="00BE4A99" w:rsidRDefault="00D20B0E">
      <w:pPr>
        <w:pStyle w:val="Heading1"/>
        <w:numPr>
          <w:ilvl w:val="0"/>
          <w:numId w:val="1"/>
        </w:numPr>
        <w:tabs>
          <w:tab w:val="left" w:pos="820"/>
          <w:tab w:val="left" w:pos="821"/>
        </w:tabs>
        <w:spacing w:before="12"/>
        <w:rPr>
          <w:sz w:val="26"/>
          <w:szCs w:val="26"/>
        </w:rPr>
      </w:pPr>
      <w:r w:rsidRPr="00BE4A99">
        <w:rPr>
          <w:sz w:val="26"/>
          <w:szCs w:val="26"/>
        </w:rPr>
        <w:t>Reasons</w:t>
      </w:r>
      <w:r w:rsidRPr="00BE4A99">
        <w:rPr>
          <w:spacing w:val="-9"/>
          <w:sz w:val="26"/>
          <w:szCs w:val="26"/>
        </w:rPr>
        <w:t xml:space="preserve"> </w:t>
      </w:r>
      <w:r w:rsidRPr="00BE4A99">
        <w:rPr>
          <w:sz w:val="26"/>
          <w:szCs w:val="26"/>
        </w:rPr>
        <w:t>Proposed</w:t>
      </w:r>
      <w:r w:rsidRPr="00BE4A99">
        <w:rPr>
          <w:spacing w:val="-8"/>
          <w:sz w:val="26"/>
          <w:szCs w:val="26"/>
        </w:rPr>
        <w:t xml:space="preserve"> </w:t>
      </w:r>
      <w:r w:rsidRPr="00BE4A99">
        <w:rPr>
          <w:sz w:val="26"/>
          <w:szCs w:val="26"/>
        </w:rPr>
        <w:t>Rule</w:t>
      </w:r>
      <w:r w:rsidRPr="00BE4A99">
        <w:rPr>
          <w:spacing w:val="-10"/>
          <w:sz w:val="26"/>
          <w:szCs w:val="26"/>
        </w:rPr>
        <w:t xml:space="preserve"> </w:t>
      </w:r>
      <w:r w:rsidR="007623D9" w:rsidRPr="00BE4A99">
        <w:rPr>
          <w:sz w:val="26"/>
          <w:szCs w:val="26"/>
        </w:rPr>
        <w:t>Amendment</w:t>
      </w:r>
      <w:r w:rsidRPr="00BE4A99">
        <w:rPr>
          <w:spacing w:val="-6"/>
          <w:sz w:val="26"/>
          <w:szCs w:val="26"/>
        </w:rPr>
        <w:t xml:space="preserve"> </w:t>
      </w:r>
      <w:r w:rsidR="009343C8" w:rsidRPr="00BE4A99">
        <w:rPr>
          <w:sz w:val="26"/>
          <w:szCs w:val="26"/>
        </w:rPr>
        <w:t>Should</w:t>
      </w:r>
      <w:r w:rsidRPr="00BE4A99">
        <w:rPr>
          <w:spacing w:val="-8"/>
          <w:sz w:val="26"/>
          <w:szCs w:val="26"/>
        </w:rPr>
        <w:t xml:space="preserve"> </w:t>
      </w:r>
      <w:r w:rsidRPr="00BE4A99">
        <w:rPr>
          <w:sz w:val="26"/>
          <w:szCs w:val="26"/>
        </w:rPr>
        <w:t>Be</w:t>
      </w:r>
      <w:r w:rsidRPr="00BE4A99">
        <w:rPr>
          <w:spacing w:val="-10"/>
          <w:sz w:val="26"/>
          <w:szCs w:val="26"/>
        </w:rPr>
        <w:t xml:space="preserve"> </w:t>
      </w:r>
      <w:r w:rsidRPr="00BE4A99">
        <w:rPr>
          <w:sz w:val="26"/>
          <w:szCs w:val="26"/>
        </w:rPr>
        <w:t>Adopted</w:t>
      </w:r>
    </w:p>
    <w:p w:rsidR="00B67560" w:rsidRPr="00BE4A99" w:rsidRDefault="00B67560">
      <w:pPr>
        <w:pStyle w:val="BodyText"/>
        <w:spacing w:before="10"/>
        <w:rPr>
          <w:b/>
          <w:sz w:val="26"/>
          <w:szCs w:val="26"/>
        </w:rPr>
      </w:pPr>
    </w:p>
    <w:p w:rsidR="00587440" w:rsidRPr="00BE4A99" w:rsidRDefault="005621B1" w:rsidP="007E1023">
      <w:pPr>
        <w:pStyle w:val="BodyText"/>
        <w:spacing w:line="487" w:lineRule="auto"/>
        <w:ind w:firstLine="720"/>
        <w:rPr>
          <w:sz w:val="26"/>
          <w:szCs w:val="26"/>
        </w:rPr>
      </w:pPr>
      <w:r w:rsidRPr="00BE4A99">
        <w:rPr>
          <w:sz w:val="26"/>
          <w:szCs w:val="26"/>
        </w:rPr>
        <w:t>Pursuant to Rule 12.9, Arizona Rules of Criminal Procedure, a</w:t>
      </w:r>
      <w:r w:rsidR="009343C8" w:rsidRPr="00BE4A99">
        <w:rPr>
          <w:sz w:val="26"/>
          <w:szCs w:val="26"/>
        </w:rPr>
        <w:t xml:space="preserve"> motion to challenge a grand jury’s finding of probable cause must be filed no later than 25 days after arraignment or after the certified transcript is filed with the court, whichever is later.  </w:t>
      </w:r>
      <w:r w:rsidR="00BE4A99">
        <w:rPr>
          <w:sz w:val="26"/>
          <w:szCs w:val="26"/>
        </w:rPr>
        <w:t>MCPD</w:t>
      </w:r>
      <w:r w:rsidR="006F2C4D" w:rsidRPr="00BE4A99">
        <w:rPr>
          <w:sz w:val="26"/>
          <w:szCs w:val="26"/>
        </w:rPr>
        <w:t xml:space="preserve"> </w:t>
      </w:r>
      <w:r w:rsidR="00BB1E02" w:rsidRPr="00BE4A99">
        <w:rPr>
          <w:sz w:val="26"/>
          <w:szCs w:val="26"/>
        </w:rPr>
        <w:t>recommend</w:t>
      </w:r>
      <w:r w:rsidR="00BE4A99">
        <w:rPr>
          <w:sz w:val="26"/>
          <w:szCs w:val="26"/>
        </w:rPr>
        <w:t>s</w:t>
      </w:r>
      <w:r w:rsidR="00FE4D11" w:rsidRPr="00BE4A99">
        <w:rPr>
          <w:sz w:val="26"/>
          <w:szCs w:val="26"/>
        </w:rPr>
        <w:t xml:space="preserve"> expanding the 25 day time limit</w:t>
      </w:r>
      <w:r w:rsidR="006F2C4D" w:rsidRPr="00BE4A99">
        <w:rPr>
          <w:sz w:val="26"/>
          <w:szCs w:val="26"/>
        </w:rPr>
        <w:t xml:space="preserve"> to </w:t>
      </w:r>
      <w:r w:rsidR="00306CA6" w:rsidRPr="00BE4A99">
        <w:rPr>
          <w:sz w:val="26"/>
          <w:szCs w:val="26"/>
        </w:rPr>
        <w:t>45</w:t>
      </w:r>
      <w:r w:rsidR="006F2C4D" w:rsidRPr="00BE4A99">
        <w:rPr>
          <w:sz w:val="26"/>
          <w:szCs w:val="26"/>
        </w:rPr>
        <w:t xml:space="preserve"> days from arraignment or after the certified transcrip</w:t>
      </w:r>
      <w:r w:rsidR="00A10598" w:rsidRPr="00BE4A99">
        <w:rPr>
          <w:sz w:val="26"/>
          <w:szCs w:val="26"/>
        </w:rPr>
        <w:t xml:space="preserve">t is filed, whichever is later.  </w:t>
      </w:r>
      <w:r w:rsidR="007623D9" w:rsidRPr="00BE4A99">
        <w:rPr>
          <w:sz w:val="26"/>
          <w:szCs w:val="26"/>
        </w:rPr>
        <w:t xml:space="preserve">See Exhibit A.  </w:t>
      </w:r>
      <w:r w:rsidR="006F2C4D" w:rsidRPr="00BE4A99">
        <w:rPr>
          <w:sz w:val="26"/>
          <w:szCs w:val="26"/>
        </w:rPr>
        <w:t xml:space="preserve">Failure to file </w:t>
      </w:r>
      <w:r w:rsidR="007623D9" w:rsidRPr="00BE4A99">
        <w:rPr>
          <w:sz w:val="26"/>
          <w:szCs w:val="26"/>
        </w:rPr>
        <w:t xml:space="preserve">a Motion to Remand </w:t>
      </w:r>
      <w:r w:rsidR="006F2C4D" w:rsidRPr="00BE4A99">
        <w:rPr>
          <w:sz w:val="26"/>
          <w:szCs w:val="26"/>
        </w:rPr>
        <w:t>within the</w:t>
      </w:r>
      <w:r w:rsidR="00FE4D11" w:rsidRPr="00BE4A99">
        <w:rPr>
          <w:sz w:val="26"/>
          <w:szCs w:val="26"/>
        </w:rPr>
        <w:t xml:space="preserve"> specified</w:t>
      </w:r>
      <w:r w:rsidR="006F2C4D" w:rsidRPr="00BE4A99">
        <w:rPr>
          <w:sz w:val="26"/>
          <w:szCs w:val="26"/>
        </w:rPr>
        <w:t xml:space="preserve"> timeframe is a complete bar to challenging the grand jury proceedings. </w:t>
      </w:r>
      <w:r w:rsidR="0048271D" w:rsidRPr="00BE4A99">
        <w:rPr>
          <w:sz w:val="26"/>
          <w:szCs w:val="26"/>
        </w:rPr>
        <w:t xml:space="preserve"> </w:t>
      </w:r>
      <w:r w:rsidR="0048271D" w:rsidRPr="00BE4A99">
        <w:rPr>
          <w:i/>
          <w:sz w:val="26"/>
          <w:szCs w:val="26"/>
        </w:rPr>
        <w:t>State v. Mulligan</w:t>
      </w:r>
      <w:r w:rsidR="0048271D" w:rsidRPr="00BE4A99">
        <w:rPr>
          <w:sz w:val="26"/>
          <w:szCs w:val="26"/>
        </w:rPr>
        <w:t xml:space="preserve">, 142 Ariz. 210, 213 (1980).  </w:t>
      </w:r>
      <w:r w:rsidR="006F2C4D" w:rsidRPr="00BE4A99">
        <w:rPr>
          <w:sz w:val="26"/>
          <w:szCs w:val="26"/>
        </w:rPr>
        <w:t xml:space="preserve"> </w:t>
      </w:r>
      <w:r w:rsidR="0025034A" w:rsidRPr="00BE4A99">
        <w:rPr>
          <w:sz w:val="26"/>
          <w:szCs w:val="26"/>
        </w:rPr>
        <w:t xml:space="preserve"> </w:t>
      </w:r>
      <w:r w:rsidR="00970AD1" w:rsidRPr="00BE4A99">
        <w:rPr>
          <w:sz w:val="26"/>
          <w:szCs w:val="26"/>
        </w:rPr>
        <w:t xml:space="preserve"> </w:t>
      </w:r>
    </w:p>
    <w:p w:rsidR="0025034A" w:rsidRPr="00BE4A99" w:rsidRDefault="00A10598" w:rsidP="001B2D9F">
      <w:pPr>
        <w:spacing w:line="480" w:lineRule="auto"/>
        <w:ind w:firstLine="720"/>
        <w:rPr>
          <w:sz w:val="26"/>
          <w:szCs w:val="26"/>
        </w:rPr>
      </w:pPr>
      <w:r w:rsidRPr="00BE4A99">
        <w:rPr>
          <w:sz w:val="26"/>
          <w:szCs w:val="26"/>
        </w:rPr>
        <w:t>At the arrai</w:t>
      </w:r>
      <w:r w:rsidR="00DF4AAD" w:rsidRPr="00BE4A99">
        <w:rPr>
          <w:sz w:val="26"/>
          <w:szCs w:val="26"/>
        </w:rPr>
        <w:t>gnment pursuant to Rule 15.1(a)</w:t>
      </w:r>
      <w:r w:rsidRPr="00BE4A99">
        <w:rPr>
          <w:sz w:val="26"/>
          <w:szCs w:val="26"/>
        </w:rPr>
        <w:t xml:space="preserve"> </w:t>
      </w:r>
      <w:r w:rsidR="00DF4AAD" w:rsidRPr="00BE4A99">
        <w:rPr>
          <w:sz w:val="26"/>
          <w:szCs w:val="26"/>
        </w:rPr>
        <w:t xml:space="preserve">Ariz. R. Crim., </w:t>
      </w:r>
      <w:r w:rsidRPr="00BE4A99">
        <w:rPr>
          <w:sz w:val="26"/>
          <w:szCs w:val="26"/>
        </w:rPr>
        <w:t>the State is required to make available all law enforcement reports and contact information for any experts who examined a defendant or other evidence, including the results of completed examinations or tests.</w:t>
      </w:r>
      <w:r w:rsidR="00DF4AAD" w:rsidRPr="00BE4A99">
        <w:rPr>
          <w:sz w:val="26"/>
          <w:szCs w:val="26"/>
        </w:rPr>
        <w:t xml:space="preserve">  A review of the State’s</w:t>
      </w:r>
      <w:r w:rsidR="0025034A" w:rsidRPr="00BE4A99">
        <w:rPr>
          <w:sz w:val="26"/>
          <w:szCs w:val="26"/>
        </w:rPr>
        <w:t xml:space="preserve"> discovery is necessary to determine if a challenge to the grand jury proceeding is appropriate.  </w:t>
      </w:r>
      <w:r w:rsidR="00DF4AAD" w:rsidRPr="00BE4A99">
        <w:rPr>
          <w:sz w:val="26"/>
          <w:szCs w:val="26"/>
        </w:rPr>
        <w:t>Often the S</w:t>
      </w:r>
      <w:r w:rsidR="0025034A" w:rsidRPr="00BE4A99">
        <w:rPr>
          <w:sz w:val="26"/>
          <w:szCs w:val="26"/>
        </w:rPr>
        <w:t xml:space="preserve">tate does not provide more than a </w:t>
      </w:r>
      <w:r w:rsidR="00DF4AAD" w:rsidRPr="00BE4A99">
        <w:rPr>
          <w:sz w:val="26"/>
          <w:szCs w:val="26"/>
        </w:rPr>
        <w:t xml:space="preserve">cursory </w:t>
      </w:r>
      <w:r w:rsidR="0025034A" w:rsidRPr="00BE4A99">
        <w:rPr>
          <w:sz w:val="26"/>
          <w:szCs w:val="26"/>
        </w:rPr>
        <w:t>police report at the arraignment.  Typically, in cases charged by the Maricopa County Attorney’s Office, significant discovery</w:t>
      </w:r>
      <w:r w:rsidR="00825547" w:rsidRPr="00BE4A99">
        <w:rPr>
          <w:sz w:val="26"/>
          <w:szCs w:val="26"/>
        </w:rPr>
        <w:t>,</w:t>
      </w:r>
      <w:r w:rsidR="0025034A" w:rsidRPr="00BE4A99">
        <w:rPr>
          <w:sz w:val="26"/>
          <w:szCs w:val="26"/>
        </w:rPr>
        <w:t xml:space="preserve"> </w:t>
      </w:r>
      <w:r w:rsidR="00825547" w:rsidRPr="00BE4A99">
        <w:rPr>
          <w:sz w:val="26"/>
          <w:szCs w:val="26"/>
        </w:rPr>
        <w:t xml:space="preserve">including the results of tests conducted </w:t>
      </w:r>
      <w:r w:rsidR="00825547" w:rsidRPr="00BE4A99">
        <w:rPr>
          <w:sz w:val="26"/>
          <w:szCs w:val="26"/>
        </w:rPr>
        <w:lastRenderedPageBreak/>
        <w:t xml:space="preserve">by experts, </w:t>
      </w:r>
      <w:r w:rsidR="0025034A" w:rsidRPr="00BE4A99">
        <w:rPr>
          <w:sz w:val="26"/>
          <w:szCs w:val="26"/>
        </w:rPr>
        <w:t>is not provided un</w:t>
      </w:r>
      <w:r w:rsidR="00825547" w:rsidRPr="00BE4A99">
        <w:rPr>
          <w:sz w:val="26"/>
          <w:szCs w:val="26"/>
        </w:rPr>
        <w:t xml:space="preserve">til after the 25 day deadline.  </w:t>
      </w:r>
      <w:r w:rsidR="0025034A" w:rsidRPr="00BE4A99">
        <w:rPr>
          <w:sz w:val="26"/>
          <w:szCs w:val="26"/>
        </w:rPr>
        <w:t xml:space="preserve">It is not possible to determine if the grand jury presentation was fair and impartial if discovery is not provided.  </w:t>
      </w:r>
      <w:r w:rsidR="001B2D9F" w:rsidRPr="00BE4A99">
        <w:rPr>
          <w:sz w:val="26"/>
          <w:szCs w:val="26"/>
        </w:rPr>
        <w:t>A</w:t>
      </w:r>
      <w:r w:rsidR="00825547" w:rsidRPr="00BE4A99">
        <w:rPr>
          <w:sz w:val="26"/>
          <w:szCs w:val="26"/>
        </w:rPr>
        <w:t>n unintentional mischaracterization of an expert’s opinion is a basis for remand</w:t>
      </w:r>
      <w:r w:rsidR="001B2D9F" w:rsidRPr="00BE4A99">
        <w:rPr>
          <w:sz w:val="26"/>
          <w:szCs w:val="26"/>
        </w:rPr>
        <w:t xml:space="preserve">.  </w:t>
      </w:r>
      <w:proofErr w:type="spellStart"/>
      <w:r w:rsidR="00825547" w:rsidRPr="00BE4A99">
        <w:rPr>
          <w:i/>
          <w:sz w:val="26"/>
          <w:szCs w:val="26"/>
        </w:rPr>
        <w:t>Korzep</w:t>
      </w:r>
      <w:proofErr w:type="spellEnd"/>
      <w:r w:rsidR="00825547" w:rsidRPr="00BE4A99">
        <w:rPr>
          <w:i/>
          <w:sz w:val="26"/>
          <w:szCs w:val="26"/>
        </w:rPr>
        <w:t xml:space="preserve"> v. Superior Court of State of Ariz. In &amp; For Yuma </w:t>
      </w:r>
      <w:proofErr w:type="spellStart"/>
      <w:proofErr w:type="gramStart"/>
      <w:r w:rsidR="00825547" w:rsidRPr="00BE4A99">
        <w:rPr>
          <w:i/>
          <w:sz w:val="26"/>
          <w:szCs w:val="26"/>
        </w:rPr>
        <w:t>Cty</w:t>
      </w:r>
      <w:proofErr w:type="spellEnd"/>
      <w:r w:rsidR="00825547" w:rsidRPr="00BE4A99">
        <w:rPr>
          <w:i/>
          <w:sz w:val="26"/>
          <w:szCs w:val="26"/>
        </w:rPr>
        <w:t>.,</w:t>
      </w:r>
      <w:proofErr w:type="gramEnd"/>
      <w:r w:rsidR="00825547" w:rsidRPr="00BE4A99">
        <w:rPr>
          <w:sz w:val="26"/>
          <w:szCs w:val="26"/>
        </w:rPr>
        <w:t xml:space="preserve"> 155 Ariz. 303, 306</w:t>
      </w:r>
      <w:r w:rsidR="00CD4EBD" w:rsidRPr="00BE4A99">
        <w:rPr>
          <w:sz w:val="26"/>
          <w:szCs w:val="26"/>
        </w:rPr>
        <w:t xml:space="preserve"> </w:t>
      </w:r>
      <w:r w:rsidR="00825547" w:rsidRPr="00BE4A99">
        <w:rPr>
          <w:sz w:val="26"/>
          <w:szCs w:val="26"/>
        </w:rPr>
        <w:t xml:space="preserve">(Ct. App. 1987).  </w:t>
      </w:r>
      <w:r w:rsidR="001B2D9F" w:rsidRPr="00BE4A99">
        <w:rPr>
          <w:sz w:val="26"/>
          <w:szCs w:val="26"/>
        </w:rPr>
        <w:t xml:space="preserve">However, without a copy of the report or test results within the 25 day time limit, the defense cannot determine if </w:t>
      </w:r>
      <w:r w:rsidR="003B6184" w:rsidRPr="00BE4A99">
        <w:rPr>
          <w:sz w:val="26"/>
          <w:szCs w:val="26"/>
        </w:rPr>
        <w:t xml:space="preserve">accurate </w:t>
      </w:r>
      <w:r w:rsidR="001B2D9F" w:rsidRPr="00BE4A99">
        <w:rPr>
          <w:sz w:val="26"/>
          <w:szCs w:val="26"/>
        </w:rPr>
        <w:t xml:space="preserve">information was provided to the grand jury.   </w:t>
      </w:r>
      <w:r w:rsidR="0025034A" w:rsidRPr="00BE4A99">
        <w:rPr>
          <w:sz w:val="26"/>
          <w:szCs w:val="26"/>
        </w:rPr>
        <w:t>Officer body worn camera footage and other recordings of defendant, witness</w:t>
      </w:r>
      <w:r w:rsidR="001B2D9F" w:rsidRPr="00BE4A99">
        <w:rPr>
          <w:sz w:val="26"/>
          <w:szCs w:val="26"/>
        </w:rPr>
        <w:t>es</w:t>
      </w:r>
      <w:r w:rsidR="0025034A" w:rsidRPr="00BE4A99">
        <w:rPr>
          <w:sz w:val="26"/>
          <w:szCs w:val="26"/>
        </w:rPr>
        <w:t xml:space="preserve">, and victim interviews must </w:t>
      </w:r>
      <w:r w:rsidR="003B6184" w:rsidRPr="00BE4A99">
        <w:rPr>
          <w:sz w:val="26"/>
          <w:szCs w:val="26"/>
        </w:rPr>
        <w:t xml:space="preserve">also </w:t>
      </w:r>
      <w:r w:rsidR="0025034A" w:rsidRPr="00BE4A99">
        <w:rPr>
          <w:sz w:val="26"/>
          <w:szCs w:val="26"/>
        </w:rPr>
        <w:t>be reviewed to determine if the grand jury witness fairly and accu</w:t>
      </w:r>
      <w:r w:rsidR="003B6184" w:rsidRPr="00BE4A99">
        <w:rPr>
          <w:sz w:val="26"/>
          <w:szCs w:val="26"/>
        </w:rPr>
        <w:t>rately described these</w:t>
      </w:r>
      <w:r w:rsidR="0025034A" w:rsidRPr="00BE4A99">
        <w:rPr>
          <w:sz w:val="26"/>
          <w:szCs w:val="26"/>
        </w:rPr>
        <w:t xml:space="preserve"> statem</w:t>
      </w:r>
      <w:r w:rsidR="0029017B">
        <w:rPr>
          <w:sz w:val="26"/>
          <w:szCs w:val="26"/>
        </w:rPr>
        <w:t xml:space="preserve">ents to </w:t>
      </w:r>
      <w:r w:rsidR="003B6184" w:rsidRPr="00BE4A99">
        <w:rPr>
          <w:sz w:val="26"/>
          <w:szCs w:val="26"/>
        </w:rPr>
        <w:t>grand jurors.  The actual d</w:t>
      </w:r>
      <w:r w:rsidR="0025034A" w:rsidRPr="00BE4A99">
        <w:rPr>
          <w:sz w:val="26"/>
          <w:szCs w:val="26"/>
        </w:rPr>
        <w:t>iscovery must be reviewed to determine if a Motion to Remand under Rule 12.9 is appropriate.</w:t>
      </w:r>
    </w:p>
    <w:p w:rsidR="003B6184" w:rsidRPr="00BE4A99" w:rsidRDefault="005F469E" w:rsidP="007E1023">
      <w:pPr>
        <w:spacing w:line="480" w:lineRule="auto"/>
        <w:ind w:firstLine="720"/>
        <w:rPr>
          <w:sz w:val="26"/>
          <w:szCs w:val="26"/>
        </w:rPr>
      </w:pPr>
      <w:r w:rsidRPr="00BE4A99">
        <w:rPr>
          <w:sz w:val="26"/>
          <w:szCs w:val="26"/>
        </w:rPr>
        <w:t>A Motion to Extend T</w:t>
      </w:r>
      <w:r w:rsidR="00825547" w:rsidRPr="00BE4A99">
        <w:rPr>
          <w:sz w:val="26"/>
          <w:szCs w:val="26"/>
        </w:rPr>
        <w:t>ime can be filed but often, these are not ruled on by the court in Maricopa County until the Initial Pre-Trial Conference</w:t>
      </w:r>
      <w:r w:rsidR="0029017B">
        <w:rPr>
          <w:sz w:val="26"/>
          <w:szCs w:val="26"/>
        </w:rPr>
        <w:t xml:space="preserve"> (IPTC)</w:t>
      </w:r>
      <w:r w:rsidR="003B6184" w:rsidRPr="00BE4A99">
        <w:rPr>
          <w:sz w:val="26"/>
          <w:szCs w:val="26"/>
        </w:rPr>
        <w:t>,</w:t>
      </w:r>
      <w:r w:rsidR="00825547" w:rsidRPr="00BE4A99">
        <w:rPr>
          <w:sz w:val="26"/>
          <w:szCs w:val="26"/>
        </w:rPr>
        <w:t xml:space="preserve"> </w:t>
      </w:r>
      <w:r w:rsidR="007E1023">
        <w:rPr>
          <w:sz w:val="26"/>
          <w:szCs w:val="26"/>
        </w:rPr>
        <w:t xml:space="preserve">which is </w:t>
      </w:r>
      <w:r w:rsidR="00825547" w:rsidRPr="00BE4A99">
        <w:rPr>
          <w:sz w:val="26"/>
          <w:szCs w:val="26"/>
        </w:rPr>
        <w:t>typically scheduled 30-45 days after arraignment—well after the 25 day deadline has expired.  The court has no authority to grant an extens</w:t>
      </w:r>
      <w:r w:rsidR="003B6184" w:rsidRPr="00BE4A99">
        <w:rPr>
          <w:sz w:val="26"/>
          <w:szCs w:val="26"/>
        </w:rPr>
        <w:t>ion that is filed after the 25 day time limit</w:t>
      </w:r>
      <w:r w:rsidR="00825547" w:rsidRPr="00BE4A99">
        <w:rPr>
          <w:sz w:val="26"/>
          <w:szCs w:val="26"/>
        </w:rPr>
        <w:t xml:space="preserve">.  </w:t>
      </w:r>
      <w:r w:rsidR="00825547" w:rsidRPr="00BE4A99">
        <w:rPr>
          <w:i/>
          <w:sz w:val="26"/>
          <w:szCs w:val="26"/>
        </w:rPr>
        <w:t xml:space="preserve">Maule v. Arizona Superior Court for Maricopa </w:t>
      </w:r>
      <w:proofErr w:type="spellStart"/>
      <w:proofErr w:type="gramStart"/>
      <w:r w:rsidR="00825547" w:rsidRPr="00BE4A99">
        <w:rPr>
          <w:i/>
          <w:sz w:val="26"/>
          <w:szCs w:val="26"/>
        </w:rPr>
        <w:t>Cty</w:t>
      </w:r>
      <w:proofErr w:type="spellEnd"/>
      <w:r w:rsidR="00825547" w:rsidRPr="00BE4A99">
        <w:rPr>
          <w:i/>
          <w:sz w:val="26"/>
          <w:szCs w:val="26"/>
        </w:rPr>
        <w:t>.,</w:t>
      </w:r>
      <w:proofErr w:type="gramEnd"/>
      <w:r w:rsidR="00825547" w:rsidRPr="00BE4A99">
        <w:rPr>
          <w:sz w:val="26"/>
          <w:szCs w:val="26"/>
        </w:rPr>
        <w:t xml:space="preserve"> 142 Ariz. 512, 515</w:t>
      </w:r>
      <w:r w:rsidR="003B6184" w:rsidRPr="00BE4A99">
        <w:rPr>
          <w:sz w:val="26"/>
          <w:szCs w:val="26"/>
        </w:rPr>
        <w:t xml:space="preserve"> </w:t>
      </w:r>
      <w:r w:rsidR="00825547" w:rsidRPr="00BE4A99">
        <w:rPr>
          <w:sz w:val="26"/>
          <w:szCs w:val="26"/>
        </w:rPr>
        <w:t xml:space="preserve">(Ct. App. 1984).  </w:t>
      </w:r>
      <w:r w:rsidR="003B6184" w:rsidRPr="00BE4A99">
        <w:rPr>
          <w:sz w:val="26"/>
          <w:szCs w:val="26"/>
        </w:rPr>
        <w:t>In a majority of cases prosecuted by the Maricopa County Attorney’s Office, t</w:t>
      </w:r>
      <w:r w:rsidRPr="00BE4A99">
        <w:rPr>
          <w:sz w:val="26"/>
          <w:szCs w:val="26"/>
        </w:rPr>
        <w:t>he current 25 day time limit compels the defense to file a Motion to Extend Time to preserve any potential remand issues</w:t>
      </w:r>
      <w:r w:rsidR="007E1023">
        <w:rPr>
          <w:sz w:val="26"/>
          <w:szCs w:val="26"/>
        </w:rPr>
        <w:t>, which must then be ruled upon prior to the IPTC</w:t>
      </w:r>
      <w:r w:rsidRPr="00BE4A99">
        <w:rPr>
          <w:sz w:val="26"/>
          <w:szCs w:val="26"/>
        </w:rPr>
        <w:t xml:space="preserve">. Expanding the time limit promotes judicial economy </w:t>
      </w:r>
      <w:r w:rsidR="003B6184" w:rsidRPr="00BE4A99">
        <w:rPr>
          <w:sz w:val="26"/>
          <w:szCs w:val="26"/>
        </w:rPr>
        <w:t>by reducing the number of</w:t>
      </w:r>
      <w:r w:rsidRPr="00BE4A99">
        <w:rPr>
          <w:sz w:val="26"/>
          <w:szCs w:val="26"/>
        </w:rPr>
        <w:t xml:space="preserve"> Motions to Extend Time </w:t>
      </w:r>
      <w:r w:rsidR="0029017B">
        <w:rPr>
          <w:sz w:val="26"/>
          <w:szCs w:val="26"/>
        </w:rPr>
        <w:t>filed</w:t>
      </w:r>
      <w:r w:rsidRPr="00BE4A99">
        <w:rPr>
          <w:sz w:val="26"/>
          <w:szCs w:val="26"/>
        </w:rPr>
        <w:t xml:space="preserve">. </w:t>
      </w:r>
    </w:p>
    <w:p w:rsidR="00D52E3C" w:rsidRPr="00BE4A99" w:rsidRDefault="00D52E3C" w:rsidP="003B6184">
      <w:pPr>
        <w:spacing w:after="240" w:line="480" w:lineRule="auto"/>
        <w:ind w:firstLine="720"/>
        <w:rPr>
          <w:sz w:val="26"/>
          <w:szCs w:val="26"/>
        </w:rPr>
      </w:pPr>
      <w:r w:rsidRPr="00BE4A99">
        <w:rPr>
          <w:sz w:val="26"/>
          <w:szCs w:val="26"/>
        </w:rPr>
        <w:t xml:space="preserve">In light of pending </w:t>
      </w:r>
      <w:r w:rsidR="007E1E01" w:rsidRPr="00BE4A99">
        <w:rPr>
          <w:sz w:val="26"/>
          <w:szCs w:val="26"/>
        </w:rPr>
        <w:t xml:space="preserve">R-17-0027 Maricopa County Attorney’s </w:t>
      </w:r>
      <w:r w:rsidRPr="00BE4A99">
        <w:rPr>
          <w:sz w:val="26"/>
          <w:szCs w:val="26"/>
        </w:rPr>
        <w:t>Petition to Modify Rules 15.1 and 15.4 to extend the State’s time to provide b</w:t>
      </w:r>
      <w:r w:rsidR="002471F0" w:rsidRPr="00BE4A99">
        <w:rPr>
          <w:sz w:val="26"/>
          <w:szCs w:val="26"/>
        </w:rPr>
        <w:t>ody worn</w:t>
      </w:r>
      <w:r w:rsidRPr="00BE4A99">
        <w:rPr>
          <w:sz w:val="26"/>
          <w:szCs w:val="26"/>
        </w:rPr>
        <w:t xml:space="preserve"> camera or </w:t>
      </w:r>
      <w:r w:rsidRPr="00BE4A99">
        <w:rPr>
          <w:sz w:val="26"/>
          <w:szCs w:val="26"/>
        </w:rPr>
        <w:lastRenderedPageBreak/>
        <w:t>surveillance footage</w:t>
      </w:r>
      <w:r w:rsidR="005621B1" w:rsidRPr="00BE4A99">
        <w:rPr>
          <w:sz w:val="26"/>
          <w:szCs w:val="26"/>
        </w:rPr>
        <w:t xml:space="preserve"> discovery, it is appropriate to concurrently expand a defendant’s time to review discovery and determine if a challenge to the grand jury proceeding is appropriate.  </w:t>
      </w:r>
    </w:p>
    <w:p w:rsidR="007623D9" w:rsidRPr="00BE4A99" w:rsidRDefault="007623D9" w:rsidP="007623D9">
      <w:pPr>
        <w:pStyle w:val="BodyText"/>
        <w:numPr>
          <w:ilvl w:val="0"/>
          <w:numId w:val="1"/>
        </w:numPr>
        <w:spacing w:line="487" w:lineRule="auto"/>
        <w:ind w:right="540"/>
        <w:rPr>
          <w:b/>
          <w:sz w:val="26"/>
          <w:szCs w:val="26"/>
        </w:rPr>
      </w:pPr>
      <w:r w:rsidRPr="00BE4A99">
        <w:rPr>
          <w:b/>
          <w:sz w:val="26"/>
          <w:szCs w:val="26"/>
        </w:rPr>
        <w:t xml:space="preserve">Proposed Rule </w:t>
      </w:r>
      <w:r w:rsidR="007E1023">
        <w:rPr>
          <w:b/>
          <w:sz w:val="26"/>
          <w:szCs w:val="26"/>
        </w:rPr>
        <w:t>Amendment</w:t>
      </w:r>
      <w:r w:rsidRPr="00BE4A99">
        <w:rPr>
          <w:b/>
          <w:sz w:val="26"/>
          <w:szCs w:val="26"/>
        </w:rPr>
        <w:t xml:space="preserve"> is Not Substantive  </w:t>
      </w:r>
    </w:p>
    <w:p w:rsidR="007E1023" w:rsidRDefault="00D52E3C" w:rsidP="007E1023">
      <w:pPr>
        <w:pStyle w:val="BodyText"/>
        <w:spacing w:line="487" w:lineRule="auto"/>
        <w:ind w:firstLine="720"/>
        <w:rPr>
          <w:sz w:val="26"/>
          <w:szCs w:val="26"/>
        </w:rPr>
      </w:pPr>
      <w:r w:rsidRPr="00BE4A99">
        <w:rPr>
          <w:sz w:val="26"/>
          <w:szCs w:val="26"/>
        </w:rPr>
        <w:t xml:space="preserve">Extending the time under Rule 12.9 to </w:t>
      </w:r>
      <w:r w:rsidR="00306CA6" w:rsidRPr="00BE4A99">
        <w:rPr>
          <w:sz w:val="26"/>
          <w:szCs w:val="26"/>
        </w:rPr>
        <w:t>45</w:t>
      </w:r>
      <w:r w:rsidRPr="00BE4A99">
        <w:rPr>
          <w:sz w:val="26"/>
          <w:szCs w:val="26"/>
        </w:rPr>
        <w:t xml:space="preserve"> days is not a substantive change.  The current proposed changes to the Rules of Criminal Procedure have expanded and reduced ti</w:t>
      </w:r>
      <w:r w:rsidR="00306CA6" w:rsidRPr="00BE4A99">
        <w:rPr>
          <w:sz w:val="26"/>
          <w:szCs w:val="26"/>
        </w:rPr>
        <w:t>me requirements without making</w:t>
      </w:r>
      <w:r w:rsidRPr="00BE4A99">
        <w:rPr>
          <w:sz w:val="26"/>
          <w:szCs w:val="26"/>
        </w:rPr>
        <w:t xml:space="preserve"> substantive change</w:t>
      </w:r>
      <w:r w:rsidR="00306CA6" w:rsidRPr="00BE4A99">
        <w:rPr>
          <w:sz w:val="26"/>
          <w:szCs w:val="26"/>
        </w:rPr>
        <w:t>s</w:t>
      </w:r>
      <w:r w:rsidRPr="00BE4A99">
        <w:rPr>
          <w:sz w:val="26"/>
          <w:szCs w:val="26"/>
        </w:rPr>
        <w:t xml:space="preserve"> to the rule.  Specifically, </w:t>
      </w:r>
      <w:r w:rsidR="00973F70" w:rsidRPr="00BE4A99">
        <w:rPr>
          <w:sz w:val="26"/>
          <w:szCs w:val="26"/>
        </w:rPr>
        <w:t>current Rule 3.2(c) lists</w:t>
      </w:r>
      <w:r w:rsidRPr="00BE4A99">
        <w:rPr>
          <w:sz w:val="26"/>
          <w:szCs w:val="26"/>
        </w:rPr>
        <w:t xml:space="preserve"> no time requirement and the proposed new Rule 3.2(c) states fingerprints shall be taken “not later than 20 days.”  Cu</w:t>
      </w:r>
      <w:r w:rsidR="00973F70" w:rsidRPr="00BE4A99">
        <w:rPr>
          <w:sz w:val="26"/>
          <w:szCs w:val="26"/>
        </w:rPr>
        <w:t>rrent Rule 7.2(c</w:t>
      </w:r>
      <w:proofErr w:type="gramStart"/>
      <w:r w:rsidR="00973F70" w:rsidRPr="00BE4A99">
        <w:rPr>
          <w:sz w:val="26"/>
          <w:szCs w:val="26"/>
        </w:rPr>
        <w:t>)(</w:t>
      </w:r>
      <w:proofErr w:type="gramEnd"/>
      <w:r w:rsidR="00973F70" w:rsidRPr="00BE4A99">
        <w:rPr>
          <w:sz w:val="26"/>
          <w:szCs w:val="26"/>
        </w:rPr>
        <w:t>2)(C) includes n</w:t>
      </w:r>
      <w:r w:rsidRPr="00BE4A99">
        <w:rPr>
          <w:sz w:val="26"/>
          <w:szCs w:val="26"/>
        </w:rPr>
        <w:t xml:space="preserve">o </w:t>
      </w:r>
      <w:r w:rsidR="005F469E" w:rsidRPr="00BE4A99">
        <w:rPr>
          <w:sz w:val="26"/>
          <w:szCs w:val="26"/>
        </w:rPr>
        <w:t xml:space="preserve">time limit to set </w:t>
      </w:r>
      <w:r w:rsidR="009F02C9" w:rsidRPr="00BE4A99">
        <w:rPr>
          <w:sz w:val="26"/>
          <w:szCs w:val="26"/>
        </w:rPr>
        <w:t xml:space="preserve">a hearing and </w:t>
      </w:r>
      <w:r w:rsidRPr="00BE4A99">
        <w:rPr>
          <w:sz w:val="26"/>
          <w:szCs w:val="26"/>
        </w:rPr>
        <w:t xml:space="preserve">proposed Rule 7.2(c)(2)(C)(ii) </w:t>
      </w:r>
      <w:r w:rsidR="009F02C9" w:rsidRPr="00BE4A99">
        <w:rPr>
          <w:sz w:val="26"/>
          <w:szCs w:val="26"/>
        </w:rPr>
        <w:t>states the “court must hear a motion under this rule no later than 3 days.”  Current Rule 11.4(a) states an edited report must be “returned to court staff within 24 hours.”  Proposed Rule 11.4(a</w:t>
      </w:r>
      <w:proofErr w:type="gramStart"/>
      <w:r w:rsidR="009F02C9" w:rsidRPr="00BE4A99">
        <w:rPr>
          <w:sz w:val="26"/>
          <w:szCs w:val="26"/>
        </w:rPr>
        <w:t>)(</w:t>
      </w:r>
      <w:proofErr w:type="gramEnd"/>
      <w:r w:rsidR="009F02C9" w:rsidRPr="00BE4A99">
        <w:rPr>
          <w:sz w:val="26"/>
          <w:szCs w:val="26"/>
        </w:rPr>
        <w:t xml:space="preserve">2) offers that an edited </w:t>
      </w:r>
      <w:r w:rsidR="007623D9" w:rsidRPr="00BE4A99">
        <w:rPr>
          <w:sz w:val="26"/>
          <w:szCs w:val="26"/>
        </w:rPr>
        <w:t>report</w:t>
      </w:r>
      <w:r w:rsidR="009F02C9" w:rsidRPr="00BE4A99">
        <w:rPr>
          <w:sz w:val="26"/>
          <w:szCs w:val="26"/>
        </w:rPr>
        <w:t xml:space="preserve"> be “made </w:t>
      </w:r>
      <w:r w:rsidR="00725ECA" w:rsidRPr="00BE4A99">
        <w:rPr>
          <w:sz w:val="26"/>
          <w:szCs w:val="26"/>
        </w:rPr>
        <w:t>available</w:t>
      </w:r>
      <w:r w:rsidR="009F02C9" w:rsidRPr="00BE4A99">
        <w:rPr>
          <w:sz w:val="26"/>
          <w:szCs w:val="26"/>
        </w:rPr>
        <w:t xml:space="preserve"> to the state no later than 3 days.”  Current Rule 27.12(e</w:t>
      </w:r>
      <w:proofErr w:type="gramStart"/>
      <w:r w:rsidR="009F02C9" w:rsidRPr="00BE4A99">
        <w:rPr>
          <w:sz w:val="26"/>
          <w:szCs w:val="26"/>
        </w:rPr>
        <w:t>)(</w:t>
      </w:r>
      <w:proofErr w:type="gramEnd"/>
      <w:r w:rsidR="009F02C9" w:rsidRPr="00BE4A99">
        <w:rPr>
          <w:sz w:val="26"/>
          <w:szCs w:val="26"/>
        </w:rPr>
        <w:t xml:space="preserve">1) does not list a timeframe for the prosecutor to </w:t>
      </w:r>
      <w:r w:rsidR="007623D9" w:rsidRPr="00BE4A99">
        <w:rPr>
          <w:sz w:val="26"/>
          <w:szCs w:val="26"/>
        </w:rPr>
        <w:t>notify the victim of a hearing.  P</w:t>
      </w:r>
      <w:r w:rsidR="009F02C9" w:rsidRPr="00BE4A99">
        <w:rPr>
          <w:sz w:val="26"/>
          <w:szCs w:val="26"/>
        </w:rPr>
        <w:t>roposed rule 27.11(d</w:t>
      </w:r>
      <w:proofErr w:type="gramStart"/>
      <w:r w:rsidR="009F02C9" w:rsidRPr="00BE4A99">
        <w:rPr>
          <w:sz w:val="26"/>
          <w:szCs w:val="26"/>
        </w:rPr>
        <w:t>)(</w:t>
      </w:r>
      <w:proofErr w:type="gramEnd"/>
      <w:r w:rsidR="009F02C9" w:rsidRPr="00BE4A99">
        <w:rPr>
          <w:sz w:val="26"/>
          <w:szCs w:val="26"/>
        </w:rPr>
        <w:t>B)—renumbering current Rule 27.12(e)(1)—suggests including language that “the court must give the State at least 7 calendar days’ notice of the date of the hearing</w:t>
      </w:r>
      <w:r w:rsidR="00973F70" w:rsidRPr="00BE4A99">
        <w:rPr>
          <w:sz w:val="26"/>
          <w:szCs w:val="26"/>
        </w:rPr>
        <w:t xml:space="preserve">.”  </w:t>
      </w:r>
      <w:r w:rsidR="009F02C9" w:rsidRPr="00BE4A99">
        <w:rPr>
          <w:sz w:val="26"/>
          <w:szCs w:val="26"/>
        </w:rPr>
        <w:t>Finally, current Rule 28.2(e) provides notice of “at least 10 days prior to disposing” of evidence; and the proposed new rule renumbered 28.2(2</w:t>
      </w:r>
      <w:proofErr w:type="gramStart"/>
      <w:r w:rsidR="009F02C9" w:rsidRPr="00BE4A99">
        <w:rPr>
          <w:sz w:val="26"/>
          <w:szCs w:val="26"/>
        </w:rPr>
        <w:t>)</w:t>
      </w:r>
      <w:r w:rsidR="002471F0" w:rsidRPr="00BE4A99">
        <w:rPr>
          <w:sz w:val="26"/>
          <w:szCs w:val="26"/>
        </w:rPr>
        <w:t>(</w:t>
      </w:r>
      <w:proofErr w:type="gramEnd"/>
      <w:r w:rsidR="002471F0" w:rsidRPr="00BE4A99">
        <w:rPr>
          <w:sz w:val="26"/>
          <w:szCs w:val="26"/>
        </w:rPr>
        <w:t xml:space="preserve">9) expands notice to 20 days.  </w:t>
      </w:r>
    </w:p>
    <w:p w:rsidR="00D52E3C" w:rsidRPr="00BE4A99" w:rsidRDefault="007E1023" w:rsidP="007E1023">
      <w:pPr>
        <w:pStyle w:val="BodyText"/>
        <w:spacing w:line="487" w:lineRule="auto"/>
        <w:ind w:firstLine="720"/>
        <w:rPr>
          <w:sz w:val="26"/>
          <w:szCs w:val="26"/>
        </w:rPr>
      </w:pPr>
      <w:r>
        <w:rPr>
          <w:sz w:val="26"/>
          <w:szCs w:val="26"/>
        </w:rPr>
        <w:t xml:space="preserve">Clearly, when minor changes are made to deadlines, the Committee has not considered them to be substantive. </w:t>
      </w:r>
      <w:r w:rsidR="002471F0" w:rsidRPr="00BE4A99">
        <w:rPr>
          <w:sz w:val="26"/>
          <w:szCs w:val="26"/>
        </w:rPr>
        <w:t xml:space="preserve">In concordance with the Committee’s findings in the </w:t>
      </w:r>
      <w:r w:rsidR="002471F0" w:rsidRPr="00BE4A99">
        <w:rPr>
          <w:sz w:val="26"/>
          <w:szCs w:val="26"/>
        </w:rPr>
        <w:lastRenderedPageBreak/>
        <w:t>above five rule changes, the proposed change to Rule 12.9 does not impact the substance of the Rule.</w:t>
      </w:r>
    </w:p>
    <w:p w:rsidR="00E60D5C" w:rsidRPr="00BE4A99" w:rsidRDefault="00E60D5C" w:rsidP="00E60D5C">
      <w:pPr>
        <w:pStyle w:val="BodyText"/>
        <w:numPr>
          <w:ilvl w:val="0"/>
          <w:numId w:val="1"/>
        </w:numPr>
        <w:spacing w:line="487" w:lineRule="auto"/>
        <w:ind w:right="540"/>
        <w:rPr>
          <w:b/>
          <w:sz w:val="26"/>
          <w:szCs w:val="26"/>
        </w:rPr>
      </w:pPr>
      <w:r w:rsidRPr="00BE4A99">
        <w:rPr>
          <w:b/>
          <w:sz w:val="26"/>
          <w:szCs w:val="26"/>
        </w:rPr>
        <w:t xml:space="preserve">Conclusion </w:t>
      </w:r>
    </w:p>
    <w:p w:rsidR="00E60D5C" w:rsidRPr="00BE4A99" w:rsidRDefault="00E60D5C" w:rsidP="007E1023">
      <w:pPr>
        <w:pStyle w:val="BodyText"/>
        <w:spacing w:line="487" w:lineRule="auto"/>
        <w:ind w:left="100" w:firstLine="620"/>
        <w:rPr>
          <w:b/>
          <w:sz w:val="26"/>
          <w:szCs w:val="26"/>
        </w:rPr>
      </w:pPr>
      <w:r w:rsidRPr="00BE4A99">
        <w:rPr>
          <w:sz w:val="26"/>
          <w:szCs w:val="26"/>
        </w:rPr>
        <w:t xml:space="preserve">Expanding the time limit </w:t>
      </w:r>
      <w:r w:rsidR="002471F0" w:rsidRPr="00BE4A99">
        <w:rPr>
          <w:sz w:val="26"/>
          <w:szCs w:val="26"/>
        </w:rPr>
        <w:t xml:space="preserve">in Rule 12.9 </w:t>
      </w:r>
      <w:r w:rsidRPr="00BE4A99">
        <w:rPr>
          <w:sz w:val="26"/>
          <w:szCs w:val="26"/>
        </w:rPr>
        <w:t xml:space="preserve">to </w:t>
      </w:r>
      <w:r w:rsidR="00306CA6" w:rsidRPr="00BE4A99">
        <w:rPr>
          <w:sz w:val="26"/>
          <w:szCs w:val="26"/>
        </w:rPr>
        <w:t>45</w:t>
      </w:r>
      <w:r w:rsidRPr="00BE4A99">
        <w:rPr>
          <w:sz w:val="26"/>
          <w:szCs w:val="26"/>
        </w:rPr>
        <w:t xml:space="preserve"> days </w:t>
      </w:r>
      <w:r w:rsidR="003B0C4B" w:rsidRPr="00BE4A99">
        <w:rPr>
          <w:sz w:val="26"/>
          <w:szCs w:val="26"/>
        </w:rPr>
        <w:t>fosters</w:t>
      </w:r>
      <w:r w:rsidRPr="00BE4A99">
        <w:rPr>
          <w:sz w:val="26"/>
          <w:szCs w:val="26"/>
        </w:rPr>
        <w:t xml:space="preserve"> judicial economy; </w:t>
      </w:r>
      <w:r w:rsidR="007E1023">
        <w:rPr>
          <w:sz w:val="26"/>
          <w:szCs w:val="26"/>
        </w:rPr>
        <w:t>and</w:t>
      </w:r>
      <w:r w:rsidR="007E1E01" w:rsidRPr="00BE4A99">
        <w:rPr>
          <w:sz w:val="26"/>
          <w:szCs w:val="26"/>
        </w:rPr>
        <w:t xml:space="preserve"> </w:t>
      </w:r>
      <w:r w:rsidR="00306CA6" w:rsidRPr="00BE4A99">
        <w:rPr>
          <w:sz w:val="26"/>
          <w:szCs w:val="26"/>
        </w:rPr>
        <w:t xml:space="preserve">promotes a defendant’s right to a fair and </w:t>
      </w:r>
      <w:r w:rsidR="002471F0" w:rsidRPr="00BE4A99">
        <w:rPr>
          <w:sz w:val="26"/>
          <w:szCs w:val="26"/>
        </w:rPr>
        <w:t>im</w:t>
      </w:r>
      <w:r w:rsidR="00306CA6" w:rsidRPr="00BE4A99">
        <w:rPr>
          <w:sz w:val="26"/>
          <w:szCs w:val="26"/>
        </w:rPr>
        <w:t xml:space="preserve">partial grand jury proceeding, particularly </w:t>
      </w:r>
      <w:r w:rsidR="007E1E01" w:rsidRPr="00BE4A99">
        <w:rPr>
          <w:sz w:val="26"/>
          <w:szCs w:val="26"/>
        </w:rPr>
        <w:t>in light of the Maricopa County Attorney’s Office’s Petition</w:t>
      </w:r>
      <w:r w:rsidR="002471F0" w:rsidRPr="00BE4A99">
        <w:rPr>
          <w:sz w:val="26"/>
          <w:szCs w:val="26"/>
        </w:rPr>
        <w:t xml:space="preserve"> R-17-0027</w:t>
      </w:r>
      <w:r w:rsidR="007E1E01" w:rsidRPr="00BE4A99">
        <w:rPr>
          <w:sz w:val="26"/>
          <w:szCs w:val="26"/>
        </w:rPr>
        <w:t xml:space="preserve"> to expand the State’s time </w:t>
      </w:r>
      <w:r w:rsidR="00306CA6" w:rsidRPr="00BE4A99">
        <w:rPr>
          <w:sz w:val="26"/>
          <w:szCs w:val="26"/>
        </w:rPr>
        <w:t>to provide</w:t>
      </w:r>
      <w:r w:rsidR="007E1E01" w:rsidRPr="00BE4A99">
        <w:rPr>
          <w:sz w:val="26"/>
          <w:szCs w:val="26"/>
        </w:rPr>
        <w:t xml:space="preserve"> certain types of discovery, </w:t>
      </w:r>
      <w:r w:rsidR="002471F0" w:rsidRPr="00BE4A99">
        <w:rPr>
          <w:sz w:val="26"/>
          <w:szCs w:val="26"/>
        </w:rPr>
        <w:t xml:space="preserve">which are fundamentally part of the law enforcement report.  </w:t>
      </w:r>
      <w:r w:rsidR="00306CA6" w:rsidRPr="00BE4A99">
        <w:rPr>
          <w:sz w:val="26"/>
          <w:szCs w:val="26"/>
        </w:rPr>
        <w:t xml:space="preserve"> </w:t>
      </w:r>
    </w:p>
    <w:p w:rsidR="00B67560" w:rsidRPr="00BE4A99" w:rsidRDefault="00B67560">
      <w:pPr>
        <w:pStyle w:val="BodyText"/>
        <w:spacing w:before="8"/>
        <w:rPr>
          <w:sz w:val="26"/>
          <w:szCs w:val="26"/>
        </w:rPr>
      </w:pPr>
    </w:p>
    <w:p w:rsidR="00B67560" w:rsidRPr="00BE4A99" w:rsidRDefault="00D20B0E">
      <w:pPr>
        <w:pStyle w:val="BodyText"/>
        <w:tabs>
          <w:tab w:val="left" w:pos="5741"/>
          <w:tab w:val="left" w:pos="8048"/>
          <w:tab w:val="left" w:pos="8744"/>
        </w:tabs>
        <w:ind w:left="820"/>
        <w:rPr>
          <w:sz w:val="26"/>
          <w:szCs w:val="26"/>
        </w:rPr>
      </w:pPr>
      <w:r w:rsidRPr="00BE4A99">
        <w:rPr>
          <w:sz w:val="26"/>
          <w:szCs w:val="26"/>
        </w:rPr>
        <w:t>RESPECTFULLY</w:t>
      </w:r>
      <w:r w:rsidRPr="00BE4A99">
        <w:rPr>
          <w:spacing w:val="-7"/>
          <w:sz w:val="26"/>
          <w:szCs w:val="26"/>
        </w:rPr>
        <w:t xml:space="preserve"> </w:t>
      </w:r>
      <w:r w:rsidRPr="00BE4A99">
        <w:rPr>
          <w:sz w:val="26"/>
          <w:szCs w:val="26"/>
        </w:rPr>
        <w:t>SUBMITTED</w:t>
      </w:r>
      <w:r w:rsidRPr="00BE4A99">
        <w:rPr>
          <w:spacing w:val="-7"/>
          <w:sz w:val="26"/>
          <w:szCs w:val="26"/>
        </w:rPr>
        <w:t xml:space="preserve"> </w:t>
      </w:r>
      <w:r w:rsidRPr="00BE4A99">
        <w:rPr>
          <w:sz w:val="26"/>
          <w:szCs w:val="26"/>
        </w:rPr>
        <w:t>this</w:t>
      </w:r>
      <w:r w:rsidRPr="00BE4A99">
        <w:rPr>
          <w:sz w:val="26"/>
          <w:szCs w:val="26"/>
          <w:u w:val="single"/>
        </w:rPr>
        <w:t xml:space="preserve"> </w:t>
      </w:r>
      <w:r w:rsidRPr="00BE4A99">
        <w:rPr>
          <w:sz w:val="26"/>
          <w:szCs w:val="26"/>
          <w:u w:val="single"/>
        </w:rPr>
        <w:tab/>
      </w:r>
      <w:r w:rsidRPr="00BE4A99">
        <w:rPr>
          <w:sz w:val="26"/>
          <w:szCs w:val="26"/>
        </w:rPr>
        <w:t>day</w:t>
      </w:r>
      <w:r w:rsidRPr="00BE4A99">
        <w:rPr>
          <w:spacing w:val="-5"/>
          <w:sz w:val="26"/>
          <w:szCs w:val="26"/>
        </w:rPr>
        <w:t xml:space="preserve"> </w:t>
      </w:r>
      <w:r w:rsidRPr="00BE4A99">
        <w:rPr>
          <w:sz w:val="26"/>
          <w:szCs w:val="26"/>
        </w:rPr>
        <w:t>of</w:t>
      </w:r>
      <w:r w:rsidRPr="00BE4A99">
        <w:rPr>
          <w:sz w:val="26"/>
          <w:szCs w:val="26"/>
          <w:u w:val="single"/>
        </w:rPr>
        <w:t xml:space="preserve"> </w:t>
      </w:r>
      <w:r w:rsidR="00BE4A99">
        <w:rPr>
          <w:sz w:val="26"/>
          <w:szCs w:val="26"/>
          <w:u w:val="single"/>
        </w:rPr>
        <w:t>May</w:t>
      </w:r>
      <w:r w:rsidRPr="00BE4A99">
        <w:rPr>
          <w:sz w:val="26"/>
          <w:szCs w:val="26"/>
        </w:rPr>
        <w:t>,</w:t>
      </w:r>
      <w:r w:rsidRPr="00BE4A99">
        <w:rPr>
          <w:spacing w:val="-2"/>
          <w:sz w:val="26"/>
          <w:szCs w:val="26"/>
        </w:rPr>
        <w:t xml:space="preserve"> </w:t>
      </w:r>
      <w:r w:rsidRPr="00BE4A99">
        <w:rPr>
          <w:sz w:val="26"/>
          <w:szCs w:val="26"/>
        </w:rPr>
        <w:t>20</w:t>
      </w:r>
      <w:r w:rsidR="00BB1E02" w:rsidRPr="00BE4A99">
        <w:rPr>
          <w:sz w:val="26"/>
          <w:szCs w:val="26"/>
        </w:rPr>
        <w:t>17</w:t>
      </w:r>
      <w:r w:rsidRPr="00BE4A99">
        <w:rPr>
          <w:sz w:val="26"/>
          <w:szCs w:val="26"/>
        </w:rPr>
        <w:t>.</w:t>
      </w:r>
    </w:p>
    <w:p w:rsidR="00B67560" w:rsidRDefault="00B67560"/>
    <w:p w:rsidR="003332B2" w:rsidRDefault="003332B2"/>
    <w:p w:rsidR="00BE4A99" w:rsidRPr="00E6390D" w:rsidRDefault="00BE4A99" w:rsidP="00BE4A99">
      <w:pPr>
        <w:ind w:left="4320"/>
        <w:rPr>
          <w:rFonts w:eastAsia="Cambria"/>
          <w:smallCaps/>
          <w:sz w:val="26"/>
          <w:szCs w:val="26"/>
        </w:rPr>
      </w:pPr>
      <w:r w:rsidRPr="00E6390D">
        <w:rPr>
          <w:rFonts w:eastAsia="Cambria"/>
          <w:smallCaps/>
          <w:sz w:val="26"/>
          <w:szCs w:val="26"/>
        </w:rPr>
        <w:t>Maricopa County Public Defender</w:t>
      </w:r>
    </w:p>
    <w:p w:rsidR="003332B2" w:rsidRDefault="003332B2"/>
    <w:p w:rsidR="003332B2" w:rsidRDefault="003332B2"/>
    <w:p w:rsidR="003332B2" w:rsidRPr="003332B2" w:rsidRDefault="003332B2" w:rsidP="003332B2">
      <w:pPr>
        <w:pStyle w:val="NoSpacing"/>
        <w:ind w:left="3600" w:firstLine="720"/>
        <w:rPr>
          <w:sz w:val="28"/>
          <w:szCs w:val="28"/>
        </w:rPr>
      </w:pPr>
      <w:r>
        <w:rPr>
          <w:sz w:val="28"/>
          <w:szCs w:val="28"/>
        </w:rPr>
        <w:t xml:space="preserve">By: </w:t>
      </w:r>
      <w:r w:rsidRPr="003332B2">
        <w:rPr>
          <w:sz w:val="28"/>
          <w:szCs w:val="28"/>
        </w:rPr>
        <w:t>__</w:t>
      </w:r>
      <w:r>
        <w:rPr>
          <w:sz w:val="28"/>
          <w:szCs w:val="28"/>
          <w:u w:val="single"/>
        </w:rPr>
        <w:t>s</w:t>
      </w:r>
      <w:r w:rsidRPr="003332B2">
        <w:rPr>
          <w:sz w:val="28"/>
          <w:szCs w:val="28"/>
          <w:u w:val="single"/>
        </w:rPr>
        <w:t xml:space="preserve">// </w:t>
      </w:r>
      <w:r w:rsidRPr="003332B2">
        <w:rPr>
          <w:i/>
          <w:sz w:val="28"/>
          <w:szCs w:val="28"/>
          <w:u w:val="single"/>
        </w:rPr>
        <w:t>Beverly Rudnick</w:t>
      </w:r>
      <w:r w:rsidR="00306CA6">
        <w:rPr>
          <w:sz w:val="28"/>
          <w:szCs w:val="28"/>
        </w:rPr>
        <w:t>_________</w:t>
      </w:r>
    </w:p>
    <w:p w:rsidR="003332B2" w:rsidRDefault="003332B2" w:rsidP="003332B2">
      <w:pPr>
        <w:pStyle w:val="NoSpacing"/>
        <w:ind w:left="4320" w:firstLine="720"/>
        <w:rPr>
          <w:sz w:val="28"/>
          <w:szCs w:val="28"/>
        </w:rPr>
      </w:pPr>
      <w:r w:rsidRPr="003332B2">
        <w:rPr>
          <w:sz w:val="28"/>
          <w:szCs w:val="28"/>
        </w:rPr>
        <w:t>Beverly Rudnick</w:t>
      </w:r>
    </w:p>
    <w:p w:rsidR="00BE4A99" w:rsidRPr="003332B2" w:rsidRDefault="00BE4A99" w:rsidP="003332B2">
      <w:pPr>
        <w:pStyle w:val="NoSpacing"/>
        <w:ind w:left="4320" w:firstLine="720"/>
        <w:rPr>
          <w:sz w:val="28"/>
          <w:szCs w:val="28"/>
        </w:rPr>
      </w:pPr>
      <w:r>
        <w:rPr>
          <w:sz w:val="28"/>
          <w:szCs w:val="28"/>
        </w:rPr>
        <w:t>Deputy Public Defender</w:t>
      </w:r>
    </w:p>
    <w:p w:rsidR="003332B2" w:rsidRDefault="003332B2" w:rsidP="003332B2">
      <w:pPr>
        <w:pStyle w:val="NoSpacing"/>
        <w:ind w:left="4320" w:firstLine="720"/>
        <w:rPr>
          <w:sz w:val="28"/>
          <w:szCs w:val="28"/>
        </w:rPr>
      </w:pPr>
      <w:r w:rsidRPr="003332B2">
        <w:rPr>
          <w:sz w:val="28"/>
          <w:szCs w:val="28"/>
        </w:rPr>
        <w:t>Arizona Bar #024531</w:t>
      </w:r>
    </w:p>
    <w:p w:rsidR="00B67560" w:rsidRDefault="00967FFD" w:rsidP="005621B1">
      <w:pPr>
        <w:pStyle w:val="NoSpacing"/>
        <w:ind w:left="4320" w:firstLine="720"/>
        <w:rPr>
          <w:sz w:val="28"/>
          <w:szCs w:val="28"/>
        </w:rPr>
      </w:pPr>
      <w:hyperlink r:id="rId7" w:history="1">
        <w:r w:rsidR="00473060" w:rsidRPr="00CA7344">
          <w:rPr>
            <w:rStyle w:val="Hyperlink"/>
            <w:sz w:val="28"/>
            <w:szCs w:val="28"/>
          </w:rPr>
          <w:t>rudnickb@mail.maricopa.gov</w:t>
        </w:r>
      </w:hyperlink>
    </w:p>
    <w:p w:rsidR="00473060" w:rsidRDefault="00473060" w:rsidP="005621B1">
      <w:pPr>
        <w:pStyle w:val="NoSpacing"/>
        <w:ind w:left="4320" w:firstLine="720"/>
        <w:rPr>
          <w:sz w:val="28"/>
          <w:szCs w:val="28"/>
        </w:rPr>
      </w:pPr>
    </w:p>
    <w:p w:rsidR="00BE4A99" w:rsidRPr="006C3E86" w:rsidRDefault="00BE4A99" w:rsidP="00BE4A99">
      <w:pPr>
        <w:rPr>
          <w:rFonts w:eastAsia="Cambria"/>
          <w:sz w:val="26"/>
          <w:szCs w:val="26"/>
        </w:rPr>
      </w:pPr>
      <w:r w:rsidRPr="006C3E86">
        <w:rPr>
          <w:rFonts w:eastAsia="Cambria"/>
          <w:sz w:val="26"/>
          <w:szCs w:val="26"/>
        </w:rPr>
        <w:t xml:space="preserve">This comment e-filed this </w:t>
      </w:r>
    </w:p>
    <w:p w:rsidR="00BE4A99" w:rsidRPr="006C3E86" w:rsidRDefault="00BE4A99" w:rsidP="00BE4A99">
      <w:pPr>
        <w:rPr>
          <w:rFonts w:eastAsia="Cambria"/>
          <w:sz w:val="26"/>
          <w:szCs w:val="26"/>
        </w:rPr>
      </w:pPr>
      <w:r w:rsidRPr="006C3E86">
        <w:rPr>
          <w:rFonts w:eastAsia="Cambria"/>
          <w:sz w:val="26"/>
          <w:szCs w:val="26"/>
        </w:rPr>
        <w:t>22</w:t>
      </w:r>
      <w:r w:rsidRPr="006C3E86">
        <w:rPr>
          <w:rFonts w:eastAsia="Cambria"/>
          <w:sz w:val="26"/>
          <w:szCs w:val="26"/>
          <w:vertAlign w:val="superscript"/>
        </w:rPr>
        <w:t>nd</w:t>
      </w:r>
      <w:r w:rsidRPr="006C3E86">
        <w:rPr>
          <w:rFonts w:eastAsia="Cambria"/>
          <w:sz w:val="26"/>
          <w:szCs w:val="26"/>
        </w:rPr>
        <w:t xml:space="preserve"> day of May, 2017, with:</w:t>
      </w:r>
    </w:p>
    <w:p w:rsidR="00BE4A99" w:rsidRPr="006C3E86" w:rsidRDefault="00BE4A99" w:rsidP="00BE4A99">
      <w:pPr>
        <w:rPr>
          <w:rFonts w:eastAsia="Cambria"/>
          <w:sz w:val="26"/>
          <w:szCs w:val="26"/>
        </w:rPr>
      </w:pPr>
    </w:p>
    <w:p w:rsidR="00BE4A99" w:rsidRPr="006B2361" w:rsidRDefault="00BE4A99" w:rsidP="00BE4A99">
      <w:pPr>
        <w:rPr>
          <w:rFonts w:eastAsia="Cambria"/>
          <w:smallCaps/>
          <w:sz w:val="26"/>
          <w:szCs w:val="26"/>
        </w:rPr>
      </w:pPr>
      <w:r w:rsidRPr="006B2361">
        <w:rPr>
          <w:rFonts w:eastAsia="Cambria"/>
          <w:smallCaps/>
          <w:sz w:val="26"/>
          <w:szCs w:val="26"/>
        </w:rPr>
        <w:t>Supreme Court of Arizona</w:t>
      </w:r>
    </w:p>
    <w:p w:rsidR="00BE4A99" w:rsidRPr="006C3E86" w:rsidRDefault="00BE4A99" w:rsidP="00BE4A99">
      <w:pPr>
        <w:rPr>
          <w:rFonts w:eastAsia="Cambria"/>
          <w:sz w:val="26"/>
          <w:szCs w:val="26"/>
        </w:rPr>
      </w:pPr>
      <w:r w:rsidRPr="006C3E86">
        <w:rPr>
          <w:rFonts w:eastAsia="Cambria"/>
          <w:sz w:val="26"/>
          <w:szCs w:val="26"/>
        </w:rPr>
        <w:t>1501 West Jefferson</w:t>
      </w:r>
      <w:r>
        <w:rPr>
          <w:rFonts w:eastAsia="Cambria"/>
          <w:sz w:val="26"/>
          <w:szCs w:val="26"/>
        </w:rPr>
        <w:t xml:space="preserve"> St.</w:t>
      </w:r>
    </w:p>
    <w:p w:rsidR="00BE4A99" w:rsidRPr="00096D64" w:rsidRDefault="00BE4A99" w:rsidP="00BE4A99">
      <w:pPr>
        <w:rPr>
          <w:rFonts w:eastAsia="Cambria"/>
          <w:sz w:val="26"/>
          <w:szCs w:val="26"/>
        </w:rPr>
      </w:pPr>
      <w:r w:rsidRPr="006C3E86">
        <w:rPr>
          <w:rFonts w:eastAsia="Cambria"/>
          <w:sz w:val="26"/>
          <w:szCs w:val="26"/>
        </w:rPr>
        <w:t>Phoenix, AZ 85007-3329</w:t>
      </w:r>
    </w:p>
    <w:p w:rsidR="00473060" w:rsidRDefault="00473060">
      <w:pPr>
        <w:rPr>
          <w:sz w:val="28"/>
          <w:szCs w:val="28"/>
        </w:rPr>
      </w:pPr>
      <w:r>
        <w:rPr>
          <w:sz w:val="28"/>
          <w:szCs w:val="28"/>
        </w:rPr>
        <w:br w:type="page"/>
      </w:r>
    </w:p>
    <w:p w:rsidR="00473060" w:rsidRDefault="007E1023" w:rsidP="00473060">
      <w:pPr>
        <w:pStyle w:val="NoSpacing"/>
        <w:jc w:val="center"/>
        <w:rPr>
          <w:sz w:val="72"/>
          <w:szCs w:val="72"/>
        </w:rPr>
      </w:pPr>
      <w:r>
        <w:rPr>
          <w:sz w:val="72"/>
          <w:szCs w:val="72"/>
        </w:rPr>
        <w:lastRenderedPageBreak/>
        <w:t>Exhibit A</w:t>
      </w:r>
    </w:p>
    <w:p w:rsidR="00473060" w:rsidRDefault="00473060" w:rsidP="00473060">
      <w:pPr>
        <w:pStyle w:val="NoSpacing"/>
        <w:jc w:val="center"/>
        <w:rPr>
          <w:sz w:val="72"/>
          <w:szCs w:val="72"/>
        </w:rPr>
      </w:pPr>
    </w:p>
    <w:p w:rsidR="00473060" w:rsidRDefault="00473060">
      <w:pPr>
        <w:rPr>
          <w:sz w:val="72"/>
          <w:szCs w:val="72"/>
        </w:rPr>
      </w:pPr>
      <w:r>
        <w:rPr>
          <w:sz w:val="72"/>
          <w:szCs w:val="72"/>
        </w:rPr>
        <w:br w:type="page"/>
      </w:r>
    </w:p>
    <w:p w:rsidR="00CD58BE" w:rsidRPr="00306CA6" w:rsidRDefault="00CD58BE" w:rsidP="00CD58BE">
      <w:pPr>
        <w:shd w:val="clear" w:color="auto" w:fill="FFFFFF"/>
        <w:spacing w:line="288" w:lineRule="atLeast"/>
        <w:jc w:val="center"/>
        <w:rPr>
          <w:color w:val="212121"/>
          <w:sz w:val="26"/>
          <w:szCs w:val="26"/>
          <w:lang w:val="en"/>
        </w:rPr>
      </w:pPr>
      <w:r w:rsidRPr="00306CA6">
        <w:rPr>
          <w:color w:val="212121"/>
          <w:sz w:val="26"/>
          <w:szCs w:val="26"/>
          <w:lang w:val="en"/>
        </w:rPr>
        <w:lastRenderedPageBreak/>
        <w:t xml:space="preserve">16A A.R.S. Rules </w:t>
      </w:r>
      <w:proofErr w:type="spellStart"/>
      <w:proofErr w:type="gramStart"/>
      <w:r w:rsidRPr="00306CA6">
        <w:rPr>
          <w:color w:val="212121"/>
          <w:sz w:val="26"/>
          <w:szCs w:val="26"/>
          <w:lang w:val="en"/>
        </w:rPr>
        <w:t>Crim.Proc</w:t>
      </w:r>
      <w:proofErr w:type="spellEnd"/>
      <w:r w:rsidRPr="00306CA6">
        <w:rPr>
          <w:color w:val="212121"/>
          <w:sz w:val="26"/>
          <w:szCs w:val="26"/>
          <w:lang w:val="en"/>
        </w:rPr>
        <w:t>.,</w:t>
      </w:r>
      <w:proofErr w:type="gramEnd"/>
      <w:r w:rsidRPr="00306CA6">
        <w:rPr>
          <w:color w:val="212121"/>
          <w:sz w:val="26"/>
          <w:szCs w:val="26"/>
          <w:lang w:val="en"/>
        </w:rPr>
        <w:t xml:space="preserve"> Rule 12.9</w:t>
      </w:r>
    </w:p>
    <w:p w:rsidR="00CD58BE" w:rsidRPr="00306CA6" w:rsidRDefault="00CD58BE" w:rsidP="00CD58BE">
      <w:pPr>
        <w:shd w:val="clear" w:color="auto" w:fill="FFFFFF"/>
        <w:spacing w:line="360" w:lineRule="atLeast"/>
        <w:jc w:val="center"/>
        <w:rPr>
          <w:color w:val="252525"/>
          <w:sz w:val="26"/>
          <w:szCs w:val="26"/>
          <w:lang w:val="en"/>
        </w:rPr>
      </w:pPr>
      <w:r w:rsidRPr="00306CA6">
        <w:rPr>
          <w:color w:val="252525"/>
          <w:sz w:val="26"/>
          <w:szCs w:val="26"/>
          <w:lang w:val="en"/>
        </w:rPr>
        <w:t>Rule 12.9. Challenge to grand jury proceedings</w:t>
      </w:r>
    </w:p>
    <w:p w:rsidR="00CD58BE" w:rsidRPr="00306CA6" w:rsidRDefault="00967FFD" w:rsidP="00CD58BE">
      <w:pPr>
        <w:shd w:val="clear" w:color="auto" w:fill="FFFFFF"/>
        <w:spacing w:line="288" w:lineRule="atLeast"/>
        <w:jc w:val="center"/>
        <w:rPr>
          <w:color w:val="212121"/>
          <w:sz w:val="26"/>
          <w:szCs w:val="26"/>
          <w:lang w:val="en"/>
        </w:rPr>
      </w:pPr>
      <w:hyperlink r:id="rId8" w:anchor="co_anchor_I0BA8A900068111E7A27EA0DB4024E043" w:history="1"/>
      <w:r w:rsidR="00CD58BE" w:rsidRPr="00306CA6">
        <w:rPr>
          <w:color w:val="212121"/>
          <w:sz w:val="26"/>
          <w:szCs w:val="26"/>
          <w:lang w:val="en"/>
        </w:rPr>
        <w:t xml:space="preserve"> </w:t>
      </w:r>
    </w:p>
    <w:p w:rsidR="006C5C34" w:rsidRPr="00306CA6" w:rsidRDefault="006C5C34" w:rsidP="006C5C34">
      <w:pPr>
        <w:pStyle w:val="Heading3"/>
        <w:rPr>
          <w:rFonts w:ascii="Times New Roman" w:hAnsi="Times New Roman" w:cs="Times New Roman"/>
          <w:sz w:val="26"/>
          <w:szCs w:val="26"/>
        </w:rPr>
      </w:pPr>
    </w:p>
    <w:p w:rsidR="006C5C34" w:rsidRPr="00306CA6" w:rsidRDefault="006C5C34" w:rsidP="006C5C34">
      <w:pPr>
        <w:pStyle w:val="ListParagraph"/>
        <w:keepNext/>
        <w:widowControl/>
        <w:numPr>
          <w:ilvl w:val="0"/>
          <w:numId w:val="4"/>
        </w:numPr>
        <w:autoSpaceDE/>
        <w:autoSpaceDN/>
        <w:spacing w:before="0" w:after="160" w:line="259" w:lineRule="auto"/>
        <w:rPr>
          <w:sz w:val="26"/>
          <w:szCs w:val="26"/>
        </w:rPr>
      </w:pPr>
      <w:r w:rsidRPr="00306CA6">
        <w:rPr>
          <w:b/>
          <w:sz w:val="26"/>
          <w:szCs w:val="26"/>
        </w:rPr>
        <w:t>Grounds.</w:t>
      </w:r>
      <w:r w:rsidRPr="00306CA6">
        <w:rPr>
          <w:sz w:val="26"/>
          <w:szCs w:val="26"/>
        </w:rPr>
        <w:t xml:space="preserve">  A defendant may challenge a grand jury proceeding only by filing a motion for a new finding of probable cause alleging that the defendant was denied a substantial procedural right or that an insufficient number of qualified grand jurors concurred in the indictment.</w:t>
      </w:r>
    </w:p>
    <w:p w:rsidR="006C5C34" w:rsidRPr="00306CA6" w:rsidRDefault="006C5C34" w:rsidP="006C5C34">
      <w:pPr>
        <w:pStyle w:val="ListParagraph"/>
        <w:widowControl/>
        <w:numPr>
          <w:ilvl w:val="0"/>
          <w:numId w:val="2"/>
        </w:numPr>
        <w:autoSpaceDE/>
        <w:autoSpaceDN/>
        <w:spacing w:before="0" w:after="160" w:line="259" w:lineRule="auto"/>
        <w:rPr>
          <w:sz w:val="26"/>
          <w:szCs w:val="26"/>
        </w:rPr>
      </w:pPr>
      <w:r w:rsidRPr="00306CA6">
        <w:rPr>
          <w:b/>
          <w:sz w:val="26"/>
          <w:szCs w:val="26"/>
        </w:rPr>
        <w:t>Timing.</w:t>
      </w:r>
      <w:r w:rsidRPr="00306CA6">
        <w:rPr>
          <w:sz w:val="26"/>
          <w:szCs w:val="26"/>
        </w:rPr>
        <w:t xml:space="preserve">  A defendant must file a motion under (a) no later than </w:t>
      </w:r>
      <w:r w:rsidRPr="00BE4A99">
        <w:rPr>
          <w:strike/>
          <w:sz w:val="26"/>
          <w:szCs w:val="26"/>
        </w:rPr>
        <w:t>25</w:t>
      </w:r>
      <w:r w:rsidRPr="00306CA6">
        <w:rPr>
          <w:sz w:val="26"/>
          <w:szCs w:val="26"/>
        </w:rPr>
        <w:t xml:space="preserve"> </w:t>
      </w:r>
      <w:r w:rsidR="00BE4A99" w:rsidRPr="00BE4A99">
        <w:rPr>
          <w:b/>
          <w:sz w:val="26"/>
          <w:szCs w:val="26"/>
        </w:rPr>
        <w:t>45</w:t>
      </w:r>
      <w:r w:rsidR="00BE4A99">
        <w:rPr>
          <w:sz w:val="26"/>
          <w:szCs w:val="26"/>
        </w:rPr>
        <w:t xml:space="preserve"> </w:t>
      </w:r>
      <w:r w:rsidRPr="00306CA6">
        <w:rPr>
          <w:sz w:val="26"/>
          <w:szCs w:val="26"/>
        </w:rPr>
        <w:t xml:space="preserve">days after the certified transcript and minutes of the grand jury proceedings are filed or no later than </w:t>
      </w:r>
      <w:r w:rsidR="00BE4A99" w:rsidRPr="00BE4A99">
        <w:rPr>
          <w:strike/>
          <w:sz w:val="26"/>
          <w:szCs w:val="26"/>
        </w:rPr>
        <w:t>25</w:t>
      </w:r>
      <w:r w:rsidR="00BE4A99" w:rsidRPr="00306CA6">
        <w:rPr>
          <w:sz w:val="26"/>
          <w:szCs w:val="26"/>
        </w:rPr>
        <w:t xml:space="preserve"> </w:t>
      </w:r>
      <w:r w:rsidR="00BE4A99" w:rsidRPr="00BE4A99">
        <w:rPr>
          <w:b/>
          <w:sz w:val="26"/>
          <w:szCs w:val="26"/>
        </w:rPr>
        <w:t>45</w:t>
      </w:r>
      <w:r w:rsidRPr="00306CA6">
        <w:rPr>
          <w:sz w:val="26"/>
          <w:szCs w:val="26"/>
        </w:rPr>
        <w:t xml:space="preserve"> days after the defendant’s arraignment, whichever is later.</w:t>
      </w:r>
    </w:p>
    <w:p w:rsidR="006C5C34" w:rsidRPr="00306CA6" w:rsidRDefault="006C5C34" w:rsidP="006C5C34">
      <w:pPr>
        <w:pStyle w:val="ListParagraph"/>
        <w:widowControl/>
        <w:numPr>
          <w:ilvl w:val="0"/>
          <w:numId w:val="2"/>
        </w:numPr>
        <w:autoSpaceDE/>
        <w:autoSpaceDN/>
        <w:spacing w:before="0" w:after="160" w:line="259" w:lineRule="auto"/>
        <w:rPr>
          <w:sz w:val="26"/>
          <w:szCs w:val="26"/>
        </w:rPr>
      </w:pPr>
      <w:r w:rsidRPr="00306CA6">
        <w:rPr>
          <w:b/>
          <w:sz w:val="26"/>
          <w:szCs w:val="26"/>
        </w:rPr>
        <w:t>Relief.</w:t>
      </w:r>
      <w:r w:rsidRPr="00306CA6">
        <w:rPr>
          <w:sz w:val="26"/>
          <w:szCs w:val="26"/>
        </w:rPr>
        <w:t xml:space="preserve">  If the court grants a motion for a new finding of probable cause, the State may proceed with the prosecution of the case by filing a complaint under Rule 2 or by resubmitting the matter to the same or another grand jury. On motion or on its own, the court must dismiss the case without prejudice unless a complaint is filed, or a grand jury’s consideration begins, no later than 15 days after entry of the order granting the motion for a new finding of probable cause.</w:t>
      </w:r>
    </w:p>
    <w:p w:rsidR="00CD58BE" w:rsidRDefault="00CD58BE" w:rsidP="00CD58BE">
      <w:pPr>
        <w:shd w:val="clear" w:color="auto" w:fill="FFFFFF"/>
        <w:spacing w:line="288" w:lineRule="atLeast"/>
        <w:rPr>
          <w:rFonts w:ascii="Arial" w:hAnsi="Arial" w:cs="Arial"/>
          <w:color w:val="212121"/>
          <w:lang w:val="en"/>
        </w:rPr>
      </w:pPr>
      <w:r>
        <w:rPr>
          <w:rFonts w:ascii="Arial" w:hAnsi="Arial" w:cs="Arial"/>
          <w:color w:val="212121"/>
          <w:lang w:val="en"/>
        </w:rPr>
        <w:t xml:space="preserve"> </w:t>
      </w:r>
    </w:p>
    <w:p w:rsidR="00473060" w:rsidRPr="00473060" w:rsidRDefault="00473060" w:rsidP="00CD58BE">
      <w:pPr>
        <w:pStyle w:val="NoSpacing"/>
        <w:rPr>
          <w:sz w:val="72"/>
          <w:szCs w:val="72"/>
        </w:rPr>
      </w:pPr>
    </w:p>
    <w:sectPr w:rsidR="00473060" w:rsidRPr="00473060" w:rsidSect="00A1059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B214A"/>
    <w:multiLevelType w:val="multilevel"/>
    <w:tmpl w:val="83EED29C"/>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F1B2A29"/>
    <w:multiLevelType w:val="hybridMultilevel"/>
    <w:tmpl w:val="33582F50"/>
    <w:lvl w:ilvl="0" w:tplc="A0766444">
      <w:start w:val="1"/>
      <w:numFmt w:val="upperRoman"/>
      <w:lvlText w:val="%1."/>
      <w:lvlJc w:val="left"/>
      <w:pPr>
        <w:ind w:left="820" w:hanging="720"/>
      </w:pPr>
      <w:rPr>
        <w:rFonts w:ascii="Times New Roman" w:eastAsia="Times New Roman" w:hAnsi="Times New Roman" w:cs="Times New Roman" w:hint="default"/>
        <w:b/>
        <w:bCs/>
        <w:spacing w:val="-1"/>
        <w:w w:val="99"/>
        <w:sz w:val="28"/>
        <w:szCs w:val="28"/>
      </w:rPr>
    </w:lvl>
    <w:lvl w:ilvl="1" w:tplc="0104506C">
      <w:numFmt w:val="bullet"/>
      <w:lvlText w:val="•"/>
      <w:lvlJc w:val="left"/>
      <w:pPr>
        <w:ind w:left="1696" w:hanging="720"/>
      </w:pPr>
      <w:rPr>
        <w:rFonts w:hint="default"/>
      </w:rPr>
    </w:lvl>
    <w:lvl w:ilvl="2" w:tplc="9E7472B8">
      <w:numFmt w:val="bullet"/>
      <w:lvlText w:val="•"/>
      <w:lvlJc w:val="left"/>
      <w:pPr>
        <w:ind w:left="2572" w:hanging="720"/>
      </w:pPr>
      <w:rPr>
        <w:rFonts w:hint="default"/>
      </w:rPr>
    </w:lvl>
    <w:lvl w:ilvl="3" w:tplc="893065C4">
      <w:numFmt w:val="bullet"/>
      <w:lvlText w:val="•"/>
      <w:lvlJc w:val="left"/>
      <w:pPr>
        <w:ind w:left="3448" w:hanging="720"/>
      </w:pPr>
      <w:rPr>
        <w:rFonts w:hint="default"/>
      </w:rPr>
    </w:lvl>
    <w:lvl w:ilvl="4" w:tplc="67EC20A8">
      <w:numFmt w:val="bullet"/>
      <w:lvlText w:val="•"/>
      <w:lvlJc w:val="left"/>
      <w:pPr>
        <w:ind w:left="4324" w:hanging="720"/>
      </w:pPr>
      <w:rPr>
        <w:rFonts w:hint="default"/>
      </w:rPr>
    </w:lvl>
    <w:lvl w:ilvl="5" w:tplc="515001A0">
      <w:numFmt w:val="bullet"/>
      <w:lvlText w:val="•"/>
      <w:lvlJc w:val="left"/>
      <w:pPr>
        <w:ind w:left="5200" w:hanging="720"/>
      </w:pPr>
      <w:rPr>
        <w:rFonts w:hint="default"/>
      </w:rPr>
    </w:lvl>
    <w:lvl w:ilvl="6" w:tplc="A1304DCE">
      <w:numFmt w:val="bullet"/>
      <w:lvlText w:val="•"/>
      <w:lvlJc w:val="left"/>
      <w:pPr>
        <w:ind w:left="6076" w:hanging="720"/>
      </w:pPr>
      <w:rPr>
        <w:rFonts w:hint="default"/>
      </w:rPr>
    </w:lvl>
    <w:lvl w:ilvl="7" w:tplc="56F43AC4">
      <w:numFmt w:val="bullet"/>
      <w:lvlText w:val="•"/>
      <w:lvlJc w:val="left"/>
      <w:pPr>
        <w:ind w:left="6952" w:hanging="720"/>
      </w:pPr>
      <w:rPr>
        <w:rFonts w:hint="default"/>
      </w:rPr>
    </w:lvl>
    <w:lvl w:ilvl="8" w:tplc="CD4C7C3C">
      <w:numFmt w:val="bullet"/>
      <w:lvlText w:val="•"/>
      <w:lvlJc w:val="left"/>
      <w:pPr>
        <w:ind w:left="7828" w:hanging="72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60"/>
    <w:rsid w:val="00063A24"/>
    <w:rsid w:val="001B2D9F"/>
    <w:rsid w:val="001B5743"/>
    <w:rsid w:val="00245C9B"/>
    <w:rsid w:val="002471F0"/>
    <w:rsid w:val="0025034A"/>
    <w:rsid w:val="0029017B"/>
    <w:rsid w:val="00306CA6"/>
    <w:rsid w:val="003332B2"/>
    <w:rsid w:val="003B0C4B"/>
    <w:rsid w:val="003B6184"/>
    <w:rsid w:val="00473060"/>
    <w:rsid w:val="0048271D"/>
    <w:rsid w:val="004D5B4B"/>
    <w:rsid w:val="005621B1"/>
    <w:rsid w:val="00587440"/>
    <w:rsid w:val="005F469E"/>
    <w:rsid w:val="006C5C34"/>
    <w:rsid w:val="006F2C4D"/>
    <w:rsid w:val="00715DDD"/>
    <w:rsid w:val="00725ECA"/>
    <w:rsid w:val="007623D9"/>
    <w:rsid w:val="007B63BB"/>
    <w:rsid w:val="007D1D8F"/>
    <w:rsid w:val="007E1023"/>
    <w:rsid w:val="007E1E01"/>
    <w:rsid w:val="00825547"/>
    <w:rsid w:val="00894231"/>
    <w:rsid w:val="009343C8"/>
    <w:rsid w:val="00967FFD"/>
    <w:rsid w:val="00970AD1"/>
    <w:rsid w:val="00973F70"/>
    <w:rsid w:val="009F02C9"/>
    <w:rsid w:val="00A10598"/>
    <w:rsid w:val="00B67560"/>
    <w:rsid w:val="00BB1E02"/>
    <w:rsid w:val="00BD4B3E"/>
    <w:rsid w:val="00BE4A99"/>
    <w:rsid w:val="00CD4EBD"/>
    <w:rsid w:val="00CD58BE"/>
    <w:rsid w:val="00D20B0E"/>
    <w:rsid w:val="00D52E3C"/>
    <w:rsid w:val="00DF4AAD"/>
    <w:rsid w:val="00E60D5C"/>
    <w:rsid w:val="00EB5766"/>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4BABC-20D0-48F5-A62F-E402F599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8"/>
      <w:szCs w:val="28"/>
    </w:rPr>
  </w:style>
  <w:style w:type="paragraph" w:styleId="Heading2">
    <w:name w:val="heading 2"/>
    <w:basedOn w:val="Normal"/>
    <w:next w:val="Normal"/>
    <w:link w:val="Heading2Char"/>
    <w:uiPriority w:val="9"/>
    <w:semiHidden/>
    <w:unhideWhenUsed/>
    <w:qFormat/>
    <w:rsid w:val="00CD58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21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aliases w:val="List Level 1"/>
    <w:basedOn w:val="Normal"/>
    <w:link w:val="ListParagraphChar"/>
    <w:uiPriority w:val="34"/>
    <w:qFormat/>
    <w:pPr>
      <w:spacing w:before="12"/>
      <w:ind w:left="8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5DDD"/>
    <w:rPr>
      <w:color w:val="0000FF" w:themeColor="hyperlink"/>
      <w:u w:val="single"/>
    </w:rPr>
  </w:style>
  <w:style w:type="paragraph" w:styleId="NoSpacing">
    <w:name w:val="No Spacing"/>
    <w:uiPriority w:val="1"/>
    <w:qFormat/>
    <w:rsid w:val="003332B2"/>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621B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CD58BE"/>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CD58BE"/>
    <w:rPr>
      <w:b/>
      <w:bCs/>
    </w:rPr>
  </w:style>
  <w:style w:type="paragraph" w:styleId="BalloonText">
    <w:name w:val="Balloon Text"/>
    <w:basedOn w:val="Normal"/>
    <w:link w:val="BalloonTextChar"/>
    <w:uiPriority w:val="99"/>
    <w:semiHidden/>
    <w:unhideWhenUsed/>
    <w:rsid w:val="008942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31"/>
    <w:rPr>
      <w:rFonts w:ascii="Segoe UI" w:eastAsia="Times New Roman" w:hAnsi="Segoe UI" w:cs="Segoe UI"/>
      <w:sz w:val="18"/>
      <w:szCs w:val="18"/>
    </w:rPr>
  </w:style>
  <w:style w:type="paragraph" w:styleId="Revision">
    <w:name w:val="Revision"/>
    <w:hidden/>
    <w:uiPriority w:val="99"/>
    <w:semiHidden/>
    <w:rsid w:val="00894231"/>
    <w:pPr>
      <w:widowControl/>
      <w:autoSpaceDE/>
      <w:autoSpaceDN/>
    </w:pPr>
    <w:rPr>
      <w:rFonts w:ascii="Times New Roman" w:eastAsia="Times New Roman" w:hAnsi="Times New Roman" w:cs="Times New Roman"/>
    </w:rPr>
  </w:style>
  <w:style w:type="character" w:customStyle="1" w:styleId="ListParagraphChar">
    <w:name w:val="List Paragraph Char"/>
    <w:aliases w:val="List Level 1 Char"/>
    <w:basedOn w:val="DefaultParagraphFont"/>
    <w:link w:val="ListParagraph"/>
    <w:uiPriority w:val="34"/>
    <w:rsid w:val="006C5C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00476">
      <w:bodyDiv w:val="1"/>
      <w:marLeft w:val="0"/>
      <w:marRight w:val="0"/>
      <w:marTop w:val="0"/>
      <w:marBottom w:val="0"/>
      <w:divBdr>
        <w:top w:val="none" w:sz="0" w:space="0" w:color="auto"/>
        <w:left w:val="none" w:sz="0" w:space="0" w:color="auto"/>
        <w:bottom w:val="none" w:sz="0" w:space="0" w:color="auto"/>
        <w:right w:val="none" w:sz="0" w:space="0" w:color="auto"/>
      </w:divBdr>
      <w:divsChild>
        <w:div w:id="282275293">
          <w:marLeft w:val="0"/>
          <w:marRight w:val="0"/>
          <w:marTop w:val="0"/>
          <w:marBottom w:val="0"/>
          <w:divBdr>
            <w:top w:val="none" w:sz="0" w:space="0" w:color="auto"/>
            <w:left w:val="none" w:sz="0" w:space="0" w:color="auto"/>
            <w:bottom w:val="none" w:sz="0" w:space="0" w:color="auto"/>
            <w:right w:val="none" w:sz="0" w:space="0" w:color="auto"/>
          </w:divBdr>
          <w:divsChild>
            <w:div w:id="523322523">
              <w:marLeft w:val="0"/>
              <w:marRight w:val="0"/>
              <w:marTop w:val="0"/>
              <w:marBottom w:val="0"/>
              <w:divBdr>
                <w:top w:val="none" w:sz="0" w:space="0" w:color="auto"/>
                <w:left w:val="none" w:sz="0" w:space="0" w:color="auto"/>
                <w:bottom w:val="none" w:sz="0" w:space="0" w:color="auto"/>
                <w:right w:val="none" w:sz="0" w:space="0" w:color="auto"/>
              </w:divBdr>
              <w:divsChild>
                <w:div w:id="265771419">
                  <w:marLeft w:val="0"/>
                  <w:marRight w:val="0"/>
                  <w:marTop w:val="0"/>
                  <w:marBottom w:val="0"/>
                  <w:divBdr>
                    <w:top w:val="none" w:sz="0" w:space="0" w:color="auto"/>
                    <w:left w:val="none" w:sz="0" w:space="0" w:color="auto"/>
                    <w:bottom w:val="none" w:sz="0" w:space="0" w:color="auto"/>
                    <w:right w:val="none" w:sz="0" w:space="0" w:color="auto"/>
                  </w:divBdr>
                  <w:divsChild>
                    <w:div w:id="1075670197">
                      <w:marLeft w:val="0"/>
                      <w:marRight w:val="0"/>
                      <w:marTop w:val="0"/>
                      <w:marBottom w:val="0"/>
                      <w:divBdr>
                        <w:top w:val="none" w:sz="0" w:space="0" w:color="auto"/>
                        <w:left w:val="none" w:sz="0" w:space="0" w:color="auto"/>
                        <w:bottom w:val="none" w:sz="0" w:space="0" w:color="auto"/>
                        <w:right w:val="none" w:sz="0" w:space="0" w:color="auto"/>
                      </w:divBdr>
                      <w:divsChild>
                        <w:div w:id="151900827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35638495">
                              <w:marLeft w:val="0"/>
                              <w:marRight w:val="0"/>
                              <w:marTop w:val="0"/>
                              <w:marBottom w:val="0"/>
                              <w:divBdr>
                                <w:top w:val="none" w:sz="0" w:space="0" w:color="auto"/>
                                <w:left w:val="none" w:sz="0" w:space="0" w:color="auto"/>
                                <w:bottom w:val="none" w:sz="0" w:space="0" w:color="auto"/>
                                <w:right w:val="none" w:sz="0" w:space="0" w:color="auto"/>
                              </w:divBdr>
                              <w:divsChild>
                                <w:div w:id="140541848">
                                  <w:marLeft w:val="0"/>
                                  <w:marRight w:val="0"/>
                                  <w:marTop w:val="0"/>
                                  <w:marBottom w:val="0"/>
                                  <w:divBdr>
                                    <w:top w:val="none" w:sz="0" w:space="0" w:color="auto"/>
                                    <w:left w:val="none" w:sz="0" w:space="0" w:color="auto"/>
                                    <w:bottom w:val="none" w:sz="0" w:space="0" w:color="auto"/>
                                    <w:right w:val="none" w:sz="0" w:space="0" w:color="auto"/>
                                  </w:divBdr>
                                  <w:divsChild>
                                    <w:div w:id="144904907">
                                      <w:marLeft w:val="0"/>
                                      <w:marRight w:val="0"/>
                                      <w:marTop w:val="240"/>
                                      <w:marBottom w:val="240"/>
                                      <w:divBdr>
                                        <w:top w:val="none" w:sz="0" w:space="0" w:color="auto"/>
                                        <w:left w:val="none" w:sz="0" w:space="0" w:color="auto"/>
                                        <w:bottom w:val="none" w:sz="0" w:space="0" w:color="auto"/>
                                        <w:right w:val="none" w:sz="0" w:space="0" w:color="auto"/>
                                      </w:divBdr>
                                    </w:div>
                                  </w:divsChild>
                                </w:div>
                                <w:div w:id="422533901">
                                  <w:marLeft w:val="0"/>
                                  <w:marRight w:val="0"/>
                                  <w:marTop w:val="0"/>
                                  <w:marBottom w:val="0"/>
                                  <w:divBdr>
                                    <w:top w:val="none" w:sz="0" w:space="0" w:color="auto"/>
                                    <w:left w:val="none" w:sz="0" w:space="0" w:color="auto"/>
                                    <w:bottom w:val="none" w:sz="0" w:space="0" w:color="auto"/>
                                    <w:right w:val="none" w:sz="0" w:space="0" w:color="auto"/>
                                  </w:divBdr>
                                  <w:divsChild>
                                    <w:div w:id="978220641">
                                      <w:marLeft w:val="0"/>
                                      <w:marRight w:val="0"/>
                                      <w:marTop w:val="0"/>
                                      <w:marBottom w:val="0"/>
                                      <w:divBdr>
                                        <w:top w:val="none" w:sz="0" w:space="0" w:color="auto"/>
                                        <w:left w:val="none" w:sz="0" w:space="0" w:color="auto"/>
                                        <w:bottom w:val="none" w:sz="0" w:space="0" w:color="auto"/>
                                        <w:right w:val="none" w:sz="0" w:space="0" w:color="auto"/>
                                      </w:divBdr>
                                      <w:divsChild>
                                        <w:div w:id="1342244924">
                                          <w:marLeft w:val="0"/>
                                          <w:marRight w:val="0"/>
                                          <w:marTop w:val="0"/>
                                          <w:marBottom w:val="0"/>
                                          <w:divBdr>
                                            <w:top w:val="none" w:sz="0" w:space="0" w:color="auto"/>
                                            <w:left w:val="none" w:sz="0" w:space="0" w:color="auto"/>
                                            <w:bottom w:val="none" w:sz="0" w:space="0" w:color="auto"/>
                                            <w:right w:val="none" w:sz="0" w:space="0" w:color="auto"/>
                                          </w:divBdr>
                                          <w:divsChild>
                                            <w:div w:id="131141548">
                                              <w:marLeft w:val="0"/>
                                              <w:marRight w:val="0"/>
                                              <w:marTop w:val="0"/>
                                              <w:marBottom w:val="0"/>
                                              <w:divBdr>
                                                <w:top w:val="none" w:sz="0" w:space="0" w:color="auto"/>
                                                <w:left w:val="none" w:sz="0" w:space="0" w:color="auto"/>
                                                <w:bottom w:val="none" w:sz="0" w:space="0" w:color="auto"/>
                                                <w:right w:val="none" w:sz="0" w:space="0" w:color="auto"/>
                                              </w:divBdr>
                                              <w:divsChild>
                                                <w:div w:id="1392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8568">
                                          <w:marLeft w:val="0"/>
                                          <w:marRight w:val="0"/>
                                          <w:marTop w:val="0"/>
                                          <w:marBottom w:val="0"/>
                                          <w:divBdr>
                                            <w:top w:val="none" w:sz="0" w:space="0" w:color="auto"/>
                                            <w:left w:val="none" w:sz="0" w:space="0" w:color="auto"/>
                                            <w:bottom w:val="none" w:sz="0" w:space="0" w:color="auto"/>
                                            <w:right w:val="none" w:sz="0" w:space="0" w:color="auto"/>
                                          </w:divBdr>
                                          <w:divsChild>
                                            <w:div w:id="2077586613">
                                              <w:marLeft w:val="0"/>
                                              <w:marRight w:val="0"/>
                                              <w:marTop w:val="0"/>
                                              <w:marBottom w:val="0"/>
                                              <w:divBdr>
                                                <w:top w:val="none" w:sz="0" w:space="0" w:color="auto"/>
                                                <w:left w:val="none" w:sz="0" w:space="0" w:color="auto"/>
                                                <w:bottom w:val="none" w:sz="0" w:space="0" w:color="auto"/>
                                                <w:right w:val="none" w:sz="0" w:space="0" w:color="auto"/>
                                              </w:divBdr>
                                              <w:divsChild>
                                                <w:div w:id="1792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1333">
                                          <w:marLeft w:val="0"/>
                                          <w:marRight w:val="0"/>
                                          <w:marTop w:val="0"/>
                                          <w:marBottom w:val="0"/>
                                          <w:divBdr>
                                            <w:top w:val="none" w:sz="0" w:space="0" w:color="auto"/>
                                            <w:left w:val="none" w:sz="0" w:space="0" w:color="auto"/>
                                            <w:bottom w:val="none" w:sz="0" w:space="0" w:color="auto"/>
                                            <w:right w:val="none" w:sz="0" w:space="0" w:color="auto"/>
                                          </w:divBdr>
                                          <w:divsChild>
                                            <w:div w:id="1928074416">
                                              <w:marLeft w:val="0"/>
                                              <w:marRight w:val="0"/>
                                              <w:marTop w:val="0"/>
                                              <w:marBottom w:val="0"/>
                                              <w:divBdr>
                                                <w:top w:val="none" w:sz="0" w:space="0" w:color="auto"/>
                                                <w:left w:val="none" w:sz="0" w:space="0" w:color="auto"/>
                                                <w:bottom w:val="none" w:sz="0" w:space="0" w:color="auto"/>
                                                <w:right w:val="none" w:sz="0" w:space="0" w:color="auto"/>
                                              </w:divBdr>
                                              <w:divsChild>
                                                <w:div w:id="3373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0466">
                                      <w:marLeft w:val="0"/>
                                      <w:marRight w:val="0"/>
                                      <w:marTop w:val="0"/>
                                      <w:marBottom w:val="0"/>
                                      <w:divBdr>
                                        <w:top w:val="none" w:sz="0" w:space="0" w:color="auto"/>
                                        <w:left w:val="none" w:sz="0" w:space="0" w:color="auto"/>
                                        <w:bottom w:val="none" w:sz="0" w:space="0" w:color="auto"/>
                                        <w:right w:val="none" w:sz="0" w:space="0" w:color="auto"/>
                                      </w:divBdr>
                                    </w:div>
                                    <w:div w:id="1867207840">
                                      <w:marLeft w:val="0"/>
                                      <w:marRight w:val="0"/>
                                      <w:marTop w:val="0"/>
                                      <w:marBottom w:val="0"/>
                                      <w:divBdr>
                                        <w:top w:val="none" w:sz="0" w:space="0" w:color="auto"/>
                                        <w:left w:val="none" w:sz="0" w:space="0" w:color="auto"/>
                                        <w:bottom w:val="none" w:sz="0" w:space="0" w:color="auto"/>
                                        <w:right w:val="none" w:sz="0" w:space="0" w:color="auto"/>
                                      </w:divBdr>
                                      <w:divsChild>
                                        <w:div w:id="12082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658098">
      <w:bodyDiv w:val="1"/>
      <w:marLeft w:val="0"/>
      <w:marRight w:val="0"/>
      <w:marTop w:val="0"/>
      <w:marBottom w:val="0"/>
      <w:divBdr>
        <w:top w:val="none" w:sz="0" w:space="0" w:color="auto"/>
        <w:left w:val="none" w:sz="0" w:space="0" w:color="auto"/>
        <w:bottom w:val="none" w:sz="0" w:space="0" w:color="auto"/>
        <w:right w:val="none" w:sz="0" w:space="0" w:color="auto"/>
      </w:divBdr>
      <w:divsChild>
        <w:div w:id="1808742254">
          <w:marLeft w:val="0"/>
          <w:marRight w:val="0"/>
          <w:marTop w:val="0"/>
          <w:marBottom w:val="0"/>
          <w:divBdr>
            <w:top w:val="none" w:sz="0" w:space="0" w:color="auto"/>
            <w:left w:val="none" w:sz="0" w:space="0" w:color="auto"/>
            <w:bottom w:val="none" w:sz="0" w:space="0" w:color="auto"/>
            <w:right w:val="none" w:sz="0" w:space="0" w:color="auto"/>
          </w:divBdr>
          <w:divsChild>
            <w:div w:id="5215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azrules/Document/NFBFCA130717911DAA16E8D4AC7636430?viewType=FullText&amp;originationContext=documenttoc&amp;transitionType=CategoryPageItem&amp;contextData=(sc.Default)" TargetMode="External"/><Relationship Id="rId3" Type="http://schemas.openxmlformats.org/officeDocument/2006/relationships/settings" Target="settings.xml"/><Relationship Id="rId7" Type="http://schemas.openxmlformats.org/officeDocument/2006/relationships/hyperlink" Target="mailto:rudnickb@mail.marico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dnickb@mail.maricopa.gov" TargetMode="External"/><Relationship Id="rId5" Type="http://schemas.openxmlformats.org/officeDocument/2006/relationships/hyperlink" Target="mailto:PD_Minute_Entries@mail.maricop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OET</Company>
  <LinksUpToDate>false</LinksUpToDate>
  <CharactersWithSpaces>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Beverly Rudnick - PDX</cp:lastModifiedBy>
  <cp:revision>2</cp:revision>
  <cp:lastPrinted>2017-05-26T13:47:00Z</cp:lastPrinted>
  <dcterms:created xsi:type="dcterms:W3CDTF">2017-05-26T18:14:00Z</dcterms:created>
  <dcterms:modified xsi:type="dcterms:W3CDTF">2017-05-26T18:14:00Z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Creator">
    <vt:lpwstr>Microsoft® Office Word 2007</vt:lpwstr>
  </property>
  <property fmtid="{D5CDD505-2E9C-101B-9397-08002B2CF9AE}" pid="4" name="LastSaved">
    <vt:filetime>2017-04-07T00:00:00Z</vt:filetime>
  </property>
</Properties>
</file>