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116C27" w:rsidRPr="007875CA" w:rsidTr="00E2107C">
        <w:trPr>
          <w:cantSplit/>
          <w:trHeight w:val="1987"/>
        </w:trPr>
        <w:tc>
          <w:tcPr>
            <w:tcW w:w="4836" w:type="dxa"/>
          </w:tcPr>
          <w:p w:rsidR="00E2107C" w:rsidRPr="007875CA" w:rsidRDefault="00A41DAD" w:rsidP="00E2107C">
            <w:pPr>
              <w:pStyle w:val="FirmInformation"/>
              <w:spacing w:line="240" w:lineRule="auto"/>
              <w:rPr>
                <w:sz w:val="28"/>
                <w:szCs w:val="28"/>
              </w:rPr>
            </w:pPr>
            <w:bookmarkStart w:id="0" w:name="_zzmpFIXED_CounselTable"/>
            <w:r w:rsidRPr="007875CA">
              <w:rPr>
                <w:sz w:val="28"/>
                <w:szCs w:val="28"/>
              </w:rPr>
              <w:t>Lisa M. Panahi, Bar No. 023421</w:t>
            </w:r>
            <w:r w:rsidRPr="007875CA">
              <w:rPr>
                <w:sz w:val="28"/>
                <w:szCs w:val="28"/>
              </w:rPr>
              <w:br/>
              <w:t>General Counsel</w:t>
            </w:r>
          </w:p>
          <w:p w:rsidR="00E2107C" w:rsidRPr="007875CA" w:rsidRDefault="00A41DAD" w:rsidP="00E2107C">
            <w:pPr>
              <w:pStyle w:val="FirmInformation"/>
              <w:spacing w:line="240" w:lineRule="auto"/>
              <w:rPr>
                <w:sz w:val="28"/>
                <w:szCs w:val="28"/>
              </w:rPr>
            </w:pPr>
            <w:r w:rsidRPr="007875CA">
              <w:rPr>
                <w:sz w:val="28"/>
                <w:szCs w:val="28"/>
              </w:rPr>
              <w:t>State Bar of Arizona</w:t>
            </w:r>
          </w:p>
          <w:p w:rsidR="00E2107C" w:rsidRPr="007875CA" w:rsidRDefault="00A41DAD" w:rsidP="00E2107C">
            <w:pPr>
              <w:pStyle w:val="FirmInformation"/>
              <w:spacing w:line="240" w:lineRule="auto"/>
              <w:rPr>
                <w:sz w:val="28"/>
                <w:szCs w:val="28"/>
              </w:rPr>
            </w:pPr>
            <w:r w:rsidRPr="007875CA">
              <w:rPr>
                <w:sz w:val="28"/>
                <w:szCs w:val="28"/>
              </w:rPr>
              <w:t>4201 N. 24th Street, Suite 100</w:t>
            </w:r>
          </w:p>
          <w:p w:rsidR="00E2107C" w:rsidRPr="007875CA" w:rsidRDefault="00A41DAD" w:rsidP="00E2107C">
            <w:pPr>
              <w:pStyle w:val="FirmInformation"/>
              <w:spacing w:line="240" w:lineRule="auto"/>
              <w:rPr>
                <w:sz w:val="28"/>
                <w:szCs w:val="28"/>
              </w:rPr>
            </w:pPr>
            <w:r w:rsidRPr="007875CA">
              <w:rPr>
                <w:sz w:val="28"/>
                <w:szCs w:val="28"/>
              </w:rPr>
              <w:t>Phoenix, AZ  85016-6288</w:t>
            </w:r>
          </w:p>
          <w:p w:rsidR="00E2107C" w:rsidRDefault="00A41DAD" w:rsidP="00E2107C">
            <w:pPr>
              <w:pStyle w:val="FirmInformation"/>
              <w:spacing w:line="240" w:lineRule="auto"/>
              <w:rPr>
                <w:sz w:val="28"/>
                <w:szCs w:val="28"/>
              </w:rPr>
            </w:pPr>
            <w:r w:rsidRPr="007875CA">
              <w:rPr>
                <w:sz w:val="28"/>
                <w:szCs w:val="28"/>
              </w:rPr>
              <w:t>(602) 340-7236</w:t>
            </w:r>
          </w:p>
          <w:p w:rsidR="007875CA" w:rsidRPr="007875CA" w:rsidRDefault="007875CA" w:rsidP="00E2107C">
            <w:pPr>
              <w:pStyle w:val="FirmInformation"/>
              <w:spacing w:line="240" w:lineRule="auto"/>
              <w:rPr>
                <w:sz w:val="28"/>
                <w:szCs w:val="28"/>
              </w:rPr>
            </w:pPr>
          </w:p>
        </w:tc>
        <w:tc>
          <w:tcPr>
            <w:tcW w:w="4200" w:type="dxa"/>
          </w:tcPr>
          <w:p w:rsidR="00E2107C" w:rsidRPr="007875CA" w:rsidRDefault="00E2107C" w:rsidP="00E2107C">
            <w:pPr>
              <w:ind w:left="113" w:right="113"/>
              <w:rPr>
                <w:sz w:val="28"/>
                <w:szCs w:val="28"/>
              </w:rPr>
            </w:pPr>
          </w:p>
        </w:tc>
      </w:tr>
    </w:tbl>
    <w:bookmarkEnd w:id="0"/>
    <w:p w:rsidR="00E2107C" w:rsidRPr="007875CA" w:rsidRDefault="00A41DAD" w:rsidP="00E2107C">
      <w:pPr>
        <w:pStyle w:val="Court"/>
        <w:spacing w:line="240" w:lineRule="auto"/>
        <w:rPr>
          <w:b/>
          <w:sz w:val="28"/>
          <w:szCs w:val="28"/>
        </w:rPr>
      </w:pPr>
      <w:r w:rsidRPr="007875CA">
        <w:rPr>
          <w:b/>
          <w:sz w:val="28"/>
          <w:szCs w:val="28"/>
        </w:rPr>
        <w:t>IN THE SUPREME COURT</w:t>
      </w:r>
      <w:r w:rsidRPr="007875CA">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5238"/>
        <w:gridCol w:w="3966"/>
      </w:tblGrid>
      <w:tr w:rsidR="00116C27" w:rsidRPr="007875CA" w:rsidTr="004F6F7D">
        <w:tc>
          <w:tcPr>
            <w:tcW w:w="5238" w:type="dxa"/>
            <w:tcBorders>
              <w:top w:val="nil"/>
              <w:bottom w:val="single" w:sz="4" w:space="0" w:color="auto"/>
              <w:right w:val="single" w:sz="4" w:space="0" w:color="auto"/>
            </w:tcBorders>
            <w:shd w:val="clear" w:color="auto" w:fill="auto"/>
          </w:tcPr>
          <w:p w:rsidR="00E2107C" w:rsidRPr="007875CA" w:rsidRDefault="00A41DAD" w:rsidP="00E2107C">
            <w:pPr>
              <w:pStyle w:val="Caption"/>
              <w:spacing w:before="240" w:line="260" w:lineRule="exact"/>
              <w:rPr>
                <w:sz w:val="28"/>
                <w:szCs w:val="28"/>
              </w:rPr>
            </w:pPr>
            <w:bookmarkStart w:id="1" w:name="_zzmpFIXED_CaptionTable"/>
            <w:r w:rsidRPr="007875CA">
              <w:rPr>
                <w:sz w:val="28"/>
                <w:szCs w:val="28"/>
              </w:rPr>
              <w:t>In the Matter of:</w:t>
            </w:r>
          </w:p>
          <w:p w:rsidR="00E2107C" w:rsidRPr="007875CA" w:rsidRDefault="00A41DAD" w:rsidP="00E2107C">
            <w:pPr>
              <w:pStyle w:val="Caption"/>
              <w:spacing w:before="240" w:line="240" w:lineRule="auto"/>
              <w:rPr>
                <w:b/>
                <w:sz w:val="28"/>
                <w:szCs w:val="28"/>
              </w:rPr>
            </w:pPr>
            <w:r w:rsidRPr="007875CA">
              <w:rPr>
                <w:b/>
                <w:sz w:val="28"/>
                <w:szCs w:val="28"/>
              </w:rPr>
              <w:t>PETITION TO AMEND THE ARIZONA RULES OF CIVIL PROCEDURE, TO MODIFY RULES 8, 8.1, 11, 16, 26, 26.1-.2, 29, 30, 31, 33-37, 45, 45.2; ABROGATE RULE 16.3; ADOPT NEW RULES 26.2 and 45.2 AND MODIFY RULE 84</w:t>
            </w:r>
          </w:p>
          <w:p w:rsidR="007875CA" w:rsidRPr="007875CA" w:rsidRDefault="007875CA" w:rsidP="007875CA">
            <w:pPr>
              <w:rPr>
                <w:sz w:val="28"/>
                <w:szCs w:val="28"/>
              </w:rPr>
            </w:pPr>
          </w:p>
        </w:tc>
        <w:tc>
          <w:tcPr>
            <w:tcW w:w="3966" w:type="dxa"/>
            <w:tcBorders>
              <w:top w:val="nil"/>
              <w:left w:val="single" w:sz="4" w:space="0" w:color="auto"/>
            </w:tcBorders>
            <w:shd w:val="clear" w:color="auto" w:fill="auto"/>
          </w:tcPr>
          <w:p w:rsidR="00E2107C" w:rsidRPr="007875CA" w:rsidRDefault="00A41DAD" w:rsidP="004F6F7D">
            <w:pPr>
              <w:pStyle w:val="Caption"/>
              <w:tabs>
                <w:tab w:val="left" w:pos="1238"/>
              </w:tabs>
              <w:spacing w:before="240" w:after="240" w:line="240" w:lineRule="auto"/>
              <w:ind w:left="162" w:right="115"/>
              <w:rPr>
                <w:sz w:val="28"/>
                <w:szCs w:val="28"/>
              </w:rPr>
            </w:pPr>
            <w:r w:rsidRPr="007875CA">
              <w:rPr>
                <w:sz w:val="28"/>
                <w:szCs w:val="28"/>
              </w:rPr>
              <w:t>Supreme Court No. R-17-0010</w:t>
            </w:r>
          </w:p>
          <w:p w:rsidR="00E2107C" w:rsidRPr="007875CA" w:rsidRDefault="00A41DAD" w:rsidP="007875CA">
            <w:pPr>
              <w:pStyle w:val="Caption"/>
              <w:tabs>
                <w:tab w:val="left" w:pos="1238"/>
              </w:tabs>
              <w:spacing w:line="260" w:lineRule="exact"/>
              <w:ind w:left="162" w:right="115"/>
              <w:jc w:val="center"/>
              <w:rPr>
                <w:b/>
                <w:sz w:val="28"/>
                <w:szCs w:val="28"/>
              </w:rPr>
            </w:pPr>
            <w:r w:rsidRPr="007875CA">
              <w:rPr>
                <w:b/>
                <w:sz w:val="28"/>
                <w:szCs w:val="28"/>
              </w:rPr>
              <w:t>COMMENT OF</w:t>
            </w:r>
            <w:r w:rsidR="004F6F7D" w:rsidRPr="007875CA">
              <w:rPr>
                <w:b/>
                <w:sz w:val="28"/>
                <w:szCs w:val="28"/>
              </w:rPr>
              <w:t xml:space="preserve"> </w:t>
            </w:r>
            <w:r w:rsidRPr="007875CA">
              <w:rPr>
                <w:b/>
                <w:sz w:val="28"/>
                <w:szCs w:val="28"/>
              </w:rPr>
              <w:t>THE STATE BAR OF ARIZONA</w:t>
            </w:r>
          </w:p>
          <w:p w:rsidR="00E2107C" w:rsidRPr="007875CA" w:rsidRDefault="00E2107C" w:rsidP="00E2107C">
            <w:pPr>
              <w:pStyle w:val="DocumentTitle"/>
              <w:rPr>
                <w:sz w:val="28"/>
                <w:szCs w:val="28"/>
              </w:rPr>
            </w:pPr>
          </w:p>
          <w:p w:rsidR="00E2107C" w:rsidRPr="007875CA" w:rsidRDefault="00E2107C" w:rsidP="00E2107C">
            <w:pPr>
              <w:pStyle w:val="Caption"/>
              <w:ind w:left="1512" w:right="115" w:hanging="1253"/>
              <w:rPr>
                <w:sz w:val="28"/>
                <w:szCs w:val="28"/>
              </w:rPr>
            </w:pPr>
          </w:p>
        </w:tc>
      </w:tr>
      <w:bookmarkEnd w:id="1"/>
    </w:tbl>
    <w:p w:rsidR="007875CA" w:rsidRPr="007875CA" w:rsidRDefault="007875CA" w:rsidP="007875CA">
      <w:pPr>
        <w:pStyle w:val="Style13ptJustifiedFirstline05LinespacingExactly2"/>
        <w:spacing w:line="480" w:lineRule="auto"/>
        <w:rPr>
          <w:sz w:val="28"/>
          <w:szCs w:val="28"/>
        </w:rPr>
      </w:pPr>
    </w:p>
    <w:p w:rsidR="00E2107C" w:rsidRPr="007875CA" w:rsidRDefault="00A41DAD" w:rsidP="007875CA">
      <w:pPr>
        <w:pStyle w:val="Style13ptJustifiedFirstline05LinespacingExactly2"/>
        <w:spacing w:line="480" w:lineRule="auto"/>
        <w:rPr>
          <w:sz w:val="28"/>
          <w:szCs w:val="28"/>
        </w:rPr>
      </w:pPr>
      <w:r w:rsidRPr="007875CA">
        <w:rPr>
          <w:sz w:val="28"/>
          <w:szCs w:val="28"/>
        </w:rPr>
        <w:t>The Sta</w:t>
      </w:r>
      <w:r w:rsidR="00E2107C" w:rsidRPr="007875CA">
        <w:rPr>
          <w:sz w:val="28"/>
          <w:szCs w:val="28"/>
        </w:rPr>
        <w:t xml:space="preserve">te Bar of Arizona (“State Bar”) comments in favor of adopting most of what is proposed in </w:t>
      </w:r>
      <w:r w:rsidRPr="007875CA">
        <w:rPr>
          <w:sz w:val="28"/>
          <w:szCs w:val="28"/>
        </w:rPr>
        <w:t>the Petition of the Committee on Civil Justice Reform (“CCJR”) to amend the A</w:t>
      </w:r>
      <w:r w:rsidR="00E2107C" w:rsidRPr="007875CA">
        <w:rPr>
          <w:sz w:val="28"/>
          <w:szCs w:val="28"/>
        </w:rPr>
        <w:t>rizona Rules of Civil Procedure</w:t>
      </w:r>
      <w:r w:rsidR="00B23108" w:rsidRPr="007875CA">
        <w:rPr>
          <w:sz w:val="28"/>
          <w:szCs w:val="28"/>
        </w:rPr>
        <w:t xml:space="preserve">.  </w:t>
      </w:r>
      <w:r w:rsidR="00B23108" w:rsidRPr="007875CA">
        <w:rPr>
          <w:sz w:val="28"/>
          <w:szCs w:val="28"/>
          <w:u w:val="single"/>
        </w:rPr>
        <w:t>First</w:t>
      </w:r>
      <w:r w:rsidR="00B23108" w:rsidRPr="007875CA">
        <w:rPr>
          <w:sz w:val="28"/>
          <w:szCs w:val="28"/>
        </w:rPr>
        <w:t>, t</w:t>
      </w:r>
      <w:r w:rsidR="00E2107C" w:rsidRPr="007875CA">
        <w:rPr>
          <w:sz w:val="28"/>
          <w:szCs w:val="28"/>
        </w:rPr>
        <w:t xml:space="preserve">he State Bar favors most of the CCJR’s </w:t>
      </w:r>
      <w:r w:rsidRPr="007875CA">
        <w:rPr>
          <w:sz w:val="28"/>
          <w:szCs w:val="28"/>
        </w:rPr>
        <w:t xml:space="preserve">case management reforms, </w:t>
      </w:r>
      <w:r w:rsidR="00E2107C" w:rsidRPr="007875CA">
        <w:rPr>
          <w:sz w:val="28"/>
          <w:szCs w:val="28"/>
        </w:rPr>
        <w:t xml:space="preserve">subject to the adoption of its own extensive suggestions to refine and improve the work of the CCJR, created over months of meetings and close study, review, and debate.  </w:t>
      </w:r>
      <w:r w:rsidR="00B23108" w:rsidRPr="007875CA">
        <w:rPr>
          <w:sz w:val="28"/>
          <w:szCs w:val="28"/>
          <w:u w:val="single"/>
        </w:rPr>
        <w:t>Second</w:t>
      </w:r>
      <w:r w:rsidR="00B23108" w:rsidRPr="007875CA">
        <w:rPr>
          <w:sz w:val="28"/>
          <w:szCs w:val="28"/>
        </w:rPr>
        <w:t>,</w:t>
      </w:r>
      <w:r w:rsidR="004F6F7D" w:rsidRPr="007875CA">
        <w:rPr>
          <w:sz w:val="28"/>
          <w:szCs w:val="28"/>
        </w:rPr>
        <w:t xml:space="preserve"> the State Bar likewise favors the CCJR’s discovery reforms, again subject to the adoption of its proposed refinements.  </w:t>
      </w:r>
      <w:r w:rsidR="004F6F7D" w:rsidRPr="007875CA">
        <w:rPr>
          <w:sz w:val="28"/>
          <w:szCs w:val="28"/>
          <w:u w:val="single"/>
        </w:rPr>
        <w:t>Third</w:t>
      </w:r>
      <w:r w:rsidR="004F6F7D" w:rsidRPr="007875CA">
        <w:rPr>
          <w:sz w:val="28"/>
          <w:szCs w:val="28"/>
        </w:rPr>
        <w:t>,</w:t>
      </w:r>
      <w:r w:rsidR="00B23108" w:rsidRPr="007875CA">
        <w:rPr>
          <w:sz w:val="28"/>
          <w:szCs w:val="28"/>
        </w:rPr>
        <w:t xml:space="preserve"> </w:t>
      </w:r>
      <w:r w:rsidR="004F6F7D" w:rsidRPr="007875CA">
        <w:rPr>
          <w:sz w:val="28"/>
          <w:szCs w:val="28"/>
        </w:rPr>
        <w:t xml:space="preserve">the State Bar opposes most of the CCJR’s </w:t>
      </w:r>
      <w:r w:rsidR="004F6F7D" w:rsidRPr="007875CA">
        <w:rPr>
          <w:sz w:val="28"/>
          <w:szCs w:val="28"/>
        </w:rPr>
        <w:lastRenderedPageBreak/>
        <w:t xml:space="preserve">suggested revisions to Rule 11.  </w:t>
      </w:r>
      <w:r w:rsidR="004F6F7D" w:rsidRPr="007875CA">
        <w:rPr>
          <w:sz w:val="28"/>
          <w:szCs w:val="28"/>
          <w:u w:val="single"/>
        </w:rPr>
        <w:t>Fourth</w:t>
      </w:r>
      <w:r w:rsidR="004F6F7D" w:rsidRPr="007875CA">
        <w:rPr>
          <w:sz w:val="28"/>
          <w:szCs w:val="28"/>
        </w:rPr>
        <w:t>, t</w:t>
      </w:r>
      <w:r w:rsidR="00E2107C" w:rsidRPr="007875CA">
        <w:rPr>
          <w:sz w:val="28"/>
          <w:szCs w:val="28"/>
        </w:rPr>
        <w:t xml:space="preserve">he State Bar </w:t>
      </w:r>
      <w:r w:rsidR="00A30C41" w:rsidRPr="007875CA">
        <w:rPr>
          <w:sz w:val="28"/>
          <w:szCs w:val="28"/>
        </w:rPr>
        <w:t xml:space="preserve">suggests </w:t>
      </w:r>
      <w:r w:rsidR="004F6F7D" w:rsidRPr="007875CA">
        <w:rPr>
          <w:sz w:val="28"/>
          <w:szCs w:val="28"/>
        </w:rPr>
        <w:t xml:space="preserve">delayed implementation of the CCJR’s case management reforms, </w:t>
      </w:r>
      <w:r w:rsidR="00A30C41" w:rsidRPr="007875CA">
        <w:rPr>
          <w:sz w:val="28"/>
          <w:szCs w:val="28"/>
        </w:rPr>
        <w:t xml:space="preserve">to </w:t>
      </w:r>
      <w:r w:rsidR="00E2107C" w:rsidRPr="007875CA">
        <w:rPr>
          <w:sz w:val="28"/>
          <w:szCs w:val="28"/>
        </w:rPr>
        <w:t>permit a robust program of education</w:t>
      </w:r>
      <w:r w:rsidR="004F6F7D" w:rsidRPr="007875CA">
        <w:rPr>
          <w:sz w:val="28"/>
          <w:szCs w:val="28"/>
        </w:rPr>
        <w:t xml:space="preserve"> about these important changes</w:t>
      </w:r>
      <w:r w:rsidR="00E2107C" w:rsidRPr="007875CA">
        <w:rPr>
          <w:sz w:val="28"/>
          <w:szCs w:val="28"/>
        </w:rPr>
        <w:t xml:space="preserve">.  </w:t>
      </w:r>
      <w:r w:rsidR="00A30C41" w:rsidRPr="007875CA">
        <w:rPr>
          <w:sz w:val="28"/>
          <w:szCs w:val="28"/>
          <w:u w:val="single"/>
        </w:rPr>
        <w:t>Fif</w:t>
      </w:r>
      <w:r w:rsidR="004F6F7D" w:rsidRPr="007875CA">
        <w:rPr>
          <w:sz w:val="28"/>
          <w:szCs w:val="28"/>
          <w:u w:val="single"/>
        </w:rPr>
        <w:t>th</w:t>
      </w:r>
      <w:r w:rsidR="00B23108" w:rsidRPr="007875CA">
        <w:rPr>
          <w:sz w:val="28"/>
          <w:szCs w:val="28"/>
        </w:rPr>
        <w:t>,</w:t>
      </w:r>
      <w:r w:rsidR="00E2107C" w:rsidRPr="007875CA">
        <w:rPr>
          <w:sz w:val="28"/>
          <w:szCs w:val="28"/>
        </w:rPr>
        <w:t xml:space="preserve"> </w:t>
      </w:r>
      <w:r w:rsidR="00B23108" w:rsidRPr="007875CA">
        <w:rPr>
          <w:sz w:val="28"/>
          <w:szCs w:val="28"/>
        </w:rPr>
        <w:t>though</w:t>
      </w:r>
      <w:r w:rsidR="004F6F7D" w:rsidRPr="007875CA">
        <w:rPr>
          <w:sz w:val="28"/>
          <w:szCs w:val="28"/>
        </w:rPr>
        <w:t xml:space="preserve"> the State Bar favors the CCJR’s</w:t>
      </w:r>
      <w:r w:rsidR="00E2107C" w:rsidRPr="007875CA">
        <w:rPr>
          <w:sz w:val="28"/>
          <w:szCs w:val="28"/>
        </w:rPr>
        <w:t xml:space="preserve"> </w:t>
      </w:r>
      <w:r w:rsidR="004F6F7D" w:rsidRPr="007875CA">
        <w:rPr>
          <w:sz w:val="28"/>
          <w:szCs w:val="28"/>
        </w:rPr>
        <w:t>tiered case management proposal</w:t>
      </w:r>
      <w:r w:rsidR="008B5271" w:rsidRPr="007875CA">
        <w:rPr>
          <w:sz w:val="28"/>
          <w:szCs w:val="28"/>
        </w:rPr>
        <w:t>s</w:t>
      </w:r>
      <w:r w:rsidR="00E2107C" w:rsidRPr="007875CA">
        <w:rPr>
          <w:sz w:val="28"/>
          <w:szCs w:val="28"/>
        </w:rPr>
        <w:t>, it acknowledge</w:t>
      </w:r>
      <w:r w:rsidR="00B23108" w:rsidRPr="007875CA">
        <w:rPr>
          <w:sz w:val="28"/>
          <w:szCs w:val="28"/>
        </w:rPr>
        <w:t>s</w:t>
      </w:r>
      <w:r w:rsidR="008B5271" w:rsidRPr="007875CA">
        <w:rPr>
          <w:sz w:val="28"/>
          <w:szCs w:val="28"/>
        </w:rPr>
        <w:t xml:space="preserve"> that sentiment about those</w:t>
      </w:r>
      <w:r w:rsidR="00E2107C" w:rsidRPr="007875CA">
        <w:rPr>
          <w:sz w:val="28"/>
          <w:szCs w:val="28"/>
        </w:rPr>
        <w:t xml:space="preserve"> proposal</w:t>
      </w:r>
      <w:r w:rsidR="008B5271" w:rsidRPr="007875CA">
        <w:rPr>
          <w:sz w:val="28"/>
          <w:szCs w:val="28"/>
        </w:rPr>
        <w:t>s</w:t>
      </w:r>
      <w:r w:rsidR="00E2107C" w:rsidRPr="007875CA">
        <w:rPr>
          <w:sz w:val="28"/>
          <w:szCs w:val="28"/>
        </w:rPr>
        <w:t xml:space="preserve"> is split, with some </w:t>
      </w:r>
      <w:r w:rsidR="00B23108" w:rsidRPr="007875CA">
        <w:rPr>
          <w:sz w:val="28"/>
          <w:szCs w:val="28"/>
        </w:rPr>
        <w:t>having reservations about their wisdom or efficacy.</w:t>
      </w:r>
      <w:r w:rsidR="004F6F7D" w:rsidRPr="007875CA">
        <w:rPr>
          <w:sz w:val="28"/>
          <w:szCs w:val="28"/>
        </w:rPr>
        <w:t xml:space="preserve">  </w:t>
      </w:r>
      <w:r w:rsidR="00B23108" w:rsidRPr="007875CA">
        <w:rPr>
          <w:sz w:val="28"/>
          <w:szCs w:val="28"/>
        </w:rPr>
        <w:t>The Comment explains each of these positions in turn.</w:t>
      </w:r>
    </w:p>
    <w:p w:rsidR="00E2107C" w:rsidRPr="007875CA" w:rsidRDefault="00A41DAD" w:rsidP="00B23108">
      <w:pPr>
        <w:pStyle w:val="Heading1"/>
        <w:keepLines/>
        <w:tabs>
          <w:tab w:val="num" w:pos="720"/>
        </w:tabs>
        <w:spacing w:line="480" w:lineRule="exact"/>
        <w:rPr>
          <w:sz w:val="28"/>
          <w:szCs w:val="28"/>
          <w:u w:val="single"/>
        </w:rPr>
      </w:pPr>
      <w:r w:rsidRPr="007875CA">
        <w:rPr>
          <w:sz w:val="28"/>
          <w:szCs w:val="28"/>
          <w:u w:val="single"/>
        </w:rPr>
        <w:t>Background of Proposed Amendments</w:t>
      </w:r>
    </w:p>
    <w:p w:rsidR="007875CA" w:rsidRPr="007875CA" w:rsidRDefault="007875CA" w:rsidP="007875CA">
      <w:pPr>
        <w:rPr>
          <w:sz w:val="28"/>
          <w:szCs w:val="28"/>
        </w:rPr>
      </w:pPr>
    </w:p>
    <w:p w:rsidR="00E2107C" w:rsidRPr="007875CA" w:rsidRDefault="00A41DAD" w:rsidP="007875CA">
      <w:pPr>
        <w:pStyle w:val="Style13ptJustifiedFirstline05LinespacingDouble"/>
        <w:spacing w:line="480" w:lineRule="auto"/>
        <w:rPr>
          <w:sz w:val="28"/>
          <w:szCs w:val="28"/>
        </w:rPr>
      </w:pPr>
      <w:r w:rsidRPr="007875CA">
        <w:rPr>
          <w:sz w:val="28"/>
          <w:szCs w:val="28"/>
        </w:rPr>
        <w:t>As the Petition notes, the Arizona Supreme Court established the CCJR in December 2015 and directed it to develop recommendations “to reduce the cost and time required to resolve civil cases in Arizona’s superior courts.” (Admin. Order No. 2015-126.)  In developing recommendations, the CCJR was charged with looking at the following materials as further described in the Petition:  the report and recommendations of the Conference of Chief Justices’ Civil Justice Initiative, the reports and recommendations of the Institute for the Advancement of the American Legal System (IAALS), particularly its Rule One Initiative and April 2015 Report on Civil Justice Reform, and the 2015 federal court rules amendments.  (Admin. Order No. 2015-126.)</w:t>
      </w:r>
    </w:p>
    <w:p w:rsidR="00E2107C" w:rsidRPr="007875CA" w:rsidRDefault="00A41DAD" w:rsidP="007875CA">
      <w:pPr>
        <w:pStyle w:val="Style13ptJustifiedFirstline05LinespacingDouble"/>
        <w:spacing w:line="480" w:lineRule="auto"/>
        <w:ind w:firstLine="0"/>
        <w:rPr>
          <w:sz w:val="28"/>
          <w:szCs w:val="28"/>
        </w:rPr>
      </w:pPr>
      <w:r w:rsidRPr="007875CA">
        <w:rPr>
          <w:sz w:val="28"/>
          <w:szCs w:val="28"/>
        </w:rPr>
        <w:tab/>
        <w:t>The CCJR consisted of twenty-four members</w:t>
      </w:r>
      <w:r w:rsidR="00B23108" w:rsidRPr="007875CA">
        <w:rPr>
          <w:sz w:val="28"/>
          <w:szCs w:val="28"/>
        </w:rPr>
        <w:t xml:space="preserve">.  </w:t>
      </w:r>
      <w:r w:rsidRPr="007875CA">
        <w:rPr>
          <w:sz w:val="28"/>
          <w:szCs w:val="28"/>
        </w:rPr>
        <w:t xml:space="preserve">It conducted extensive study of relevant materials, met monthly as a full CCJR, and also conducted a large </w:t>
      </w:r>
      <w:r w:rsidRPr="007875CA">
        <w:rPr>
          <w:sz w:val="28"/>
          <w:szCs w:val="28"/>
        </w:rPr>
        <w:lastRenderedPageBreak/>
        <w:t>number of subgroup meetings in fashioning its ultimate recommendations.  In October 2016, the CCJR issued the report setting for</w:t>
      </w:r>
      <w:r w:rsidR="008B5271" w:rsidRPr="007875CA">
        <w:rPr>
          <w:sz w:val="28"/>
          <w:szCs w:val="28"/>
        </w:rPr>
        <w:t>th</w:t>
      </w:r>
      <w:r w:rsidRPr="007875CA">
        <w:rPr>
          <w:sz w:val="28"/>
          <w:szCs w:val="28"/>
        </w:rPr>
        <w:t xml:space="preserve"> its recommendations, </w:t>
      </w:r>
      <w:r w:rsidRPr="007875CA">
        <w:rPr>
          <w:i/>
          <w:sz w:val="28"/>
          <w:szCs w:val="28"/>
        </w:rPr>
        <w:t>A Call to Reform</w:t>
      </w:r>
      <w:r w:rsidRPr="007875CA">
        <w:rPr>
          <w:sz w:val="28"/>
          <w:szCs w:val="28"/>
        </w:rPr>
        <w:t xml:space="preserve">, to the Arizona Judicial Council (“AJC”).  As summarized in the CCJR’s report, its proposals were consistent with </w:t>
      </w:r>
      <w:r w:rsidR="008B5271" w:rsidRPr="007875CA">
        <w:rPr>
          <w:sz w:val="28"/>
          <w:szCs w:val="28"/>
        </w:rPr>
        <w:t>the materials that the Court</w:t>
      </w:r>
      <w:r w:rsidRPr="007875CA">
        <w:rPr>
          <w:sz w:val="28"/>
          <w:szCs w:val="28"/>
        </w:rPr>
        <w:t xml:space="preserve"> directed the CCJR to review.  The AJC unanimously supported the CCJR’s recommendations.</w:t>
      </w:r>
    </w:p>
    <w:p w:rsidR="00E2107C" w:rsidRPr="007875CA" w:rsidRDefault="00A41DAD" w:rsidP="007875CA">
      <w:pPr>
        <w:pStyle w:val="Style13ptJustifiedFirstline05LinespacingDouble"/>
        <w:spacing w:line="480" w:lineRule="auto"/>
        <w:ind w:firstLine="0"/>
        <w:rPr>
          <w:sz w:val="28"/>
          <w:szCs w:val="28"/>
        </w:rPr>
      </w:pPr>
      <w:r w:rsidRPr="007875CA">
        <w:rPr>
          <w:sz w:val="28"/>
          <w:szCs w:val="28"/>
        </w:rPr>
        <w:tab/>
        <w:t>Following the issuance of the CCJR’s report, the Committee extensively studied the Petition over the course of several meetings, as well as in subcommittee meetings.  Members of the Committee submitted detailed redlines of the entire CCJR draft or proposed revisions to many different parts of it.  These diverse inputs were in turn incorporated into a working draft about which the full Committee met repeatedly.  The result of that further study is attached hereto in an effort to make the CCJR work more effective and just.</w:t>
      </w:r>
    </w:p>
    <w:p w:rsidR="00E2107C" w:rsidRPr="007875CA" w:rsidRDefault="00B23108" w:rsidP="00E2107C">
      <w:pPr>
        <w:pStyle w:val="Heading1"/>
        <w:keepLines/>
        <w:tabs>
          <w:tab w:val="num" w:pos="720"/>
        </w:tabs>
        <w:spacing w:line="480" w:lineRule="exact"/>
        <w:jc w:val="both"/>
        <w:rPr>
          <w:sz w:val="28"/>
          <w:szCs w:val="28"/>
        </w:rPr>
      </w:pPr>
      <w:r w:rsidRPr="007875CA">
        <w:rPr>
          <w:sz w:val="28"/>
          <w:szCs w:val="28"/>
        </w:rPr>
        <w:t>I</w:t>
      </w:r>
      <w:r w:rsidR="00A41DAD" w:rsidRPr="007875CA">
        <w:rPr>
          <w:sz w:val="28"/>
          <w:szCs w:val="28"/>
        </w:rPr>
        <w:t>.</w:t>
      </w:r>
      <w:r w:rsidR="00A41DAD" w:rsidRPr="007875CA">
        <w:rPr>
          <w:sz w:val="28"/>
          <w:szCs w:val="28"/>
        </w:rPr>
        <w:tab/>
        <w:t>The Proposed Amendments:  Case Management Reforms</w:t>
      </w:r>
    </w:p>
    <w:p w:rsidR="007875CA" w:rsidRPr="007875CA" w:rsidRDefault="007875CA" w:rsidP="007875CA">
      <w:pPr>
        <w:rPr>
          <w:sz w:val="28"/>
          <w:szCs w:val="28"/>
        </w:rPr>
      </w:pPr>
    </w:p>
    <w:p w:rsidR="00E2107C" w:rsidRPr="007875CA" w:rsidRDefault="00A41DAD" w:rsidP="007875CA">
      <w:pPr>
        <w:pStyle w:val="Style13ptJustifiedFirstline05LinespacingDouble"/>
        <w:spacing w:line="480" w:lineRule="auto"/>
        <w:rPr>
          <w:sz w:val="28"/>
          <w:szCs w:val="28"/>
        </w:rPr>
      </w:pPr>
      <w:r w:rsidRPr="007875CA">
        <w:rPr>
          <w:sz w:val="28"/>
          <w:szCs w:val="28"/>
        </w:rPr>
        <w:t xml:space="preserve">The State Bar </w:t>
      </w:r>
      <w:r w:rsidR="00B23108" w:rsidRPr="007875CA">
        <w:rPr>
          <w:sz w:val="28"/>
          <w:szCs w:val="28"/>
        </w:rPr>
        <w:t>agrees with the assessment that there is a problem with discovery costs</w:t>
      </w:r>
      <w:r w:rsidR="00A30C41" w:rsidRPr="007875CA">
        <w:rPr>
          <w:sz w:val="28"/>
          <w:szCs w:val="28"/>
        </w:rPr>
        <w:t xml:space="preserve"> that can unreasonably burden litigants of all kinds, and which can create difficulties with access to justice</w:t>
      </w:r>
      <w:r w:rsidR="00B23108" w:rsidRPr="007875CA">
        <w:rPr>
          <w:sz w:val="28"/>
          <w:szCs w:val="28"/>
        </w:rPr>
        <w:t xml:space="preserve">.  Relatedly, the State Bar </w:t>
      </w:r>
      <w:r w:rsidRPr="007875CA">
        <w:rPr>
          <w:sz w:val="28"/>
          <w:szCs w:val="28"/>
        </w:rPr>
        <w:t xml:space="preserve">endorses the CCJR’s </w:t>
      </w:r>
      <w:r w:rsidR="00B23108" w:rsidRPr="007875CA">
        <w:rPr>
          <w:sz w:val="28"/>
          <w:szCs w:val="28"/>
        </w:rPr>
        <w:t>e</w:t>
      </w:r>
      <w:r w:rsidR="00A30C41" w:rsidRPr="007875CA">
        <w:rPr>
          <w:sz w:val="28"/>
          <w:szCs w:val="28"/>
        </w:rPr>
        <w:t>mphasis on proportionality as one</w:t>
      </w:r>
      <w:r w:rsidR="00B23108" w:rsidRPr="007875CA">
        <w:rPr>
          <w:sz w:val="28"/>
          <w:szCs w:val="28"/>
        </w:rPr>
        <w:t xml:space="preserve"> important principle i</w:t>
      </w:r>
      <w:r w:rsidR="00A30C41" w:rsidRPr="007875CA">
        <w:rPr>
          <w:sz w:val="28"/>
          <w:szCs w:val="28"/>
        </w:rPr>
        <w:t xml:space="preserve">n the management of discovery.  </w:t>
      </w:r>
      <w:r w:rsidRPr="007875CA">
        <w:rPr>
          <w:sz w:val="28"/>
          <w:szCs w:val="28"/>
        </w:rPr>
        <w:t>(IAALS 2015 Report, at 17</w:t>
      </w:r>
      <w:r w:rsidR="00B23108" w:rsidRPr="007875CA">
        <w:rPr>
          <w:sz w:val="28"/>
          <w:szCs w:val="28"/>
        </w:rPr>
        <w:t xml:space="preserve">:  “[p]roportionality should be the most </w:t>
      </w:r>
      <w:r w:rsidR="00B23108" w:rsidRPr="007875CA">
        <w:rPr>
          <w:sz w:val="28"/>
          <w:szCs w:val="28"/>
        </w:rPr>
        <w:lastRenderedPageBreak/>
        <w:t>important principle applied to all discovery.”</w:t>
      </w:r>
      <w:r w:rsidR="00A30C41" w:rsidRPr="007875CA">
        <w:rPr>
          <w:sz w:val="28"/>
          <w:szCs w:val="28"/>
        </w:rPr>
        <w:t xml:space="preserve">)  </w:t>
      </w:r>
      <w:r w:rsidRPr="007875CA">
        <w:rPr>
          <w:sz w:val="28"/>
          <w:szCs w:val="28"/>
        </w:rPr>
        <w:t>The January 1, 2017 amendments to the Arizona Rules of Civil Procedure have already adopted the December 2015 federal rule chan</w:t>
      </w:r>
      <w:r w:rsidR="00B23108" w:rsidRPr="007875CA">
        <w:rPr>
          <w:sz w:val="28"/>
          <w:szCs w:val="28"/>
        </w:rPr>
        <w:t xml:space="preserve">ges regarding proportionality.  </w:t>
      </w:r>
      <w:r w:rsidRPr="007875CA">
        <w:rPr>
          <w:sz w:val="28"/>
          <w:szCs w:val="28"/>
        </w:rPr>
        <w:t xml:space="preserve">The CCJR’s newly proposed case management reforms </w:t>
      </w:r>
      <w:r w:rsidR="00A30C41" w:rsidRPr="007875CA">
        <w:rPr>
          <w:sz w:val="28"/>
          <w:szCs w:val="28"/>
        </w:rPr>
        <w:t xml:space="preserve">attempt to </w:t>
      </w:r>
      <w:r w:rsidRPr="007875CA">
        <w:rPr>
          <w:sz w:val="28"/>
          <w:szCs w:val="28"/>
        </w:rPr>
        <w:t xml:space="preserve">build on those changes </w:t>
      </w:r>
      <w:r w:rsidR="004F6F7D" w:rsidRPr="007875CA">
        <w:rPr>
          <w:sz w:val="28"/>
          <w:szCs w:val="28"/>
        </w:rPr>
        <w:t>in an effort to aid what</w:t>
      </w:r>
      <w:r w:rsidRPr="007875CA">
        <w:rPr>
          <w:sz w:val="28"/>
          <w:szCs w:val="28"/>
        </w:rPr>
        <w:t xml:space="preserve"> the CCJR properly calls “Arizona’s unique legal culture of innovation, pragmatism, mandatory disclosure, and cooperation among opposing counsel.”  (</w:t>
      </w:r>
      <w:r w:rsidRPr="007875CA">
        <w:rPr>
          <w:i/>
          <w:sz w:val="28"/>
          <w:szCs w:val="28"/>
        </w:rPr>
        <w:t xml:space="preserve">A Call to Reform, </w:t>
      </w:r>
      <w:r w:rsidRPr="007875CA">
        <w:rPr>
          <w:sz w:val="28"/>
          <w:szCs w:val="28"/>
        </w:rPr>
        <w:t>at 2.)  The following addresses the major stylistic and substantive modifications to the Petition proposed by the State Bar.</w:t>
      </w:r>
    </w:p>
    <w:p w:rsidR="00E2107C" w:rsidRPr="007875CA" w:rsidRDefault="00A41DAD" w:rsidP="00E2107C">
      <w:pPr>
        <w:pStyle w:val="Style13ptJustifiedFirstline05LinespacingDouble"/>
        <w:numPr>
          <w:ilvl w:val="0"/>
          <w:numId w:val="24"/>
        </w:numPr>
        <w:ind w:left="1440" w:hanging="720"/>
        <w:rPr>
          <w:b/>
          <w:sz w:val="28"/>
          <w:szCs w:val="28"/>
        </w:rPr>
      </w:pPr>
      <w:r w:rsidRPr="007875CA">
        <w:rPr>
          <w:b/>
          <w:sz w:val="28"/>
          <w:szCs w:val="28"/>
        </w:rPr>
        <w:t>Differentiated Case Management</w:t>
      </w:r>
    </w:p>
    <w:p w:rsidR="007875CA" w:rsidRPr="007875CA" w:rsidRDefault="007875CA" w:rsidP="007875CA">
      <w:pPr>
        <w:pStyle w:val="Style13ptJustifiedFirstline05LinespacingDouble"/>
        <w:ind w:left="1440" w:firstLine="0"/>
        <w:rPr>
          <w:b/>
          <w:sz w:val="28"/>
          <w:szCs w:val="28"/>
        </w:rPr>
      </w:pPr>
    </w:p>
    <w:p w:rsidR="00E2107C" w:rsidRPr="007875CA" w:rsidRDefault="00A41DAD" w:rsidP="007875CA">
      <w:pPr>
        <w:pStyle w:val="Style13ptJustifiedFirstline05LinespacingDouble"/>
        <w:spacing w:line="480" w:lineRule="auto"/>
        <w:rPr>
          <w:sz w:val="28"/>
          <w:szCs w:val="28"/>
        </w:rPr>
      </w:pPr>
      <w:r w:rsidRPr="007875CA">
        <w:rPr>
          <w:sz w:val="28"/>
          <w:szCs w:val="28"/>
        </w:rPr>
        <w:t xml:space="preserve">The State Bar </w:t>
      </w:r>
      <w:r w:rsidR="004F6F7D" w:rsidRPr="007875CA">
        <w:rPr>
          <w:sz w:val="28"/>
          <w:szCs w:val="28"/>
        </w:rPr>
        <w:t xml:space="preserve">preponderantly </w:t>
      </w:r>
      <w:r w:rsidRPr="007875CA">
        <w:rPr>
          <w:sz w:val="28"/>
          <w:szCs w:val="28"/>
        </w:rPr>
        <w:t xml:space="preserve">supports the proposed fundamental changes to case management, </w:t>
      </w:r>
      <w:r w:rsidR="004F6F7D" w:rsidRPr="007875CA">
        <w:rPr>
          <w:sz w:val="28"/>
          <w:szCs w:val="28"/>
        </w:rPr>
        <w:t xml:space="preserve">subject to this Comment’s analysis in Sections III. and IV.  The State Bar is hopeful that they may </w:t>
      </w:r>
      <w:r w:rsidRPr="007875CA">
        <w:rPr>
          <w:sz w:val="28"/>
          <w:szCs w:val="28"/>
        </w:rPr>
        <w:t>make civil litigation more speedy, and inexpensive in Arizona</w:t>
      </w:r>
      <w:r w:rsidR="004F6F7D" w:rsidRPr="007875CA">
        <w:rPr>
          <w:sz w:val="28"/>
          <w:szCs w:val="28"/>
        </w:rPr>
        <w:t xml:space="preserve">, as the CCJR intends.  Wishing to give the reforms the best chance of success in those regards, the State Bar offers its own </w:t>
      </w:r>
      <w:r w:rsidRPr="007875CA">
        <w:rPr>
          <w:sz w:val="28"/>
          <w:szCs w:val="28"/>
        </w:rPr>
        <w:t xml:space="preserve">proposed modifications to the </w:t>
      </w:r>
      <w:r w:rsidR="004F6F7D" w:rsidRPr="007875CA">
        <w:rPr>
          <w:sz w:val="28"/>
          <w:szCs w:val="28"/>
        </w:rPr>
        <w:t xml:space="preserve">CCJR’s </w:t>
      </w:r>
      <w:r w:rsidRPr="007875CA">
        <w:rPr>
          <w:sz w:val="28"/>
          <w:szCs w:val="28"/>
        </w:rPr>
        <w:t>proposed case management procedures:</w:t>
      </w:r>
    </w:p>
    <w:p w:rsidR="00E2107C" w:rsidRPr="007875CA" w:rsidRDefault="00A41DAD" w:rsidP="00E2107C">
      <w:pPr>
        <w:pStyle w:val="Style13ptJustifiedFirstline05LinespacingDouble"/>
        <w:numPr>
          <w:ilvl w:val="0"/>
          <w:numId w:val="22"/>
        </w:numPr>
        <w:tabs>
          <w:tab w:val="left" w:pos="1440"/>
        </w:tabs>
        <w:ind w:left="1440" w:hanging="720"/>
        <w:rPr>
          <w:sz w:val="28"/>
          <w:szCs w:val="28"/>
        </w:rPr>
      </w:pPr>
      <w:r w:rsidRPr="007875CA">
        <w:rPr>
          <w:sz w:val="28"/>
          <w:szCs w:val="28"/>
        </w:rPr>
        <w:t xml:space="preserve">Proposed Rule 8(b)(1) in the attached should be adopted as it contains the language of existing Rule 8(f), which was omitted from the Petition. It would provide that no pleading shall contain a dollar amount or figure for damages sought in cases where a party is pursuing a claim other than for a sum certain or for a sum which can </w:t>
      </w:r>
      <w:r w:rsidRPr="007875CA">
        <w:rPr>
          <w:sz w:val="28"/>
          <w:szCs w:val="28"/>
        </w:rPr>
        <w:lastRenderedPageBreak/>
        <w:t>by computation be made certain.  In addition, Proposed Rule 8(b)(2) would require that if damages are not pled, a party must plead that their damages are such as to qualify for a specified tier, while the Petition’s waiver provisions accompanying that provision should be removed;</w:t>
      </w:r>
    </w:p>
    <w:p w:rsidR="00E2107C" w:rsidRPr="007875CA" w:rsidRDefault="00A41DAD" w:rsidP="00E2107C">
      <w:pPr>
        <w:pStyle w:val="Style13ptJustifiedFirstline05LinespacingDouble"/>
        <w:numPr>
          <w:ilvl w:val="0"/>
          <w:numId w:val="22"/>
        </w:numPr>
        <w:ind w:left="1440" w:hanging="720"/>
        <w:rPr>
          <w:sz w:val="28"/>
          <w:szCs w:val="28"/>
        </w:rPr>
      </w:pPr>
      <w:r w:rsidRPr="007875CA">
        <w:rPr>
          <w:sz w:val="28"/>
          <w:szCs w:val="28"/>
        </w:rPr>
        <w:t>Proposed Rule 8(h) regarding the required early meeting about expected course of case, tiering, and report of the same, should be moved to Rule 16, because the early meeting the CCJR proposes concerns the same subject matter and closely tracks with the existing Rule 16(b) conference (as the CCJR itself noted in its deliberations), and modified as discussed below;</w:t>
      </w:r>
    </w:p>
    <w:p w:rsidR="00E2107C" w:rsidRPr="007875CA" w:rsidRDefault="00A41DAD" w:rsidP="00E2107C">
      <w:pPr>
        <w:pStyle w:val="Style13ptJustifiedFirstline05LinespacingDouble"/>
        <w:numPr>
          <w:ilvl w:val="0"/>
          <w:numId w:val="22"/>
        </w:numPr>
        <w:ind w:left="1440" w:hanging="720"/>
        <w:rPr>
          <w:sz w:val="28"/>
          <w:szCs w:val="28"/>
        </w:rPr>
      </w:pPr>
      <w:r w:rsidRPr="007875CA">
        <w:rPr>
          <w:sz w:val="28"/>
          <w:szCs w:val="28"/>
        </w:rPr>
        <w:t xml:space="preserve">Proposed Experimental Rule 8.1(f) concerning the commercial court should be modified such that commercial court cases are deemed to be assigned to Tier 3 unless and until the court assigns the case to a different tier after the Rule 16(d) scheduling conference. Other modifications to Rule 8.1 are shown in the attached </w:t>
      </w:r>
      <w:r w:rsidR="007875CA">
        <w:rPr>
          <w:sz w:val="28"/>
          <w:szCs w:val="28"/>
        </w:rPr>
        <w:t>in the Appendix</w:t>
      </w:r>
      <w:r w:rsidRPr="007875CA">
        <w:rPr>
          <w:sz w:val="28"/>
          <w:szCs w:val="28"/>
        </w:rPr>
        <w:t>;</w:t>
      </w:r>
    </w:p>
    <w:p w:rsidR="00E2107C" w:rsidRPr="007875CA" w:rsidRDefault="00A41DAD" w:rsidP="00E2107C">
      <w:pPr>
        <w:pStyle w:val="Style13ptJustifiedFirstline05LinespacingDouble"/>
        <w:numPr>
          <w:ilvl w:val="0"/>
          <w:numId w:val="22"/>
        </w:numPr>
        <w:ind w:left="1440" w:hanging="720"/>
        <w:rPr>
          <w:sz w:val="28"/>
          <w:szCs w:val="28"/>
        </w:rPr>
      </w:pPr>
      <w:r w:rsidRPr="007875CA">
        <w:rPr>
          <w:sz w:val="28"/>
          <w:szCs w:val="28"/>
        </w:rPr>
        <w:t>Proposed Rule 16(b) in</w:t>
      </w:r>
      <w:r w:rsidR="007875CA">
        <w:rPr>
          <w:sz w:val="28"/>
          <w:szCs w:val="28"/>
        </w:rPr>
        <w:t xml:space="preserve"> the Appendix</w:t>
      </w:r>
      <w:r w:rsidRPr="007875CA">
        <w:rPr>
          <w:sz w:val="28"/>
          <w:szCs w:val="28"/>
        </w:rPr>
        <w:t xml:space="preserve"> would include the provisions relating to the early meeting regarding tiering and build those provisions into the existing Joint-Report-and-Scheduling-Order process set forth in Rule 16.  Modifications from the CCJR’s proposal include language that all counsel and unrepresented parties who have appeared are jointly responsible for arranging and participating in the meeting (Proposed Rule 16(b)(1)), and the parties are also to discuss the subjects set forth in Rule 16(c) (Proposed Rule 16(b)(2)(F)).  In addition, rather than file a separate document after the meeting, the parties are to set forth the parties’ positions on the issues related to the </w:t>
      </w:r>
      <w:r w:rsidRPr="007875CA">
        <w:rPr>
          <w:sz w:val="28"/>
          <w:szCs w:val="28"/>
        </w:rPr>
        <w:lastRenderedPageBreak/>
        <w:t>early meeting and proposed scheduling order in the parties’ Joint Report (Proposed Rule 16(c)(2)).  The State Bar believes these changes will make the process more efficient and economical for parties and the courts;</w:t>
      </w:r>
    </w:p>
    <w:p w:rsidR="00E2107C" w:rsidRPr="007875CA" w:rsidRDefault="00A41DAD" w:rsidP="00E2107C">
      <w:pPr>
        <w:pStyle w:val="Style13ptJustifiedFirstline05LinespacingDouble"/>
        <w:numPr>
          <w:ilvl w:val="0"/>
          <w:numId w:val="22"/>
        </w:numPr>
        <w:ind w:left="1440" w:hanging="720"/>
        <w:rPr>
          <w:sz w:val="28"/>
          <w:szCs w:val="28"/>
        </w:rPr>
      </w:pPr>
      <w:r w:rsidRPr="007875CA">
        <w:rPr>
          <w:sz w:val="28"/>
          <w:szCs w:val="28"/>
        </w:rPr>
        <w:t>The State Bar has also proposed modified forms for the Joint Report and Proposed Scheduling Order, as noted under Proposed Rule 16(b)(7) and in Proposed</w:t>
      </w:r>
      <w:r w:rsidR="007875CA">
        <w:rPr>
          <w:sz w:val="28"/>
          <w:szCs w:val="28"/>
        </w:rPr>
        <w:t xml:space="preserve"> Forms 11(a)-14(b) in the Appendix</w:t>
      </w:r>
      <w:r w:rsidRPr="007875CA">
        <w:rPr>
          <w:sz w:val="28"/>
          <w:szCs w:val="28"/>
        </w:rPr>
        <w:t>;</w:t>
      </w:r>
    </w:p>
    <w:p w:rsidR="00E2107C" w:rsidRPr="007875CA" w:rsidRDefault="00A41DAD" w:rsidP="00E2107C">
      <w:pPr>
        <w:pStyle w:val="Style13ptJustifiedFirstline05LinespacingDouble"/>
        <w:numPr>
          <w:ilvl w:val="0"/>
          <w:numId w:val="22"/>
        </w:numPr>
        <w:ind w:left="1440" w:hanging="720"/>
        <w:rPr>
          <w:sz w:val="28"/>
          <w:szCs w:val="28"/>
        </w:rPr>
      </w:pPr>
      <w:r w:rsidRPr="007875CA">
        <w:rPr>
          <w:sz w:val="28"/>
          <w:szCs w:val="28"/>
        </w:rPr>
        <w:t>Proposed Rule 16(c)(6) in the attached would require that any motion to vary the tier to which a case is deemed to be assigned under Proposed Rule 26.2(c)(3) must be made by the date on which the parties file their Joint Report, and by a separate motion, not to exceed three pages in length.  Responses to said motion would also be limited to three pages, and must be filed within five days after service of the motion.  No replies would be permitted;</w:t>
      </w:r>
    </w:p>
    <w:p w:rsidR="00E2107C" w:rsidRPr="007875CA" w:rsidRDefault="00A41DAD" w:rsidP="00E2107C">
      <w:pPr>
        <w:pStyle w:val="Style13ptJustifiedFirstline05LinespacingDouble"/>
        <w:numPr>
          <w:ilvl w:val="0"/>
          <w:numId w:val="22"/>
        </w:numPr>
        <w:ind w:left="1440" w:hanging="720"/>
        <w:rPr>
          <w:sz w:val="28"/>
          <w:szCs w:val="28"/>
        </w:rPr>
      </w:pPr>
      <w:r w:rsidRPr="007875CA">
        <w:rPr>
          <w:sz w:val="28"/>
          <w:szCs w:val="28"/>
        </w:rPr>
        <w:t>Proposed Rule 16(c)(8) in the attached would require the early meeting requirements of Proposed Rule 16(b) apply to cases subject to compulsory arbitration; however, those cases would still be exempt from the Joint Report and Proposed Scheduling Order requirements;</w:t>
      </w:r>
    </w:p>
    <w:p w:rsidR="00E2107C" w:rsidRPr="007875CA" w:rsidRDefault="00A41DAD" w:rsidP="00E2107C">
      <w:pPr>
        <w:pStyle w:val="Style13ptJustifiedFirstline05LinespacingDouble"/>
        <w:numPr>
          <w:ilvl w:val="0"/>
          <w:numId w:val="22"/>
        </w:numPr>
        <w:ind w:left="1440" w:hanging="720"/>
        <w:rPr>
          <w:sz w:val="28"/>
          <w:szCs w:val="28"/>
        </w:rPr>
      </w:pPr>
      <w:r w:rsidRPr="007875CA">
        <w:rPr>
          <w:sz w:val="28"/>
          <w:szCs w:val="28"/>
        </w:rPr>
        <w:t>As has been requested in the pending State Bar’s Petition R-17-0006, the attached redline shows elimination or modification of special rule provisions relating to medical malpractice cases, such as current Rule 16(e) and Proposed Rule 26.3, which overlap with changes proposed by the CCJR. If the Court desires a redline without the proposed changes related to R-17-0006, the State Bar can promptly provide one;</w:t>
      </w:r>
    </w:p>
    <w:p w:rsidR="00E2107C" w:rsidRPr="007875CA" w:rsidRDefault="00A41DAD" w:rsidP="00E2107C">
      <w:pPr>
        <w:pStyle w:val="Style13ptJustifiedFirstline05LinespacingDouble"/>
        <w:numPr>
          <w:ilvl w:val="0"/>
          <w:numId w:val="22"/>
        </w:numPr>
        <w:ind w:left="1440" w:hanging="720"/>
        <w:rPr>
          <w:sz w:val="28"/>
          <w:szCs w:val="28"/>
        </w:rPr>
      </w:pPr>
      <w:r w:rsidRPr="007875CA">
        <w:rPr>
          <w:sz w:val="28"/>
          <w:szCs w:val="28"/>
        </w:rPr>
        <w:lastRenderedPageBreak/>
        <w:t>The State Bar proposes substantial stylistic modifications to Proposed Rule 26.2.  As to substantive changes, however, the State Bar proposes that the Proposed Rule 26.2(e) definition of damages in tiering exclude claims for punitive damages, interest, attorney’s fees in the case to be tiered, and costs.  Proposed Rule 26.2(d)(3) should be amended to more clearly allow a later-joined or later-served party to promptly request the court to change the assigned tier.  Also, Proposed Rule 26.2(f)(3) in the attached would expand the parties’ time in which to complete discovery in Tier 3 cases from 210 to 240 days, and would make clear that courts have the power to extend the time for discovery beyond the presumptive deadlines in Rule 26.2; and</w:t>
      </w:r>
    </w:p>
    <w:p w:rsidR="00E2107C" w:rsidRPr="007875CA" w:rsidRDefault="00A41DAD" w:rsidP="00E2107C">
      <w:pPr>
        <w:pStyle w:val="Style13ptJustifiedFirstline05LinespacingDouble"/>
        <w:numPr>
          <w:ilvl w:val="0"/>
          <w:numId w:val="22"/>
        </w:numPr>
        <w:ind w:left="1440" w:hanging="720"/>
        <w:rPr>
          <w:sz w:val="28"/>
          <w:szCs w:val="28"/>
        </w:rPr>
      </w:pPr>
      <w:r w:rsidRPr="007875CA">
        <w:rPr>
          <w:sz w:val="28"/>
          <w:szCs w:val="28"/>
        </w:rPr>
        <w:t>Finally, Rule 30(a)(1) should be modified to allow specifically that a party may depose any treating physician in a medical malpractice action to import the salient language from a comment to Rule 30 that the CCJR has proposed be eliminated.</w:t>
      </w:r>
    </w:p>
    <w:p w:rsidR="007875CA" w:rsidRPr="007875CA" w:rsidRDefault="007875CA" w:rsidP="007875CA">
      <w:pPr>
        <w:pStyle w:val="Style13ptJustifiedFirstline05LinespacingDouble"/>
        <w:ind w:left="1440" w:firstLine="0"/>
        <w:rPr>
          <w:sz w:val="28"/>
          <w:szCs w:val="28"/>
        </w:rPr>
      </w:pPr>
    </w:p>
    <w:p w:rsidR="00E2107C" w:rsidRPr="007875CA" w:rsidRDefault="00A41DAD" w:rsidP="00E2107C">
      <w:pPr>
        <w:pStyle w:val="Style13ptJustifiedFirstline05LinespacingDouble"/>
        <w:numPr>
          <w:ilvl w:val="0"/>
          <w:numId w:val="24"/>
        </w:numPr>
        <w:ind w:left="1440" w:hanging="720"/>
        <w:rPr>
          <w:b/>
          <w:sz w:val="28"/>
          <w:szCs w:val="28"/>
        </w:rPr>
      </w:pPr>
      <w:r w:rsidRPr="007875CA">
        <w:rPr>
          <w:b/>
          <w:sz w:val="28"/>
          <w:szCs w:val="28"/>
        </w:rPr>
        <w:t>Rule 37 Reforms</w:t>
      </w:r>
    </w:p>
    <w:p w:rsidR="007875CA" w:rsidRPr="007875CA" w:rsidRDefault="007875CA" w:rsidP="007875CA">
      <w:pPr>
        <w:pStyle w:val="Style13ptJustifiedFirstline05LinespacingDouble"/>
        <w:ind w:left="1440" w:firstLine="0"/>
        <w:rPr>
          <w:b/>
          <w:sz w:val="28"/>
          <w:szCs w:val="28"/>
        </w:rPr>
      </w:pPr>
    </w:p>
    <w:p w:rsidR="00E2107C" w:rsidRPr="007875CA" w:rsidRDefault="00A41DAD" w:rsidP="007875CA">
      <w:pPr>
        <w:pStyle w:val="Style13ptJustifiedFirstline05LinespacingDouble"/>
        <w:spacing w:line="480" w:lineRule="auto"/>
        <w:rPr>
          <w:sz w:val="28"/>
          <w:szCs w:val="28"/>
        </w:rPr>
      </w:pPr>
      <w:r w:rsidRPr="007875CA">
        <w:rPr>
          <w:sz w:val="28"/>
          <w:szCs w:val="28"/>
        </w:rPr>
        <w:t>The State Bar supports the CCJR’s Proposed Rule 37 that provides for increased enforcement of disclosure rules and shifting of costs to keep discovery proportional. The State Bar’s proposed modifications, other than stylistic modifications, are summarized as follows:</w:t>
      </w:r>
    </w:p>
    <w:p w:rsidR="00E2107C" w:rsidRPr="007875CA" w:rsidRDefault="00A41DAD" w:rsidP="00E2107C">
      <w:pPr>
        <w:pStyle w:val="Style13ptJustifiedFirstline05LinespacingDouble"/>
        <w:numPr>
          <w:ilvl w:val="0"/>
          <w:numId w:val="21"/>
        </w:numPr>
        <w:ind w:left="1440" w:hanging="720"/>
        <w:rPr>
          <w:sz w:val="28"/>
          <w:szCs w:val="28"/>
        </w:rPr>
      </w:pPr>
      <w:r w:rsidRPr="007875CA">
        <w:rPr>
          <w:sz w:val="28"/>
          <w:szCs w:val="28"/>
        </w:rPr>
        <w:t xml:space="preserve">Proposed Rule 37(c)(1) should be modified to provide that in appropriate circumstances, the Court may impose any of the sanctions </w:t>
      </w:r>
      <w:r w:rsidRPr="007875CA">
        <w:rPr>
          <w:sz w:val="28"/>
          <w:szCs w:val="28"/>
        </w:rPr>
        <w:lastRenderedPageBreak/>
        <w:t>of Proposed Rule 37(g)(2)(B)—e.g., presume the information was unfavorable, permissive or mandatory adverse inference instruction, dismissal or default judgment—for a failure to disclose;</w:t>
      </w:r>
    </w:p>
    <w:p w:rsidR="00E2107C" w:rsidRPr="007875CA" w:rsidRDefault="00A41DAD" w:rsidP="00E2107C">
      <w:pPr>
        <w:pStyle w:val="Style13ptJustifiedFirstline05LinespacingDouble"/>
        <w:numPr>
          <w:ilvl w:val="0"/>
          <w:numId w:val="21"/>
        </w:numPr>
        <w:ind w:left="1440" w:hanging="720"/>
        <w:rPr>
          <w:sz w:val="28"/>
          <w:szCs w:val="28"/>
        </w:rPr>
      </w:pPr>
      <w:r w:rsidRPr="007875CA">
        <w:rPr>
          <w:sz w:val="28"/>
          <w:szCs w:val="28"/>
        </w:rPr>
        <w:t>Maintain the existing protections that a party may not be sanctioned for failing to admit what is requested under Rule 36 if the party failing to admit had a reasonable ground to believe that it might prevail on the matter, or there was other good reason for the failure to admit as set forth in Proposed Rule 37(e)(3)-(4) in the attached. The State Bar believes these existing protections are appropriate, should be maintained, and were inadvertently omitted in the Petition’s proposals; and</w:t>
      </w:r>
    </w:p>
    <w:p w:rsidR="00E2107C" w:rsidRPr="007875CA" w:rsidRDefault="00A41DAD" w:rsidP="00E2107C">
      <w:pPr>
        <w:pStyle w:val="Style13ptJustifiedFirstline05LinespacingDouble"/>
        <w:numPr>
          <w:ilvl w:val="0"/>
          <w:numId w:val="21"/>
        </w:numPr>
        <w:ind w:left="1440" w:hanging="720"/>
        <w:rPr>
          <w:sz w:val="28"/>
          <w:szCs w:val="28"/>
        </w:rPr>
      </w:pPr>
      <w:r w:rsidRPr="007875CA">
        <w:rPr>
          <w:sz w:val="28"/>
          <w:szCs w:val="28"/>
        </w:rPr>
        <w:t xml:space="preserve">Proposed Rule 37(h) regarding orders to achieve proportionality should be harmonized with Rule 26(c), related to protective orders in discovery.  The State Bar’s draft does so by preserving the provisions of Rule 26(c), to avoid the suggestion that adding Rule 37(h) altered the meaning of Rule 26(c) or made case law under it inapposite, while striking provisions in Rule 37(h) that were redundant of those in Rule 26(c), substituting in their place a cross-reference to Rule 26(c)’s existing provisions. </w:t>
      </w:r>
    </w:p>
    <w:p w:rsidR="007875CA" w:rsidRPr="007875CA" w:rsidRDefault="007875CA" w:rsidP="007875CA">
      <w:pPr>
        <w:pStyle w:val="Style13ptJustifiedFirstline05LinespacingDouble"/>
        <w:ind w:left="1440" w:firstLine="0"/>
        <w:rPr>
          <w:sz w:val="28"/>
          <w:szCs w:val="28"/>
        </w:rPr>
      </w:pPr>
    </w:p>
    <w:p w:rsidR="00E2107C" w:rsidRPr="007875CA" w:rsidRDefault="00A41DAD" w:rsidP="00E2107C">
      <w:pPr>
        <w:pStyle w:val="Style13ptJustifiedFirstline05LinespacingDouble"/>
        <w:numPr>
          <w:ilvl w:val="0"/>
          <w:numId w:val="24"/>
        </w:numPr>
        <w:ind w:left="1440" w:hanging="720"/>
        <w:rPr>
          <w:b/>
          <w:sz w:val="28"/>
          <w:szCs w:val="28"/>
        </w:rPr>
      </w:pPr>
      <w:r w:rsidRPr="007875CA">
        <w:rPr>
          <w:b/>
          <w:sz w:val="28"/>
          <w:szCs w:val="28"/>
        </w:rPr>
        <w:t>Expedited Procedure to Resolve Discovery Disputes</w:t>
      </w:r>
    </w:p>
    <w:p w:rsidR="007875CA" w:rsidRPr="007875CA" w:rsidRDefault="007875CA" w:rsidP="007875CA">
      <w:pPr>
        <w:pStyle w:val="Style13ptJustifiedFirstline05LinespacingDouble"/>
        <w:ind w:left="1440" w:firstLine="0"/>
        <w:rPr>
          <w:b/>
          <w:sz w:val="28"/>
          <w:szCs w:val="28"/>
        </w:rPr>
      </w:pPr>
    </w:p>
    <w:p w:rsidR="00E2107C" w:rsidRPr="007875CA" w:rsidRDefault="00A41DAD" w:rsidP="007875CA">
      <w:pPr>
        <w:pStyle w:val="Style13ptJustifiedFirstline05LinespacingDouble"/>
        <w:spacing w:line="480" w:lineRule="auto"/>
        <w:rPr>
          <w:sz w:val="28"/>
          <w:szCs w:val="28"/>
        </w:rPr>
      </w:pPr>
      <w:r w:rsidRPr="007875CA">
        <w:rPr>
          <w:sz w:val="28"/>
          <w:szCs w:val="28"/>
        </w:rPr>
        <w:t xml:space="preserve">The State Bar supports the CCJR’s Proposed Rule 26(d) that will allow for an expedited procedure for resolving discovery and disclosure disputes, and agrees </w:t>
      </w:r>
      <w:r w:rsidRPr="007875CA">
        <w:rPr>
          <w:sz w:val="28"/>
          <w:szCs w:val="28"/>
        </w:rPr>
        <w:lastRenderedPageBreak/>
        <w:t>that it will likely benefit both courts and the parties. The State Bar has proposed only minor, stylistic modifications in the attached.</w:t>
      </w:r>
    </w:p>
    <w:p w:rsidR="00E2107C" w:rsidRPr="007875CA" w:rsidRDefault="00A41DAD" w:rsidP="00E2107C">
      <w:pPr>
        <w:pStyle w:val="Style13ptJustifiedFirstline05LinespacingDouble"/>
        <w:numPr>
          <w:ilvl w:val="0"/>
          <w:numId w:val="24"/>
        </w:numPr>
        <w:ind w:left="1440" w:hanging="720"/>
        <w:rPr>
          <w:b/>
          <w:sz w:val="28"/>
          <w:szCs w:val="28"/>
        </w:rPr>
      </w:pPr>
      <w:r w:rsidRPr="007875CA">
        <w:rPr>
          <w:b/>
          <w:sz w:val="28"/>
          <w:szCs w:val="28"/>
        </w:rPr>
        <w:t>Reforms to Promote Clear and Early Framing of Issues</w:t>
      </w:r>
    </w:p>
    <w:p w:rsidR="007875CA" w:rsidRPr="007875CA" w:rsidRDefault="007875CA" w:rsidP="007875CA">
      <w:pPr>
        <w:pStyle w:val="Style13ptJustifiedFirstline05LinespacingDouble"/>
        <w:ind w:left="1440" w:firstLine="0"/>
        <w:rPr>
          <w:b/>
          <w:sz w:val="28"/>
          <w:szCs w:val="28"/>
        </w:rPr>
      </w:pPr>
    </w:p>
    <w:p w:rsidR="00E2107C" w:rsidRPr="007875CA" w:rsidRDefault="00A41DAD" w:rsidP="007875CA">
      <w:pPr>
        <w:pStyle w:val="Style13ptJustifiedFirstline05LinespacingDouble"/>
        <w:spacing w:line="480" w:lineRule="auto"/>
        <w:rPr>
          <w:sz w:val="28"/>
          <w:szCs w:val="28"/>
        </w:rPr>
      </w:pPr>
      <w:r w:rsidRPr="007875CA">
        <w:rPr>
          <w:sz w:val="28"/>
          <w:szCs w:val="28"/>
        </w:rPr>
        <w:t>The State Bar agrees with the CCJR’s proposed reforms to Rules 8 and 36, including those to preclude responses that “the document speaks for itself” in lieu of appropriate admissions or denials.</w:t>
      </w:r>
    </w:p>
    <w:p w:rsidR="00E2107C" w:rsidRPr="007875CA" w:rsidRDefault="004F6F7D" w:rsidP="00E2107C">
      <w:pPr>
        <w:pStyle w:val="Heading1"/>
        <w:keepLines/>
        <w:tabs>
          <w:tab w:val="num" w:pos="720"/>
        </w:tabs>
        <w:spacing w:line="480" w:lineRule="exact"/>
        <w:jc w:val="both"/>
        <w:rPr>
          <w:sz w:val="28"/>
          <w:szCs w:val="28"/>
        </w:rPr>
      </w:pPr>
      <w:r w:rsidRPr="007875CA">
        <w:rPr>
          <w:sz w:val="28"/>
          <w:szCs w:val="28"/>
        </w:rPr>
        <w:t>II</w:t>
      </w:r>
      <w:r w:rsidR="00A41DAD" w:rsidRPr="007875CA">
        <w:rPr>
          <w:sz w:val="28"/>
          <w:szCs w:val="28"/>
        </w:rPr>
        <w:t>.</w:t>
      </w:r>
      <w:r w:rsidR="00A41DAD" w:rsidRPr="007875CA">
        <w:rPr>
          <w:sz w:val="28"/>
          <w:szCs w:val="28"/>
        </w:rPr>
        <w:tab/>
        <w:t>The Proposed Amendments:  Discovery Reforms</w:t>
      </w:r>
    </w:p>
    <w:p w:rsidR="007875CA" w:rsidRPr="007875CA" w:rsidRDefault="007875CA" w:rsidP="007875CA">
      <w:pPr>
        <w:rPr>
          <w:sz w:val="28"/>
          <w:szCs w:val="28"/>
        </w:rPr>
      </w:pPr>
    </w:p>
    <w:p w:rsidR="00E2107C" w:rsidRPr="007875CA" w:rsidRDefault="00A30C41" w:rsidP="007875CA">
      <w:pPr>
        <w:pStyle w:val="Style13ptJustifiedFirstline05LinespacingDouble"/>
        <w:spacing w:line="480" w:lineRule="auto"/>
        <w:rPr>
          <w:sz w:val="28"/>
          <w:szCs w:val="28"/>
        </w:rPr>
      </w:pPr>
      <w:r w:rsidRPr="007875CA">
        <w:rPr>
          <w:sz w:val="28"/>
          <w:szCs w:val="28"/>
        </w:rPr>
        <w:t>The State Bar agrees with adoption of</w:t>
      </w:r>
      <w:r w:rsidR="00A41DAD" w:rsidRPr="007875CA">
        <w:rPr>
          <w:sz w:val="28"/>
          <w:szCs w:val="28"/>
        </w:rPr>
        <w:t xml:space="preserve"> the CC</w:t>
      </w:r>
      <w:r w:rsidR="004F6F7D" w:rsidRPr="007875CA">
        <w:rPr>
          <w:sz w:val="28"/>
          <w:szCs w:val="28"/>
        </w:rPr>
        <w:t xml:space="preserve">JR’s proposed discovery </w:t>
      </w:r>
      <w:r w:rsidR="007875CA" w:rsidRPr="007875CA">
        <w:rPr>
          <w:sz w:val="28"/>
          <w:szCs w:val="28"/>
        </w:rPr>
        <w:t>reforms that</w:t>
      </w:r>
      <w:r w:rsidR="004F6F7D" w:rsidRPr="007875CA">
        <w:rPr>
          <w:sz w:val="28"/>
          <w:szCs w:val="28"/>
        </w:rPr>
        <w:t xml:space="preserve"> seek to</w:t>
      </w:r>
      <w:r w:rsidR="00A41DAD" w:rsidRPr="007875CA">
        <w:rPr>
          <w:sz w:val="28"/>
          <w:szCs w:val="28"/>
        </w:rPr>
        <w:t xml:space="preserve"> reduce the burdens and costs of discovery</w:t>
      </w:r>
      <w:r w:rsidRPr="007875CA">
        <w:rPr>
          <w:sz w:val="28"/>
          <w:szCs w:val="28"/>
        </w:rPr>
        <w:t>, subject to their further refinement</w:t>
      </w:r>
      <w:r w:rsidR="00A41DAD" w:rsidRPr="007875CA">
        <w:rPr>
          <w:sz w:val="28"/>
          <w:szCs w:val="28"/>
        </w:rPr>
        <w:t>.  As to the CCJR’s specific proposals set forth in the Petition, the State Bar’s positions and proposed modifications are summarized below.</w:t>
      </w:r>
    </w:p>
    <w:p w:rsidR="00E2107C" w:rsidRPr="007875CA" w:rsidRDefault="00A41DAD" w:rsidP="00E2107C">
      <w:pPr>
        <w:pStyle w:val="Style13ptJustifiedFirstline05LinespacingDouble"/>
        <w:numPr>
          <w:ilvl w:val="0"/>
          <w:numId w:val="25"/>
        </w:numPr>
        <w:ind w:left="1440" w:hanging="720"/>
        <w:rPr>
          <w:b/>
          <w:sz w:val="28"/>
          <w:szCs w:val="28"/>
        </w:rPr>
      </w:pPr>
      <w:r w:rsidRPr="007875CA">
        <w:rPr>
          <w:b/>
          <w:sz w:val="28"/>
          <w:szCs w:val="28"/>
        </w:rPr>
        <w:t>Reform Addressing Unreasonable ESI Preservation Requests</w:t>
      </w:r>
    </w:p>
    <w:p w:rsidR="007875CA" w:rsidRPr="007875CA" w:rsidRDefault="007875CA" w:rsidP="007875CA">
      <w:pPr>
        <w:pStyle w:val="Style13ptJustifiedFirstline05LinespacingDouble"/>
        <w:ind w:left="1440" w:firstLine="0"/>
        <w:rPr>
          <w:b/>
          <w:sz w:val="28"/>
          <w:szCs w:val="28"/>
        </w:rPr>
      </w:pPr>
    </w:p>
    <w:p w:rsidR="00E2107C" w:rsidRPr="007875CA" w:rsidRDefault="00A41DAD" w:rsidP="007875CA">
      <w:pPr>
        <w:pStyle w:val="Style13ptJustifiedFirstline05LinespacingDouble"/>
        <w:spacing w:line="480" w:lineRule="auto"/>
        <w:ind w:firstLine="0"/>
        <w:rPr>
          <w:sz w:val="28"/>
          <w:szCs w:val="28"/>
        </w:rPr>
      </w:pPr>
      <w:r w:rsidRPr="007875CA">
        <w:rPr>
          <w:b/>
          <w:sz w:val="28"/>
          <w:szCs w:val="28"/>
        </w:rPr>
        <w:tab/>
      </w:r>
      <w:r w:rsidRPr="007875CA">
        <w:rPr>
          <w:sz w:val="28"/>
          <w:szCs w:val="28"/>
        </w:rPr>
        <w:t>The State Bar finds that Proposed Rule 45.2 provides an appropriate procedure allowing for a judicial determination regarding the existence or scope of an ESI preservation obligation, with the following modifications:</w:t>
      </w:r>
      <w:r w:rsidRPr="007875CA">
        <w:rPr>
          <w:sz w:val="28"/>
          <w:szCs w:val="28"/>
        </w:rPr>
        <w:tab/>
      </w:r>
    </w:p>
    <w:p w:rsidR="00E2107C" w:rsidRPr="007875CA" w:rsidRDefault="00A41DAD" w:rsidP="00E2107C">
      <w:pPr>
        <w:pStyle w:val="Style13ptJustifiedFirstline05LinespacingDouble"/>
        <w:numPr>
          <w:ilvl w:val="0"/>
          <w:numId w:val="20"/>
        </w:numPr>
        <w:ind w:left="1440" w:hanging="720"/>
        <w:rPr>
          <w:sz w:val="28"/>
          <w:szCs w:val="28"/>
        </w:rPr>
      </w:pPr>
      <w:r w:rsidRPr="007875CA">
        <w:rPr>
          <w:sz w:val="28"/>
          <w:szCs w:val="28"/>
        </w:rPr>
        <w:t>The provision that a preservation request may, but need not, relate to anticipated litigation against the nonparty should be moved from Proposed Rule 45.2(b)(2) to Rule 45.2(b)(1) as it more properly fits under the determination of a “preservation request;” and</w:t>
      </w:r>
    </w:p>
    <w:p w:rsidR="00E2107C" w:rsidRPr="007875CA" w:rsidRDefault="00A41DAD" w:rsidP="00E2107C">
      <w:pPr>
        <w:pStyle w:val="Style13ptJustifiedFirstline05LinespacingDouble"/>
        <w:numPr>
          <w:ilvl w:val="0"/>
          <w:numId w:val="20"/>
        </w:numPr>
        <w:ind w:left="1440" w:hanging="720"/>
        <w:rPr>
          <w:sz w:val="28"/>
          <w:szCs w:val="28"/>
        </w:rPr>
      </w:pPr>
      <w:r w:rsidRPr="007875CA">
        <w:rPr>
          <w:sz w:val="28"/>
          <w:szCs w:val="28"/>
        </w:rPr>
        <w:lastRenderedPageBreak/>
        <w:t>The Bar proposes additional language to clarify that “no waiver or prejudice results” from a party or person’s election not to invoke the dispute resolution procedures of the new rule.  In particular, such an election will not be “deemed to be a failure to take reasonable steps to preserve electronically stored information under Rule 37(g)(2) or to otherwise preserve information or documents later requested in a pending action.” The proposed revisions appear in Proposed Rule 45.2(h) in the attached.</w:t>
      </w:r>
    </w:p>
    <w:p w:rsidR="007875CA" w:rsidRPr="007875CA" w:rsidRDefault="007875CA" w:rsidP="007875CA">
      <w:pPr>
        <w:pStyle w:val="Style13ptJustifiedFirstline05LinespacingDouble"/>
        <w:ind w:left="1440" w:firstLine="0"/>
        <w:rPr>
          <w:sz w:val="28"/>
          <w:szCs w:val="28"/>
        </w:rPr>
      </w:pPr>
    </w:p>
    <w:p w:rsidR="00E2107C" w:rsidRPr="007875CA" w:rsidRDefault="00A41DAD" w:rsidP="00E2107C">
      <w:pPr>
        <w:pStyle w:val="Style13ptJustifiedFirstline05LinespacingDouble"/>
        <w:numPr>
          <w:ilvl w:val="0"/>
          <w:numId w:val="25"/>
        </w:numPr>
        <w:ind w:left="1440" w:hanging="720"/>
        <w:rPr>
          <w:b/>
          <w:sz w:val="28"/>
          <w:szCs w:val="28"/>
        </w:rPr>
      </w:pPr>
      <w:r w:rsidRPr="007875CA">
        <w:rPr>
          <w:b/>
          <w:sz w:val="28"/>
          <w:szCs w:val="28"/>
        </w:rPr>
        <w:t>ESI Discovery Reform</w:t>
      </w:r>
    </w:p>
    <w:p w:rsidR="007875CA" w:rsidRPr="007875CA" w:rsidRDefault="007875CA" w:rsidP="007875CA">
      <w:pPr>
        <w:pStyle w:val="Style13ptJustifiedFirstline05LinespacingDouble"/>
        <w:ind w:left="1440" w:firstLine="0"/>
        <w:rPr>
          <w:b/>
          <w:sz w:val="28"/>
          <w:szCs w:val="28"/>
        </w:rPr>
      </w:pPr>
    </w:p>
    <w:p w:rsidR="00E2107C" w:rsidRPr="007875CA" w:rsidRDefault="00A41DAD" w:rsidP="007875CA">
      <w:pPr>
        <w:pStyle w:val="Style13ptJustifiedFirstline05LinespacingDouble"/>
        <w:spacing w:line="480" w:lineRule="auto"/>
        <w:rPr>
          <w:sz w:val="28"/>
          <w:szCs w:val="28"/>
        </w:rPr>
      </w:pPr>
      <w:r w:rsidRPr="007875CA">
        <w:rPr>
          <w:sz w:val="28"/>
          <w:szCs w:val="28"/>
        </w:rPr>
        <w:t>The State Bar supports most of the CCJR’s proposals to address the burdens of ESI discovery, with the modifications summarized below:</w:t>
      </w:r>
    </w:p>
    <w:p w:rsidR="00E2107C" w:rsidRPr="007875CA" w:rsidRDefault="00A41DAD" w:rsidP="00E2107C">
      <w:pPr>
        <w:pStyle w:val="Style13ptJustifiedFirstline05LinespacingDouble"/>
        <w:numPr>
          <w:ilvl w:val="0"/>
          <w:numId w:val="18"/>
        </w:numPr>
        <w:ind w:left="1440" w:hanging="720"/>
        <w:rPr>
          <w:sz w:val="28"/>
          <w:szCs w:val="28"/>
        </w:rPr>
      </w:pPr>
      <w:r w:rsidRPr="007875CA">
        <w:rPr>
          <w:sz w:val="28"/>
          <w:szCs w:val="28"/>
        </w:rPr>
        <w:t>Proposed Rule 26(b)(2)(B)(i) should be modified to clarify that a party seeking to limit or preclude discovery of ESI based on the good-faith operation of an electronic information system, or the good-faith application of a document retention policy, must still make a showing that the information is not reasonably accessible “because of undue burden or expense.” A similar clarification is proposed to the parallel language that appears in Rule 45 and in Rule 84, Form 9 (Form of Subpoena).</w:t>
      </w:r>
    </w:p>
    <w:p w:rsidR="00E2107C" w:rsidRPr="007875CA" w:rsidRDefault="00A41DAD" w:rsidP="00E2107C">
      <w:pPr>
        <w:pStyle w:val="Style13ptJustifiedFirstline05LinespacingDouble"/>
        <w:numPr>
          <w:ilvl w:val="0"/>
          <w:numId w:val="18"/>
        </w:numPr>
        <w:ind w:left="1440" w:hanging="720"/>
        <w:rPr>
          <w:sz w:val="28"/>
          <w:szCs w:val="28"/>
        </w:rPr>
      </w:pPr>
      <w:r w:rsidRPr="007875CA">
        <w:rPr>
          <w:sz w:val="28"/>
          <w:szCs w:val="28"/>
        </w:rPr>
        <w:t>The State Bar supports the CCJR’s proposed limits on discovery of ESI in Proposed Rule 26(b)(2)(B)(ii), with the minor clarification that ESI discovery must be related to “the case” rather than the CCJR’s phrasing of “the merits of the case;”</w:t>
      </w:r>
    </w:p>
    <w:p w:rsidR="00E2107C" w:rsidRPr="007875CA" w:rsidRDefault="00A41DAD" w:rsidP="00E2107C">
      <w:pPr>
        <w:pStyle w:val="Style13ptJustifiedFirstline05LinespacingDouble"/>
        <w:numPr>
          <w:ilvl w:val="0"/>
          <w:numId w:val="18"/>
        </w:numPr>
        <w:ind w:left="1440" w:hanging="720"/>
        <w:rPr>
          <w:sz w:val="28"/>
          <w:szCs w:val="28"/>
        </w:rPr>
      </w:pPr>
      <w:r w:rsidRPr="007875CA">
        <w:rPr>
          <w:sz w:val="28"/>
          <w:szCs w:val="28"/>
        </w:rPr>
        <w:lastRenderedPageBreak/>
        <w:t>Proposed Rule 26(e)(2) should be modified to clarify that on any motion for protective order or Rule 26(d) proceeding, the party or person objecting to the disclosure or discovery of ESI must submit an affidavit describing the burden and estimating the expense that would be incurred;</w:t>
      </w:r>
    </w:p>
    <w:p w:rsidR="00E2107C" w:rsidRPr="007875CA" w:rsidRDefault="00A41DAD" w:rsidP="00E2107C">
      <w:pPr>
        <w:pStyle w:val="Style13ptJustifiedFirstline05LinespacingDouble"/>
        <w:numPr>
          <w:ilvl w:val="0"/>
          <w:numId w:val="18"/>
        </w:numPr>
        <w:ind w:left="1440" w:hanging="720"/>
        <w:rPr>
          <w:sz w:val="28"/>
          <w:szCs w:val="28"/>
        </w:rPr>
      </w:pPr>
      <w:r w:rsidRPr="007875CA">
        <w:rPr>
          <w:sz w:val="28"/>
          <w:szCs w:val="28"/>
        </w:rPr>
        <w:t>Proposed Rule 26(e)’s standards for determining if ESI is “not reasonably accessible” are an improvement on the existing rule.  The State Bar would add a Proposed Rule 26(e)(3)(E) to include an additional factor that the court must consider “whether the difficulty or expense of accessing the information is attributable to the good-faith routine operation of an electronic information system, or the good-faith and consistent application of a document retention policy, before a duty to preserve arose under Rule 37(g)(1);”</w:t>
      </w:r>
    </w:p>
    <w:p w:rsidR="00E2107C" w:rsidRPr="007875CA" w:rsidRDefault="00A41DAD" w:rsidP="00E2107C">
      <w:pPr>
        <w:pStyle w:val="Style13ptJustifiedFirstline05LinespacingDouble"/>
        <w:numPr>
          <w:ilvl w:val="0"/>
          <w:numId w:val="18"/>
        </w:numPr>
        <w:ind w:left="1440" w:hanging="720"/>
        <w:rPr>
          <w:sz w:val="28"/>
          <w:szCs w:val="28"/>
        </w:rPr>
      </w:pPr>
      <w:r w:rsidRPr="007875CA">
        <w:rPr>
          <w:sz w:val="28"/>
          <w:szCs w:val="28"/>
        </w:rPr>
        <w:t>The requirement that the court should consider the parties’ resources in determining good cause under Proposed Rule 26(e)(4)(D) should be removed, as it is duplicative of the Rule 26(b)(1) factors already incorporated by reference into Rule 26(e)(4);</w:t>
      </w:r>
    </w:p>
    <w:p w:rsidR="00E2107C" w:rsidRPr="007875CA" w:rsidRDefault="00A41DAD" w:rsidP="00E2107C">
      <w:pPr>
        <w:pStyle w:val="Style13ptJustifiedFirstline05LinespacingDouble"/>
        <w:numPr>
          <w:ilvl w:val="0"/>
          <w:numId w:val="18"/>
        </w:numPr>
        <w:ind w:left="1440" w:hanging="720"/>
        <w:rPr>
          <w:sz w:val="28"/>
          <w:szCs w:val="28"/>
        </w:rPr>
      </w:pPr>
      <w:r w:rsidRPr="007875CA">
        <w:rPr>
          <w:sz w:val="28"/>
          <w:szCs w:val="28"/>
        </w:rPr>
        <w:t>Proposed amendments to Rule 26.1(c)(1) regarding disclosure of ESI are meritorious, and the State Bar merely seeks modifications to provide that the parties’ representatives at the meet-and-confer conference may include counsel and that disputes must be presented under the expedited process of Proposed Rule 26(d). The State Bar also proposes clarifying changes to Proposed Rule 26.1(c)(1)(H) regarding stipulations addressing inadvertent production of privileged information and orders under Rule 502(d) of the Arizona Rules of Evidence; and</w:t>
      </w:r>
    </w:p>
    <w:p w:rsidR="00E2107C" w:rsidRPr="007875CA" w:rsidRDefault="00A41DAD" w:rsidP="00E2107C">
      <w:pPr>
        <w:pStyle w:val="Style13ptJustifiedFirstline05LinespacingDouble"/>
        <w:numPr>
          <w:ilvl w:val="0"/>
          <w:numId w:val="18"/>
        </w:numPr>
        <w:ind w:left="1440" w:hanging="720"/>
        <w:rPr>
          <w:sz w:val="28"/>
          <w:szCs w:val="28"/>
        </w:rPr>
      </w:pPr>
      <w:r w:rsidRPr="007875CA">
        <w:rPr>
          <w:sz w:val="28"/>
          <w:szCs w:val="28"/>
        </w:rPr>
        <w:lastRenderedPageBreak/>
        <w:t>The State Bar proposes minor clarifications to Proposed Rule 26(b)(6) regarding privilege logs.</w:t>
      </w:r>
    </w:p>
    <w:p w:rsidR="004F6F7D" w:rsidRPr="007875CA" w:rsidRDefault="00A41DAD" w:rsidP="00A30C41">
      <w:pPr>
        <w:pStyle w:val="Style13ptJustifiedFirstline05LinespacingDouble"/>
        <w:numPr>
          <w:ilvl w:val="0"/>
          <w:numId w:val="18"/>
        </w:numPr>
        <w:ind w:left="1440" w:hanging="720"/>
        <w:rPr>
          <w:sz w:val="28"/>
          <w:szCs w:val="28"/>
        </w:rPr>
      </w:pPr>
      <w:r w:rsidRPr="007875CA">
        <w:rPr>
          <w:sz w:val="28"/>
          <w:szCs w:val="28"/>
        </w:rPr>
        <w:t>The State Bar does not support the CCJR’s addition of Proposed Rule 26(b)(2)(D), governing “Contractual Limits” on discovery, which provides that the court “must enforce any mutually and freely negotiated contract between business organizations” that limits the party or person’s obligation to preserve information or to provide disclosure of discovery. The State Bar is concerned that this provision will give rise to satellite litigation over the enforceability of such agreements, that it improperly limits the discretion of a trial court to manage discovery in a particular case, and that it could encourage the improper destruction of evidence that should be preserved, including evidence relating to potential claims of third persons not parties to the agreement. The State Bar believes that the other limitations on discovery contained in the CCJR’s proposals—including discovery limits through tiering—are sufficient to address the burden of discovery, making this provision unnecessary.</w:t>
      </w:r>
    </w:p>
    <w:p w:rsidR="007875CA" w:rsidRPr="007875CA" w:rsidRDefault="007875CA" w:rsidP="007875CA">
      <w:pPr>
        <w:pStyle w:val="Style13ptJustifiedFirstline05LinespacingDouble"/>
        <w:ind w:left="1440" w:firstLine="0"/>
        <w:rPr>
          <w:sz w:val="28"/>
          <w:szCs w:val="28"/>
        </w:rPr>
      </w:pPr>
    </w:p>
    <w:p w:rsidR="00E2107C" w:rsidRPr="007875CA" w:rsidRDefault="00A41DAD" w:rsidP="00E2107C">
      <w:pPr>
        <w:pStyle w:val="Style13ptJustifiedFirstline05LinespacingDouble"/>
        <w:numPr>
          <w:ilvl w:val="0"/>
          <w:numId w:val="25"/>
        </w:numPr>
        <w:ind w:left="1440" w:hanging="720"/>
        <w:rPr>
          <w:b/>
          <w:sz w:val="28"/>
          <w:szCs w:val="28"/>
        </w:rPr>
      </w:pPr>
      <w:r w:rsidRPr="007875CA">
        <w:rPr>
          <w:b/>
          <w:sz w:val="28"/>
          <w:szCs w:val="28"/>
        </w:rPr>
        <w:t>Rule 45 Reform</w:t>
      </w:r>
    </w:p>
    <w:p w:rsidR="007875CA" w:rsidRPr="007875CA" w:rsidRDefault="007875CA" w:rsidP="007875CA">
      <w:pPr>
        <w:pStyle w:val="Style13ptJustifiedFirstline05LinespacingDouble"/>
        <w:ind w:left="1440" w:firstLine="0"/>
        <w:rPr>
          <w:b/>
          <w:sz w:val="28"/>
          <w:szCs w:val="28"/>
        </w:rPr>
      </w:pPr>
    </w:p>
    <w:p w:rsidR="00E2107C" w:rsidRPr="007875CA" w:rsidRDefault="00A41DAD" w:rsidP="007875CA">
      <w:pPr>
        <w:pStyle w:val="Style13ptJustifiedFirstline05LinespacingDouble"/>
        <w:spacing w:line="480" w:lineRule="auto"/>
        <w:rPr>
          <w:sz w:val="28"/>
          <w:szCs w:val="28"/>
        </w:rPr>
      </w:pPr>
      <w:r w:rsidRPr="007875CA">
        <w:rPr>
          <w:sz w:val="28"/>
          <w:szCs w:val="28"/>
        </w:rPr>
        <w:t xml:space="preserve">The State Bar agrees that the changes the CCJR proposes to Rule 45 would provide additional and appropriate protections to nonparties who receive subpoenas.  It proposes the following modifications to the CCJR’s Proposed Rule 45, </w:t>
      </w:r>
      <w:r w:rsidR="004F6F7D" w:rsidRPr="007875CA">
        <w:rPr>
          <w:sz w:val="28"/>
          <w:szCs w:val="28"/>
        </w:rPr>
        <w:t xml:space="preserve">hoping </w:t>
      </w:r>
      <w:r w:rsidRPr="007875CA">
        <w:rPr>
          <w:sz w:val="28"/>
          <w:szCs w:val="28"/>
        </w:rPr>
        <w:t xml:space="preserve">to improve upon it further: </w:t>
      </w:r>
    </w:p>
    <w:p w:rsidR="00E2107C" w:rsidRPr="007875CA" w:rsidRDefault="00A41DAD" w:rsidP="00E2107C">
      <w:pPr>
        <w:pStyle w:val="Style13ptJustifiedFirstline05LinespacingDouble"/>
        <w:numPr>
          <w:ilvl w:val="0"/>
          <w:numId w:val="23"/>
        </w:numPr>
        <w:ind w:left="1440" w:hanging="720"/>
        <w:rPr>
          <w:sz w:val="28"/>
          <w:szCs w:val="28"/>
        </w:rPr>
      </w:pPr>
      <w:r w:rsidRPr="007875CA">
        <w:rPr>
          <w:sz w:val="28"/>
          <w:szCs w:val="28"/>
        </w:rPr>
        <w:lastRenderedPageBreak/>
        <w:t>Proposed Rules 45(c)(2)(D) and Rule 45(c)(6) should be modified to clarify that the past good-faith operation of an electronic information system or good-faith and consistent application of a document retention policy are not independent grounds for objecting to a subpoena, but rather are examples of where discovery might be objectionable because it would be unduly burdensome or expensive. (As discussed above, the State Bar proposes similar revisions to Proposed Rule 26(b)(2));</w:t>
      </w:r>
    </w:p>
    <w:p w:rsidR="00E2107C" w:rsidRPr="007875CA" w:rsidRDefault="00A41DAD" w:rsidP="00E2107C">
      <w:pPr>
        <w:pStyle w:val="Style13ptJustifiedFirstline05LinespacingDouble"/>
        <w:numPr>
          <w:ilvl w:val="0"/>
          <w:numId w:val="23"/>
        </w:numPr>
        <w:ind w:left="1440" w:hanging="720"/>
        <w:rPr>
          <w:sz w:val="28"/>
          <w:szCs w:val="28"/>
        </w:rPr>
      </w:pPr>
      <w:r w:rsidRPr="007875CA">
        <w:rPr>
          <w:sz w:val="28"/>
          <w:szCs w:val="28"/>
        </w:rPr>
        <w:t xml:space="preserve">Proposed Rule 45(c)(6)(C) should be modified to clarify that absent the consent of the subpoenaed person, the expedited procedures of Rule 26(d) do not apply to motions under Rule 45; </w:t>
      </w:r>
    </w:p>
    <w:p w:rsidR="00E2107C" w:rsidRPr="007875CA" w:rsidRDefault="00A41DAD" w:rsidP="00E2107C">
      <w:pPr>
        <w:pStyle w:val="Style13ptJustifiedFirstline05LinespacingDouble"/>
        <w:numPr>
          <w:ilvl w:val="0"/>
          <w:numId w:val="23"/>
        </w:numPr>
        <w:ind w:left="1440" w:hanging="720"/>
        <w:rPr>
          <w:sz w:val="28"/>
          <w:szCs w:val="28"/>
        </w:rPr>
      </w:pPr>
      <w:r w:rsidRPr="007875CA">
        <w:rPr>
          <w:sz w:val="28"/>
          <w:szCs w:val="28"/>
        </w:rPr>
        <w:t xml:space="preserve">Proposed Rule 45(d)(3) should be modified to provide that a notice and copy of the subpoena must be served on each party at least 2, rather than 5, days before service on the subpoenaed person. The State Bar believes this modification is more consistent with the realities of the practice and will still give an opposing party sufficient time to object to a subpoena. </w:t>
      </w:r>
    </w:p>
    <w:p w:rsidR="007875CA" w:rsidRPr="007875CA" w:rsidRDefault="007875CA" w:rsidP="007875CA">
      <w:pPr>
        <w:pStyle w:val="Style13ptJustifiedFirstline05LinespacingDouble"/>
        <w:ind w:left="1440" w:firstLine="0"/>
        <w:rPr>
          <w:sz w:val="28"/>
          <w:szCs w:val="28"/>
        </w:rPr>
      </w:pPr>
    </w:p>
    <w:p w:rsidR="00E2107C" w:rsidRPr="007875CA" w:rsidRDefault="00A41DAD" w:rsidP="007875CA">
      <w:pPr>
        <w:pStyle w:val="Style13ptJustifiedFirstline05LinespacingDouble"/>
        <w:spacing w:line="480" w:lineRule="auto"/>
        <w:rPr>
          <w:sz w:val="28"/>
          <w:szCs w:val="28"/>
        </w:rPr>
      </w:pPr>
      <w:r w:rsidRPr="007875CA">
        <w:rPr>
          <w:sz w:val="28"/>
          <w:szCs w:val="28"/>
        </w:rPr>
        <w:t xml:space="preserve">The State Bar agrees with the CCJR’s addition of language providing that “unless otherwise ordered,” a subpoenaing party must pay the reasonable expenses incurred by the subpoenaed person in responding to a subpoena. The State Bar is concerned that as proposed, however, the CCJR’s revisions conflict with A.R.S. § 12-351, which addresses recoverable costs in connection with the production of documents in response to a subpoena. Section 12-351 defines recoverable </w:t>
      </w:r>
      <w:r w:rsidRPr="007875CA">
        <w:rPr>
          <w:sz w:val="28"/>
          <w:szCs w:val="28"/>
        </w:rPr>
        <w:lastRenderedPageBreak/>
        <w:t xml:space="preserve">“reasonable costs” to include a specified per-page copying charge and clerical costs of $25 per hour. As revised by the CCJR, Rule 45 permits recovery of additional expenses that may go beyond what is expressly permitted by Section 12-351. The State Bar proposes to alleviate this potential conflict by adding a procedure requiring the subpoenaed person to object if it seeks payment of expenses beyond those allowed by statute. If the dispute cannot be resolved, the court may quash or modify the subpoena or, in the alternative, may condition compliance on the payment of such additional reasonable expenses by the subpoenaing party.  These proposed changes are shown in the attachment at Proposed Rule 45(e)(1)(B), and in the corresponding portion of Form 9. </w:t>
      </w:r>
    </w:p>
    <w:p w:rsidR="00E2107C" w:rsidRPr="007875CA" w:rsidRDefault="00A41DAD" w:rsidP="00E2107C">
      <w:pPr>
        <w:pStyle w:val="Style13ptJustifiedFirstline05LinespacingDouble"/>
        <w:numPr>
          <w:ilvl w:val="0"/>
          <w:numId w:val="25"/>
        </w:numPr>
        <w:ind w:left="1350" w:hanging="630"/>
        <w:rPr>
          <w:b/>
          <w:sz w:val="28"/>
          <w:szCs w:val="28"/>
        </w:rPr>
      </w:pPr>
      <w:r w:rsidRPr="007875CA">
        <w:rPr>
          <w:b/>
          <w:sz w:val="28"/>
          <w:szCs w:val="28"/>
        </w:rPr>
        <w:t>Expert Practice Reform</w:t>
      </w:r>
    </w:p>
    <w:p w:rsidR="007875CA" w:rsidRPr="007875CA" w:rsidRDefault="007875CA" w:rsidP="007875CA">
      <w:pPr>
        <w:pStyle w:val="Style13ptJustifiedFirstline05LinespacingDouble"/>
        <w:ind w:left="1350" w:firstLine="0"/>
        <w:rPr>
          <w:b/>
          <w:sz w:val="28"/>
          <w:szCs w:val="28"/>
        </w:rPr>
      </w:pPr>
    </w:p>
    <w:p w:rsidR="00E2107C" w:rsidRPr="007875CA" w:rsidRDefault="00A41DAD" w:rsidP="007875CA">
      <w:pPr>
        <w:pStyle w:val="Style13ptJustifiedFirstline05LinespacingDouble"/>
        <w:spacing w:line="480" w:lineRule="auto"/>
        <w:rPr>
          <w:sz w:val="28"/>
          <w:szCs w:val="28"/>
        </w:rPr>
      </w:pPr>
      <w:r w:rsidRPr="007875CA">
        <w:rPr>
          <w:sz w:val="28"/>
          <w:szCs w:val="28"/>
        </w:rPr>
        <w:t>The State Bar agrees with the CCJR’s proposals relating to expert practice, inclu</w:t>
      </w:r>
      <w:r w:rsidR="004F6F7D" w:rsidRPr="007875CA">
        <w:rPr>
          <w:sz w:val="28"/>
          <w:szCs w:val="28"/>
        </w:rPr>
        <w:t xml:space="preserve">ding as summarized below, with these </w:t>
      </w:r>
      <w:r w:rsidRPr="007875CA">
        <w:rPr>
          <w:sz w:val="28"/>
          <w:szCs w:val="28"/>
        </w:rPr>
        <w:t>minor modifications:</w:t>
      </w:r>
    </w:p>
    <w:p w:rsidR="00E2107C" w:rsidRPr="007875CA" w:rsidRDefault="00A41DAD" w:rsidP="00E2107C">
      <w:pPr>
        <w:pStyle w:val="Style13ptJustifiedFirstline05LinespacingDouble"/>
        <w:numPr>
          <w:ilvl w:val="0"/>
          <w:numId w:val="17"/>
        </w:numPr>
        <w:ind w:left="1440" w:hanging="720"/>
        <w:rPr>
          <w:sz w:val="28"/>
          <w:szCs w:val="28"/>
        </w:rPr>
      </w:pPr>
      <w:r w:rsidRPr="007875CA">
        <w:rPr>
          <w:sz w:val="28"/>
          <w:szCs w:val="28"/>
        </w:rPr>
        <w:t>The State Bar supports the CCJR’s Proposed Rule 26(b)(4)(B) and (C), which incorporate the provisions of federal Rule 26 as to draft expert reports and communications between experts and the lawyers who retained them;</w:t>
      </w:r>
    </w:p>
    <w:p w:rsidR="00E2107C" w:rsidRPr="007875CA" w:rsidRDefault="00A41DAD" w:rsidP="00E2107C">
      <w:pPr>
        <w:pStyle w:val="Style13ptJustifiedFirstline05LinespacingDouble"/>
        <w:numPr>
          <w:ilvl w:val="0"/>
          <w:numId w:val="17"/>
        </w:numPr>
        <w:ind w:left="1440" w:hanging="720"/>
        <w:rPr>
          <w:sz w:val="28"/>
          <w:szCs w:val="28"/>
        </w:rPr>
      </w:pPr>
      <w:r w:rsidRPr="007875CA">
        <w:rPr>
          <w:sz w:val="28"/>
          <w:szCs w:val="28"/>
        </w:rPr>
        <w:t xml:space="preserve">Proposed Rule 26.1(d)(2) should be modified to clarify that expert reports should be required in Tier 3 cases for “any witness retained or specially employed to provide expert testimony in the action or one whose duties as the party’s employee regularly involve giving expert </w:t>
      </w:r>
      <w:r w:rsidRPr="007875CA">
        <w:rPr>
          <w:sz w:val="28"/>
          <w:szCs w:val="28"/>
        </w:rPr>
        <w:lastRenderedPageBreak/>
        <w:t xml:space="preserve">testimony.” The additional language parallels similar language in Federal Rule 26 on when an expert report is required, and clarifies that even in a Tier 3 case, an expert report should generally not be required for a non-retained expert. </w:t>
      </w:r>
    </w:p>
    <w:p w:rsidR="00E2107C" w:rsidRPr="007875CA" w:rsidRDefault="00A41DAD" w:rsidP="00E2107C">
      <w:pPr>
        <w:pStyle w:val="Style13ptJustifiedFirstline05LinespacingDouble"/>
        <w:numPr>
          <w:ilvl w:val="0"/>
          <w:numId w:val="17"/>
        </w:numPr>
        <w:ind w:left="1440" w:hanging="720"/>
        <w:rPr>
          <w:sz w:val="28"/>
          <w:szCs w:val="28"/>
        </w:rPr>
      </w:pPr>
      <w:r w:rsidRPr="007875CA">
        <w:rPr>
          <w:sz w:val="28"/>
          <w:szCs w:val="28"/>
        </w:rPr>
        <w:t>Proposed Rule 26.1(d)(2) should be modified such that the more formal “federalized” expert report requirements apply in Tier 3 cases as a matter of course, but in other cases only if the court so orders after determining—upon request or on its own—that the federal-type reports will assist it in determining if an expert’s testimony satisfies Arizona Ru</w:t>
      </w:r>
      <w:r w:rsidR="007875CA" w:rsidRPr="007875CA">
        <w:rPr>
          <w:sz w:val="28"/>
          <w:szCs w:val="28"/>
        </w:rPr>
        <w:t>le of Evidence 702 requirements.</w:t>
      </w:r>
      <w:r w:rsidRPr="007875CA">
        <w:rPr>
          <w:sz w:val="28"/>
          <w:szCs w:val="28"/>
        </w:rPr>
        <w:t xml:space="preserve"> </w:t>
      </w:r>
    </w:p>
    <w:p w:rsidR="007875CA" w:rsidRPr="007875CA" w:rsidRDefault="007875CA" w:rsidP="007875CA">
      <w:pPr>
        <w:pStyle w:val="Style13ptJustifiedFirstline05LinespacingDouble"/>
        <w:ind w:left="1440" w:firstLine="0"/>
        <w:rPr>
          <w:sz w:val="28"/>
          <w:szCs w:val="28"/>
        </w:rPr>
      </w:pPr>
    </w:p>
    <w:p w:rsidR="00E2107C" w:rsidRPr="007875CA" w:rsidRDefault="00A41DAD" w:rsidP="007875CA">
      <w:pPr>
        <w:pStyle w:val="Style13ptJustifiedFirstline05LinespacingDouble"/>
        <w:spacing w:line="480" w:lineRule="auto"/>
        <w:rPr>
          <w:sz w:val="28"/>
          <w:szCs w:val="28"/>
        </w:rPr>
      </w:pPr>
      <w:r w:rsidRPr="007875CA">
        <w:rPr>
          <w:sz w:val="28"/>
          <w:szCs w:val="28"/>
        </w:rPr>
        <w:t>The State Bar supports, without modification, the CCJR’s proposals requiring increased disclosures regarding experts—</w:t>
      </w:r>
      <w:r w:rsidRPr="007875CA">
        <w:rPr>
          <w:i/>
          <w:sz w:val="28"/>
          <w:szCs w:val="28"/>
        </w:rPr>
        <w:t>e.g.</w:t>
      </w:r>
      <w:r w:rsidRPr="007875CA">
        <w:rPr>
          <w:sz w:val="28"/>
          <w:szCs w:val="28"/>
        </w:rPr>
        <w:t xml:space="preserve">, Proposed Rule 26.1(d)(3)(E) and (F) requirements that a party must disclose an expert’s compensation and past testimony even if no expert report is required, and also Proposed Rule 26.1(d)(4)(E)’s requirement for identification of publications within the scope of Ariz. R. Evid. 803(18) on which the expert intends to rely for any opinions. </w:t>
      </w:r>
    </w:p>
    <w:p w:rsidR="00E2107C" w:rsidRPr="007875CA" w:rsidRDefault="00A41DAD" w:rsidP="00E2107C">
      <w:pPr>
        <w:pStyle w:val="Style13ptJustifiedFirstline05LinespacingDouble"/>
        <w:numPr>
          <w:ilvl w:val="0"/>
          <w:numId w:val="25"/>
        </w:numPr>
        <w:ind w:left="1440" w:hanging="720"/>
        <w:rPr>
          <w:b/>
          <w:sz w:val="28"/>
          <w:szCs w:val="28"/>
        </w:rPr>
      </w:pPr>
      <w:r w:rsidRPr="007875CA">
        <w:rPr>
          <w:b/>
          <w:sz w:val="28"/>
          <w:szCs w:val="28"/>
        </w:rPr>
        <w:t>Rule 35 Reform</w:t>
      </w:r>
    </w:p>
    <w:p w:rsidR="007875CA" w:rsidRPr="007875CA" w:rsidRDefault="007875CA" w:rsidP="007875CA">
      <w:pPr>
        <w:pStyle w:val="Style13ptJustifiedFirstline05LinespacingDouble"/>
        <w:ind w:left="1440" w:firstLine="0"/>
        <w:rPr>
          <w:b/>
          <w:sz w:val="28"/>
          <w:szCs w:val="28"/>
        </w:rPr>
      </w:pPr>
    </w:p>
    <w:p w:rsidR="00E2107C" w:rsidRPr="007875CA" w:rsidRDefault="00A41DAD" w:rsidP="007875CA">
      <w:pPr>
        <w:widowControl w:val="0"/>
        <w:autoSpaceDE w:val="0"/>
        <w:autoSpaceDN w:val="0"/>
        <w:adjustRightInd w:val="0"/>
        <w:spacing w:line="480" w:lineRule="auto"/>
        <w:ind w:firstLine="720"/>
        <w:jc w:val="both"/>
        <w:rPr>
          <w:sz w:val="28"/>
          <w:szCs w:val="28"/>
        </w:rPr>
      </w:pPr>
      <w:r w:rsidRPr="007875CA">
        <w:rPr>
          <w:sz w:val="28"/>
          <w:szCs w:val="28"/>
        </w:rPr>
        <w:t>The State Bar supports the CCJR’s proposed changes to Rule 35 that would allow any party to audio or video record a mental or physical examination, unless the court finds that recording would adversely affect the examination’s outcome.</w:t>
      </w:r>
    </w:p>
    <w:p w:rsidR="00E2107C" w:rsidRPr="007875CA" w:rsidRDefault="004F6F7D" w:rsidP="00E2107C">
      <w:pPr>
        <w:pStyle w:val="Heading1"/>
        <w:keepLines/>
        <w:tabs>
          <w:tab w:val="num" w:pos="720"/>
        </w:tabs>
        <w:spacing w:line="480" w:lineRule="exact"/>
        <w:jc w:val="both"/>
        <w:rPr>
          <w:sz w:val="28"/>
          <w:szCs w:val="28"/>
        </w:rPr>
      </w:pPr>
      <w:r w:rsidRPr="007875CA">
        <w:rPr>
          <w:sz w:val="28"/>
          <w:szCs w:val="28"/>
        </w:rPr>
        <w:lastRenderedPageBreak/>
        <w:t>III</w:t>
      </w:r>
      <w:r w:rsidR="00A41DAD" w:rsidRPr="007875CA">
        <w:rPr>
          <w:sz w:val="28"/>
          <w:szCs w:val="28"/>
        </w:rPr>
        <w:t>.</w:t>
      </w:r>
      <w:r w:rsidR="00A41DAD" w:rsidRPr="007875CA">
        <w:rPr>
          <w:sz w:val="28"/>
          <w:szCs w:val="28"/>
        </w:rPr>
        <w:tab/>
        <w:t>The Proposed Amendments:  Sanctions Practice</w:t>
      </w:r>
    </w:p>
    <w:p w:rsidR="007875CA" w:rsidRPr="007875CA" w:rsidRDefault="007875CA" w:rsidP="007875CA">
      <w:pPr>
        <w:rPr>
          <w:sz w:val="28"/>
          <w:szCs w:val="28"/>
        </w:rPr>
      </w:pPr>
    </w:p>
    <w:p w:rsidR="00E2107C" w:rsidRPr="007875CA" w:rsidRDefault="00A41DAD" w:rsidP="007875CA">
      <w:pPr>
        <w:widowControl w:val="0"/>
        <w:autoSpaceDE w:val="0"/>
        <w:autoSpaceDN w:val="0"/>
        <w:adjustRightInd w:val="0"/>
        <w:spacing w:line="480" w:lineRule="auto"/>
        <w:ind w:firstLine="720"/>
        <w:jc w:val="both"/>
        <w:rPr>
          <w:sz w:val="28"/>
          <w:szCs w:val="28"/>
        </w:rPr>
      </w:pPr>
      <w:r w:rsidRPr="007875CA">
        <w:rPr>
          <w:sz w:val="28"/>
          <w:szCs w:val="28"/>
        </w:rPr>
        <w:t xml:space="preserve">The State Bar </w:t>
      </w:r>
      <w:r w:rsidR="00226B29" w:rsidRPr="007875CA">
        <w:rPr>
          <w:sz w:val="28"/>
          <w:szCs w:val="28"/>
        </w:rPr>
        <w:t xml:space="preserve">generally </w:t>
      </w:r>
      <w:r w:rsidRPr="007875CA">
        <w:rPr>
          <w:sz w:val="28"/>
          <w:szCs w:val="28"/>
        </w:rPr>
        <w:t>opposes the CCJR’s proposed amendments to Rule 11.</w:t>
      </w:r>
      <w:r w:rsidR="00226B29" w:rsidRPr="007875CA">
        <w:rPr>
          <w:rStyle w:val="FootnoteReference"/>
          <w:sz w:val="28"/>
          <w:szCs w:val="28"/>
        </w:rPr>
        <w:footnoteReference w:id="1"/>
      </w:r>
      <w:r w:rsidRPr="007875CA">
        <w:rPr>
          <w:sz w:val="28"/>
          <w:szCs w:val="28"/>
        </w:rPr>
        <w:t xml:space="preserve">  Rule 11 was amended effective January 1, 2017, in an attempt to bring it </w:t>
      </w:r>
      <w:r w:rsidR="00A30C41" w:rsidRPr="007875CA">
        <w:rPr>
          <w:sz w:val="28"/>
          <w:szCs w:val="28"/>
        </w:rPr>
        <w:t>into greater</w:t>
      </w:r>
      <w:r w:rsidRPr="007875CA">
        <w:rPr>
          <w:sz w:val="28"/>
          <w:szCs w:val="28"/>
        </w:rPr>
        <w:t xml:space="preserve"> harmony with the comparable Federal Rule 11.  Before the 2017 Amendment, the Task Force on the Arizona Rules of Civil Procedure, the State Bar, and its Civil Practice and Procedure Committee had devoted a tremendous amount of time to analyzing and revising Rule 11.  That work is reflected in Petition R-14-0004, the State Bar’s Comment to Petition R-16-0010, and the State Bar’s Comment to Petition R-15-0043.  There is no reason for the Court to turn quickly away from several years of well-considered proposals that culminated in this Court’s January 1, 2017</w:t>
      </w:r>
      <w:r w:rsidR="009B5339" w:rsidRPr="007875CA">
        <w:rPr>
          <w:sz w:val="28"/>
          <w:szCs w:val="28"/>
        </w:rPr>
        <w:t>,</w:t>
      </w:r>
      <w:r w:rsidRPr="007875CA">
        <w:rPr>
          <w:sz w:val="28"/>
          <w:szCs w:val="28"/>
        </w:rPr>
        <w:t xml:space="preserve"> amendments to Rule 11.</w:t>
      </w:r>
    </w:p>
    <w:p w:rsidR="00E2107C" w:rsidRPr="007875CA" w:rsidRDefault="00A41DAD" w:rsidP="007875CA">
      <w:pPr>
        <w:widowControl w:val="0"/>
        <w:autoSpaceDE w:val="0"/>
        <w:autoSpaceDN w:val="0"/>
        <w:adjustRightInd w:val="0"/>
        <w:spacing w:line="480" w:lineRule="auto"/>
        <w:ind w:firstLine="720"/>
        <w:jc w:val="both"/>
        <w:rPr>
          <w:sz w:val="28"/>
          <w:szCs w:val="28"/>
        </w:rPr>
      </w:pPr>
      <w:r w:rsidRPr="007875CA">
        <w:rPr>
          <w:sz w:val="28"/>
          <w:szCs w:val="28"/>
        </w:rPr>
        <w:t xml:space="preserve">This Court should also reject the CCJR’s current proposals, because they would cause Arizona’s Rule 11 to deviate further from the federal Rule 11, at a time when Arizona’s rules are increasingly congruent with the federal rules.  </w:t>
      </w:r>
    </w:p>
    <w:p w:rsidR="00E2107C" w:rsidRPr="007875CA" w:rsidRDefault="00A41DAD" w:rsidP="007875CA">
      <w:pPr>
        <w:widowControl w:val="0"/>
        <w:autoSpaceDE w:val="0"/>
        <w:autoSpaceDN w:val="0"/>
        <w:adjustRightInd w:val="0"/>
        <w:spacing w:line="480" w:lineRule="auto"/>
        <w:ind w:firstLine="720"/>
        <w:jc w:val="both"/>
        <w:rPr>
          <w:sz w:val="28"/>
          <w:szCs w:val="28"/>
        </w:rPr>
      </w:pPr>
      <w:r w:rsidRPr="007875CA">
        <w:rPr>
          <w:sz w:val="28"/>
          <w:szCs w:val="28"/>
        </w:rPr>
        <w:t>And federalizing aside, the proposed revisions are, respectfully, likely to confuse the bar and bench.  For example, the State Bar fears that the proposed revisions could spark additional litigation regard</w:t>
      </w:r>
      <w:bookmarkStart w:id="2" w:name="_GoBack"/>
      <w:bookmarkEnd w:id="2"/>
      <w:r w:rsidRPr="007875CA">
        <w:rPr>
          <w:sz w:val="28"/>
          <w:szCs w:val="28"/>
        </w:rPr>
        <w:t>ing the</w:t>
      </w:r>
      <w:r w:rsidR="009B5339" w:rsidRPr="007875CA">
        <w:rPr>
          <w:sz w:val="28"/>
          <w:szCs w:val="28"/>
        </w:rPr>
        <w:t xml:space="preserve"> meaning of any</w:t>
      </w:r>
      <w:r w:rsidRPr="007875CA">
        <w:rPr>
          <w:sz w:val="28"/>
          <w:szCs w:val="28"/>
        </w:rPr>
        <w:t xml:space="preserve"> difference </w:t>
      </w:r>
      <w:r w:rsidRPr="007875CA">
        <w:rPr>
          <w:sz w:val="28"/>
          <w:szCs w:val="28"/>
        </w:rPr>
        <w:lastRenderedPageBreak/>
        <w:t xml:space="preserve">between “colorable” and “nonfrivolous,” as well as other proposed variations with the federal Rule 11.   Some of the CCJR’s proposed revision to Rule 11 seems calculated to increase Rule 11 practice – and the State Bar believes that Rule 11 practice does not make litigation speedier or less expensive, but contrarily, tends to make it slower, more costly, more retributive, and harder to settle.  </w:t>
      </w:r>
      <w:r w:rsidRPr="007875CA">
        <w:rPr>
          <w:i/>
          <w:sz w:val="28"/>
          <w:szCs w:val="28"/>
        </w:rPr>
        <w:t>Compare</w:t>
      </w:r>
      <w:r w:rsidRPr="007875CA">
        <w:rPr>
          <w:sz w:val="28"/>
          <w:szCs w:val="28"/>
        </w:rPr>
        <w:t xml:space="preserve"> Admin. Order No. 2015-126 (seeking “to reduce the cost and time required to resolve civil cases in Arizona’s superior courts.”)  Finally, as to the CCJR’s proposed change of making sanctions mandatory (replacing the newly adopted permissive “may” with a directly contrary mandatory “must” in Rule 11(c)(1)), the State Bar adopts by reference its Comment filed with respect to Petition R-15-0043, and observes that the public should not have to labor through having three Rules 11 in three years – 2016, 2017, and 2018 – with the prior version well-understood, the current version easing the severity of Rule 11 practice, and a new version making the practice more frequent and more punitive.</w:t>
      </w:r>
    </w:p>
    <w:p w:rsidR="007875CA" w:rsidRDefault="00A30C41" w:rsidP="00A30C41">
      <w:pPr>
        <w:widowControl w:val="0"/>
        <w:autoSpaceDE w:val="0"/>
        <w:autoSpaceDN w:val="0"/>
        <w:adjustRightInd w:val="0"/>
        <w:spacing w:before="240" w:line="240" w:lineRule="auto"/>
        <w:ind w:left="720" w:hanging="720"/>
        <w:jc w:val="both"/>
        <w:rPr>
          <w:b/>
          <w:sz w:val="28"/>
          <w:szCs w:val="28"/>
        </w:rPr>
      </w:pPr>
      <w:r w:rsidRPr="007875CA">
        <w:rPr>
          <w:b/>
          <w:sz w:val="28"/>
          <w:szCs w:val="28"/>
        </w:rPr>
        <w:t>IV.</w:t>
      </w:r>
      <w:r w:rsidRPr="007875CA">
        <w:rPr>
          <w:b/>
          <w:sz w:val="28"/>
          <w:szCs w:val="28"/>
        </w:rPr>
        <w:tab/>
        <w:t>The State Bar Favors Delayed Implementation of The CCJR’s Proposal for a System of Tiered Case Management.</w:t>
      </w:r>
    </w:p>
    <w:p w:rsidR="007875CA" w:rsidRPr="007875CA" w:rsidRDefault="007875CA" w:rsidP="00A30C41">
      <w:pPr>
        <w:widowControl w:val="0"/>
        <w:autoSpaceDE w:val="0"/>
        <w:autoSpaceDN w:val="0"/>
        <w:adjustRightInd w:val="0"/>
        <w:spacing w:before="240" w:line="240" w:lineRule="auto"/>
        <w:ind w:left="720" w:hanging="720"/>
        <w:jc w:val="both"/>
        <w:rPr>
          <w:b/>
          <w:sz w:val="28"/>
          <w:szCs w:val="28"/>
        </w:rPr>
      </w:pPr>
    </w:p>
    <w:p w:rsidR="00A30C41" w:rsidRPr="007875CA" w:rsidRDefault="00A30C41" w:rsidP="007875CA">
      <w:pPr>
        <w:widowControl w:val="0"/>
        <w:autoSpaceDE w:val="0"/>
        <w:autoSpaceDN w:val="0"/>
        <w:adjustRightInd w:val="0"/>
        <w:spacing w:line="480" w:lineRule="auto"/>
        <w:jc w:val="both"/>
        <w:rPr>
          <w:sz w:val="28"/>
          <w:szCs w:val="28"/>
        </w:rPr>
      </w:pPr>
      <w:r w:rsidRPr="007875CA">
        <w:rPr>
          <w:sz w:val="28"/>
          <w:szCs w:val="28"/>
        </w:rPr>
        <w:tab/>
        <w:t xml:space="preserve">The State Bar believes that the method and speed of implementation of the CCJR’s case management proposals will be important in whether those proposals succeed in serving Arizona’s litigants well.  To that end, the State Bar has two </w:t>
      </w:r>
      <w:r w:rsidRPr="007875CA">
        <w:rPr>
          <w:sz w:val="28"/>
          <w:szCs w:val="28"/>
        </w:rPr>
        <w:lastRenderedPageBreak/>
        <w:t>suggestions, as it respectfully notes that the CCJR has thus far not addressed the issue of implementation in its Petition or report.</w:t>
      </w:r>
    </w:p>
    <w:p w:rsidR="00A30C41" w:rsidRPr="007875CA" w:rsidRDefault="00A30C41" w:rsidP="007875CA">
      <w:pPr>
        <w:widowControl w:val="0"/>
        <w:autoSpaceDE w:val="0"/>
        <w:autoSpaceDN w:val="0"/>
        <w:adjustRightInd w:val="0"/>
        <w:spacing w:line="480" w:lineRule="auto"/>
        <w:jc w:val="both"/>
        <w:rPr>
          <w:sz w:val="28"/>
          <w:szCs w:val="28"/>
        </w:rPr>
      </w:pPr>
      <w:r w:rsidRPr="007875CA">
        <w:rPr>
          <w:sz w:val="28"/>
          <w:szCs w:val="28"/>
        </w:rPr>
        <w:tab/>
      </w:r>
      <w:r w:rsidRPr="007875CA">
        <w:rPr>
          <w:sz w:val="28"/>
          <w:szCs w:val="28"/>
          <w:u w:val="single"/>
        </w:rPr>
        <w:t>First</w:t>
      </w:r>
      <w:r w:rsidRPr="007875CA">
        <w:rPr>
          <w:sz w:val="28"/>
          <w:szCs w:val="28"/>
        </w:rPr>
        <w:t xml:space="preserve">, the State Bar believes that the tiering proposal centered principally in proposed Rule 26.2 should apply only to cases filed after the effective date of the rule change.  Thus, if Rule 26.2 is adopted effective July 1, 2018, the State Bar suggests that it should apply only to cases filed after that date, with any case filed previously subject to discovery limits and case management practices from the prior rule-set.  </w:t>
      </w:r>
    </w:p>
    <w:p w:rsidR="00A30C41" w:rsidRPr="007875CA" w:rsidRDefault="00A30C41" w:rsidP="007875CA">
      <w:pPr>
        <w:widowControl w:val="0"/>
        <w:autoSpaceDE w:val="0"/>
        <w:autoSpaceDN w:val="0"/>
        <w:adjustRightInd w:val="0"/>
        <w:spacing w:line="480" w:lineRule="auto"/>
        <w:jc w:val="both"/>
        <w:rPr>
          <w:sz w:val="28"/>
          <w:szCs w:val="28"/>
        </w:rPr>
      </w:pPr>
      <w:r w:rsidRPr="007875CA">
        <w:rPr>
          <w:sz w:val="28"/>
          <w:szCs w:val="28"/>
        </w:rPr>
        <w:tab/>
      </w:r>
      <w:r w:rsidRPr="007875CA">
        <w:rPr>
          <w:sz w:val="28"/>
          <w:szCs w:val="28"/>
          <w:u w:val="single"/>
        </w:rPr>
        <w:t>Second</w:t>
      </w:r>
      <w:r w:rsidRPr="007875CA">
        <w:rPr>
          <w:sz w:val="28"/>
          <w:szCs w:val="28"/>
        </w:rPr>
        <w:t>, the State Bar believes that the tiering proposal should be made effective either 6 or 12 months after January 1, 2018</w:t>
      </w:r>
      <w:r w:rsidR="00375409" w:rsidRPr="007875CA">
        <w:rPr>
          <w:sz w:val="28"/>
          <w:szCs w:val="28"/>
        </w:rPr>
        <w:t>.  One advantage of such a delay would be</w:t>
      </w:r>
      <w:r w:rsidRPr="007875CA">
        <w:rPr>
          <w:sz w:val="28"/>
          <w:szCs w:val="28"/>
        </w:rPr>
        <w:t xml:space="preserve"> to permit education of the bench and bar</w:t>
      </w:r>
      <w:r w:rsidR="00375409" w:rsidRPr="007875CA">
        <w:rPr>
          <w:sz w:val="28"/>
          <w:szCs w:val="28"/>
        </w:rPr>
        <w:t xml:space="preserve">.  </w:t>
      </w:r>
      <w:r w:rsidR="00DB7025" w:rsidRPr="007875CA">
        <w:rPr>
          <w:sz w:val="28"/>
          <w:szCs w:val="28"/>
        </w:rPr>
        <w:t>Precisely because these changes significantly alter the landscape of the civil rules, if the Court adopts them, it should work through the court system, the Superior Court in Arizona’s counties, the State Bar, the CCJR, and other groups to insure that the changes are adequately communicated to the bar and bench.  The need for education is more acute because of the broad scope of the January 1, 2017</w:t>
      </w:r>
      <w:r w:rsidR="00015BA7" w:rsidRPr="007875CA">
        <w:rPr>
          <w:sz w:val="28"/>
          <w:szCs w:val="28"/>
        </w:rPr>
        <w:t>,</w:t>
      </w:r>
      <w:r w:rsidR="00DB7025" w:rsidRPr="007875CA">
        <w:rPr>
          <w:sz w:val="28"/>
          <w:szCs w:val="28"/>
        </w:rPr>
        <w:t xml:space="preserve"> amendments to the Arizona Rules of Civil Procedure.  The State Bar stands ready to assist, but notes that this is a real challenge:  the Task Force on the Arizona Rules of Civil Procedure’s Petition elicited eight comments.  The CCJR’s work is not widely known at this writing.  Practitioners and courts tend only to pay attention to rules when they encounter </w:t>
      </w:r>
      <w:r w:rsidR="00DB7025" w:rsidRPr="007875CA">
        <w:rPr>
          <w:sz w:val="28"/>
          <w:szCs w:val="28"/>
        </w:rPr>
        <w:lastRenderedPageBreak/>
        <w:t xml:space="preserve">them operationally, in the field.  This is not an argument against change, but is an argument for aggressive communication about the change.  </w:t>
      </w:r>
      <w:r w:rsidR="00375409" w:rsidRPr="007875CA">
        <w:rPr>
          <w:sz w:val="28"/>
          <w:szCs w:val="28"/>
        </w:rPr>
        <w:t xml:space="preserve">Another </w:t>
      </w:r>
      <w:r w:rsidR="00DB7025" w:rsidRPr="007875CA">
        <w:rPr>
          <w:sz w:val="28"/>
          <w:szCs w:val="28"/>
        </w:rPr>
        <w:t xml:space="preserve">advantage of delayed implementation </w:t>
      </w:r>
      <w:r w:rsidR="00375409" w:rsidRPr="007875CA">
        <w:rPr>
          <w:sz w:val="28"/>
          <w:szCs w:val="28"/>
        </w:rPr>
        <w:t>would be</w:t>
      </w:r>
      <w:r w:rsidRPr="007875CA">
        <w:rPr>
          <w:sz w:val="28"/>
          <w:szCs w:val="28"/>
        </w:rPr>
        <w:t xml:space="preserve"> to permit the administrative groundwork</w:t>
      </w:r>
      <w:r w:rsidR="00375409" w:rsidRPr="007875CA">
        <w:rPr>
          <w:sz w:val="28"/>
          <w:szCs w:val="28"/>
        </w:rPr>
        <w:t xml:space="preserve"> for this reform</w:t>
      </w:r>
      <w:r w:rsidRPr="007875CA">
        <w:rPr>
          <w:sz w:val="28"/>
          <w:szCs w:val="28"/>
        </w:rPr>
        <w:t xml:space="preserve"> to be laid in the Superior Courts, so that </w:t>
      </w:r>
      <w:r w:rsidR="00375409" w:rsidRPr="007875CA">
        <w:rPr>
          <w:sz w:val="28"/>
          <w:szCs w:val="28"/>
        </w:rPr>
        <w:t>the administrative staffs of thos</w:t>
      </w:r>
      <w:r w:rsidR="00DB7025" w:rsidRPr="007875CA">
        <w:rPr>
          <w:sz w:val="28"/>
          <w:szCs w:val="28"/>
        </w:rPr>
        <w:t>e courts need to be</w:t>
      </w:r>
      <w:r w:rsidR="00375409" w:rsidRPr="007875CA">
        <w:rPr>
          <w:sz w:val="28"/>
          <w:szCs w:val="28"/>
        </w:rPr>
        <w:t xml:space="preserve"> prepared for the sea change in deadlines and case management prac</w:t>
      </w:r>
      <w:r w:rsidR="00DB7025" w:rsidRPr="007875CA">
        <w:rPr>
          <w:sz w:val="28"/>
          <w:szCs w:val="28"/>
        </w:rPr>
        <w:t>tices that tiering would entail, as one Superior Court judge noted during the State Bar’s study of these issues.</w:t>
      </w:r>
    </w:p>
    <w:p w:rsidR="00E2107C" w:rsidRDefault="00A41DAD" w:rsidP="00E2107C">
      <w:pPr>
        <w:pStyle w:val="Style13ptJustifiedFirstline05LinespacingDouble"/>
        <w:spacing w:before="240" w:line="240" w:lineRule="auto"/>
        <w:ind w:left="720" w:hanging="720"/>
        <w:rPr>
          <w:b/>
          <w:sz w:val="28"/>
          <w:szCs w:val="28"/>
        </w:rPr>
      </w:pPr>
      <w:r w:rsidRPr="007875CA">
        <w:rPr>
          <w:b/>
          <w:sz w:val="28"/>
          <w:szCs w:val="28"/>
        </w:rPr>
        <w:t>V.</w:t>
      </w:r>
      <w:r w:rsidRPr="007875CA">
        <w:rPr>
          <w:b/>
          <w:sz w:val="28"/>
          <w:szCs w:val="28"/>
        </w:rPr>
        <w:tab/>
        <w:t>Some Members of the State Bar Have Concerns About the Necessity For the Proposed Differentiated Case Management.</w:t>
      </w:r>
    </w:p>
    <w:p w:rsidR="007875CA" w:rsidRPr="007875CA" w:rsidRDefault="007875CA" w:rsidP="00E2107C">
      <w:pPr>
        <w:pStyle w:val="Style13ptJustifiedFirstline05LinespacingDouble"/>
        <w:spacing w:before="240" w:line="240" w:lineRule="auto"/>
        <w:ind w:left="720" w:hanging="720"/>
        <w:rPr>
          <w:b/>
          <w:sz w:val="28"/>
          <w:szCs w:val="28"/>
        </w:rPr>
      </w:pPr>
    </w:p>
    <w:p w:rsidR="00DB7025" w:rsidRPr="007875CA" w:rsidRDefault="00A41DAD" w:rsidP="007875CA">
      <w:pPr>
        <w:pStyle w:val="Style13ptJustifiedFirstline05LinespacingDouble"/>
        <w:spacing w:line="480" w:lineRule="auto"/>
        <w:ind w:firstLine="0"/>
        <w:rPr>
          <w:sz w:val="28"/>
          <w:szCs w:val="28"/>
        </w:rPr>
      </w:pPr>
      <w:r w:rsidRPr="007875CA">
        <w:rPr>
          <w:b/>
          <w:sz w:val="28"/>
          <w:szCs w:val="28"/>
        </w:rPr>
        <w:tab/>
      </w:r>
      <w:r w:rsidRPr="007875CA">
        <w:rPr>
          <w:sz w:val="28"/>
          <w:szCs w:val="28"/>
        </w:rPr>
        <w:t xml:space="preserve">While the State Bar endorses all of the above reforms, other than the Rule 11 changes, </w:t>
      </w:r>
      <w:r w:rsidR="00375409" w:rsidRPr="007875CA">
        <w:rPr>
          <w:sz w:val="28"/>
          <w:szCs w:val="28"/>
        </w:rPr>
        <w:t xml:space="preserve">it wants to register that </w:t>
      </w:r>
      <w:r w:rsidRPr="007875CA">
        <w:rPr>
          <w:sz w:val="28"/>
          <w:szCs w:val="28"/>
        </w:rPr>
        <w:t xml:space="preserve">some members question why there should be a tiering or case management reform at all.  </w:t>
      </w:r>
    </w:p>
    <w:p w:rsidR="00375409" w:rsidRPr="007875CA" w:rsidRDefault="00375409" w:rsidP="007875CA">
      <w:pPr>
        <w:pStyle w:val="Style13ptJustifiedFirstline05LinespacingDouble"/>
        <w:spacing w:line="480" w:lineRule="auto"/>
        <w:rPr>
          <w:sz w:val="28"/>
          <w:szCs w:val="28"/>
        </w:rPr>
      </w:pPr>
      <w:r w:rsidRPr="007875CA">
        <w:rPr>
          <w:sz w:val="28"/>
          <w:szCs w:val="28"/>
        </w:rPr>
        <w:t xml:space="preserve">There are several bases for this view centered around </w:t>
      </w:r>
      <w:r w:rsidR="00DB7025" w:rsidRPr="007875CA">
        <w:rPr>
          <w:sz w:val="28"/>
          <w:szCs w:val="28"/>
        </w:rPr>
        <w:t xml:space="preserve">critiques of </w:t>
      </w:r>
      <w:r w:rsidRPr="007875CA">
        <w:rPr>
          <w:sz w:val="28"/>
          <w:szCs w:val="28"/>
        </w:rPr>
        <w:t xml:space="preserve">the </w:t>
      </w:r>
      <w:r w:rsidR="00DB7025" w:rsidRPr="007875CA">
        <w:rPr>
          <w:sz w:val="28"/>
          <w:szCs w:val="28"/>
        </w:rPr>
        <w:t xml:space="preserve">CCJR’s </w:t>
      </w:r>
      <w:r w:rsidRPr="007875CA">
        <w:rPr>
          <w:sz w:val="28"/>
          <w:szCs w:val="28"/>
        </w:rPr>
        <w:t xml:space="preserve">proposed tiering system.  For one thing, there are some who argue that the lower discovery limits in Tiers 1 and 2 would make it harder for parties to understand their cases and to assess the reasonability of settlement.  There are others who find the dollar limits in the tiers arbitrary or unduly narrow.  There are some who believe there has been insufficient demonstration empirically of the success of tiering in Utah or elsewhere.  Indeed, some sentiment in favor of the </w:t>
      </w:r>
      <w:r w:rsidRPr="007875CA">
        <w:rPr>
          <w:sz w:val="28"/>
          <w:szCs w:val="28"/>
        </w:rPr>
        <w:lastRenderedPageBreak/>
        <w:t xml:space="preserve">CCJR’s proposal is grounded more in the idea that the CCJR is bringing forth the one extant proposed solution to what the State Bar acknowledges is a serious problem – excessive cost and delay in discovery – and that the absence of other serious proposals entitles the CCJR’s proposal to support, more than the intrinsic merit of </w:t>
      </w:r>
      <w:r w:rsidR="00DB7025" w:rsidRPr="007875CA">
        <w:rPr>
          <w:sz w:val="28"/>
          <w:szCs w:val="28"/>
        </w:rPr>
        <w:t>the CCJR’s proposal itself</w:t>
      </w:r>
      <w:r w:rsidRPr="007875CA">
        <w:rPr>
          <w:sz w:val="28"/>
          <w:szCs w:val="28"/>
        </w:rPr>
        <w:t>.</w:t>
      </w:r>
      <w:r w:rsidR="00DB7025" w:rsidRPr="007875CA">
        <w:rPr>
          <w:sz w:val="28"/>
          <w:szCs w:val="28"/>
        </w:rPr>
        <w:t xml:space="preserve">  Others suggest that tiering will promote the opposite of the objectives of Rule 1, as by creating satellite litigation around tiering itself.</w:t>
      </w:r>
    </w:p>
    <w:p w:rsidR="00E2107C" w:rsidRPr="007875CA" w:rsidRDefault="00375409" w:rsidP="007875CA">
      <w:pPr>
        <w:pStyle w:val="Style13ptJustifiedFirstline05LinespacingDouble"/>
        <w:spacing w:line="480" w:lineRule="auto"/>
        <w:ind w:firstLine="0"/>
        <w:rPr>
          <w:sz w:val="28"/>
          <w:szCs w:val="28"/>
        </w:rPr>
      </w:pPr>
      <w:r w:rsidRPr="007875CA">
        <w:rPr>
          <w:sz w:val="28"/>
          <w:szCs w:val="28"/>
        </w:rPr>
        <w:tab/>
        <w:t>Separate and apart from misgivings about the CCJR’s tiering, there is some opposition to the proposed tiering reform centered around a preference for the existing rule-set.  Those making this argument believe that the stability an</w:t>
      </w:r>
      <w:r w:rsidR="00DB7025" w:rsidRPr="007875CA">
        <w:rPr>
          <w:sz w:val="28"/>
          <w:szCs w:val="28"/>
        </w:rPr>
        <w:t>d predic</w:t>
      </w:r>
      <w:r w:rsidRPr="007875CA">
        <w:rPr>
          <w:sz w:val="28"/>
          <w:szCs w:val="28"/>
        </w:rPr>
        <w:t xml:space="preserve">tability of litigation under a well-established rule-set is a virtue, and that frequent rule change disserves the litigating public.  Some </w:t>
      </w:r>
      <w:r w:rsidR="00A41DAD" w:rsidRPr="007875CA">
        <w:rPr>
          <w:sz w:val="28"/>
          <w:szCs w:val="28"/>
        </w:rPr>
        <w:t>adhering to this view believe that active judicial case management under the existing rules as modified as o</w:t>
      </w:r>
      <w:r w:rsidR="00DB7025" w:rsidRPr="007875CA">
        <w:rPr>
          <w:sz w:val="28"/>
          <w:szCs w:val="28"/>
        </w:rPr>
        <w:t>f January 1, 2017 offers more promise than does tiering</w:t>
      </w:r>
      <w:r w:rsidR="00A41DAD" w:rsidRPr="007875CA">
        <w:rPr>
          <w:sz w:val="28"/>
          <w:szCs w:val="28"/>
        </w:rPr>
        <w:t xml:space="preserve">.  </w:t>
      </w:r>
      <w:r w:rsidR="00DB7025" w:rsidRPr="007875CA">
        <w:rPr>
          <w:sz w:val="28"/>
          <w:szCs w:val="28"/>
        </w:rPr>
        <w:t xml:space="preserve">Some </w:t>
      </w:r>
      <w:r w:rsidR="00A41DAD" w:rsidRPr="007875CA">
        <w:rPr>
          <w:sz w:val="28"/>
          <w:szCs w:val="28"/>
        </w:rPr>
        <w:t>members also believe that the refinements concerning ESI discovery in the January 1, 2017</w:t>
      </w:r>
      <w:r w:rsidR="00A4173E" w:rsidRPr="007875CA">
        <w:rPr>
          <w:sz w:val="28"/>
          <w:szCs w:val="28"/>
        </w:rPr>
        <w:t>,</w:t>
      </w:r>
      <w:r w:rsidR="00A41DAD" w:rsidRPr="007875CA">
        <w:rPr>
          <w:sz w:val="28"/>
          <w:szCs w:val="28"/>
        </w:rPr>
        <w:t xml:space="preserve"> amendments to the </w:t>
      </w:r>
      <w:r w:rsidR="00DB7025" w:rsidRPr="007875CA">
        <w:rPr>
          <w:sz w:val="28"/>
          <w:szCs w:val="28"/>
        </w:rPr>
        <w:t>rules</w:t>
      </w:r>
      <w:r w:rsidR="00A41DAD" w:rsidRPr="007875CA">
        <w:rPr>
          <w:sz w:val="28"/>
          <w:szCs w:val="28"/>
        </w:rPr>
        <w:t>, with their emphasis on increased meeting and conferring, are sufficient measures to make contemporary litigation more efficient. The State Bar wants the Court to be aware that it believes a</w:t>
      </w:r>
      <w:r w:rsidR="007C121C" w:rsidRPr="007875CA">
        <w:rPr>
          <w:sz w:val="28"/>
          <w:szCs w:val="28"/>
        </w:rPr>
        <w:t xml:space="preserve"> significant segment of the Bar is and will</w:t>
      </w:r>
      <w:r w:rsidR="00A41DAD" w:rsidRPr="007875CA">
        <w:rPr>
          <w:sz w:val="28"/>
          <w:szCs w:val="28"/>
        </w:rPr>
        <w:t xml:space="preserve"> be of this view.</w:t>
      </w:r>
    </w:p>
    <w:p w:rsidR="00E2107C" w:rsidRDefault="007875CA" w:rsidP="00DB7025">
      <w:pPr>
        <w:pStyle w:val="Heading1"/>
        <w:keepLines/>
        <w:tabs>
          <w:tab w:val="num" w:pos="720"/>
        </w:tabs>
        <w:spacing w:line="480" w:lineRule="exact"/>
        <w:rPr>
          <w:sz w:val="28"/>
          <w:szCs w:val="28"/>
        </w:rPr>
      </w:pPr>
      <w:r w:rsidRPr="007875CA">
        <w:rPr>
          <w:sz w:val="28"/>
          <w:szCs w:val="28"/>
        </w:rPr>
        <w:lastRenderedPageBreak/>
        <w:t>CONCLUSION</w:t>
      </w:r>
    </w:p>
    <w:p w:rsidR="007875CA" w:rsidRPr="007875CA" w:rsidRDefault="007875CA" w:rsidP="007875CA"/>
    <w:p w:rsidR="00E2107C" w:rsidRPr="007875CA" w:rsidRDefault="00A41DAD" w:rsidP="007875CA">
      <w:pPr>
        <w:pStyle w:val="Style13ptJustifiedFirstline05LinespacingDouble"/>
        <w:spacing w:line="480" w:lineRule="auto"/>
        <w:rPr>
          <w:sz w:val="28"/>
          <w:szCs w:val="28"/>
        </w:rPr>
      </w:pPr>
      <w:r w:rsidRPr="007875CA">
        <w:rPr>
          <w:sz w:val="28"/>
          <w:szCs w:val="28"/>
        </w:rPr>
        <w:t xml:space="preserve">The State Bar </w:t>
      </w:r>
      <w:r w:rsidR="00DB7025" w:rsidRPr="007875CA">
        <w:rPr>
          <w:sz w:val="28"/>
          <w:szCs w:val="28"/>
        </w:rPr>
        <w:t xml:space="preserve">appreciates the serious issues to which the Supreme Court’s Administrative Order 2015-126 was directed.  It finds significant merit in the proposals of the CCJR.  And it </w:t>
      </w:r>
      <w:r w:rsidRPr="007875CA">
        <w:rPr>
          <w:sz w:val="28"/>
          <w:szCs w:val="28"/>
        </w:rPr>
        <w:t xml:space="preserve">respectfully requests that the Court adopt the Petitioner’s proposed rule amendments, </w:t>
      </w:r>
      <w:r w:rsidR="00DB7025" w:rsidRPr="007875CA">
        <w:rPr>
          <w:sz w:val="28"/>
          <w:szCs w:val="28"/>
        </w:rPr>
        <w:t xml:space="preserve">but </w:t>
      </w:r>
      <w:r w:rsidRPr="007875CA">
        <w:rPr>
          <w:sz w:val="28"/>
          <w:szCs w:val="28"/>
        </w:rPr>
        <w:t xml:space="preserve">with the modifications described in this Comment, which are fully set forth </w:t>
      </w:r>
      <w:r w:rsidR="00A4173E" w:rsidRPr="007875CA">
        <w:rPr>
          <w:sz w:val="28"/>
          <w:szCs w:val="28"/>
        </w:rPr>
        <w:t xml:space="preserve">fully within </w:t>
      </w:r>
      <w:r w:rsidR="007875CA">
        <w:rPr>
          <w:sz w:val="28"/>
          <w:szCs w:val="28"/>
        </w:rPr>
        <w:t>the Appendix</w:t>
      </w:r>
      <w:r w:rsidRPr="007875CA">
        <w:rPr>
          <w:sz w:val="28"/>
          <w:szCs w:val="28"/>
        </w:rPr>
        <w:t xml:space="preserve">. </w:t>
      </w:r>
    </w:p>
    <w:p w:rsidR="00E2107C" w:rsidRPr="007875CA" w:rsidRDefault="00DB7025" w:rsidP="00E2107C">
      <w:pPr>
        <w:pStyle w:val="Body"/>
        <w:widowControl w:val="0"/>
        <w:tabs>
          <w:tab w:val="left" w:pos="720"/>
        </w:tabs>
        <w:ind w:firstLine="0"/>
        <w:rPr>
          <w:sz w:val="28"/>
          <w:szCs w:val="28"/>
        </w:rPr>
      </w:pPr>
      <w:r w:rsidRPr="007875CA">
        <w:rPr>
          <w:sz w:val="28"/>
          <w:szCs w:val="28"/>
        </w:rPr>
        <w:t xml:space="preserve"> </w:t>
      </w:r>
      <w:r w:rsidR="00A41DAD" w:rsidRPr="007875CA">
        <w:rPr>
          <w:sz w:val="28"/>
          <w:szCs w:val="28"/>
        </w:rPr>
        <w:t>RESPECTFULLY SUBMITTED this ____day of_________________</w:t>
      </w:r>
      <w:r w:rsidR="007875CA">
        <w:rPr>
          <w:sz w:val="28"/>
          <w:szCs w:val="28"/>
        </w:rPr>
        <w:t>___</w:t>
      </w:r>
      <w:r w:rsidR="00A41DAD" w:rsidRPr="007875CA">
        <w:rPr>
          <w:sz w:val="28"/>
          <w:szCs w:val="28"/>
        </w:rPr>
        <w:t>, 2017.</w:t>
      </w:r>
    </w:p>
    <w:p w:rsidR="00E2107C" w:rsidRPr="007875CA" w:rsidRDefault="00E2107C" w:rsidP="00E2107C">
      <w:pPr>
        <w:pStyle w:val="Body"/>
        <w:widowControl w:val="0"/>
        <w:tabs>
          <w:tab w:val="left" w:pos="720"/>
        </w:tabs>
        <w:ind w:firstLine="0"/>
        <w:rPr>
          <w:sz w:val="28"/>
          <w:szCs w:val="28"/>
        </w:rPr>
      </w:pPr>
    </w:p>
    <w:p w:rsidR="00E2107C" w:rsidRPr="007875CA" w:rsidRDefault="00A41DAD" w:rsidP="00E2107C">
      <w:pPr>
        <w:widowControl w:val="0"/>
        <w:autoSpaceDE w:val="0"/>
        <w:autoSpaceDN w:val="0"/>
        <w:adjustRightInd w:val="0"/>
        <w:spacing w:line="240" w:lineRule="auto"/>
        <w:rPr>
          <w:color w:val="18376A"/>
          <w:sz w:val="28"/>
          <w:szCs w:val="28"/>
        </w:rPr>
      </w:pPr>
      <w:r w:rsidRPr="007875CA">
        <w:rPr>
          <w:color w:val="18376A"/>
          <w:sz w:val="28"/>
          <w:szCs w:val="28"/>
        </w:rPr>
        <w:t> </w:t>
      </w:r>
    </w:p>
    <w:p w:rsidR="00E2107C" w:rsidRPr="007875CA" w:rsidRDefault="00E2107C" w:rsidP="00E2107C">
      <w:pPr>
        <w:widowControl w:val="0"/>
        <w:autoSpaceDE w:val="0"/>
        <w:autoSpaceDN w:val="0"/>
        <w:adjustRightInd w:val="0"/>
        <w:spacing w:line="240" w:lineRule="auto"/>
        <w:rPr>
          <w:sz w:val="28"/>
          <w:szCs w:val="28"/>
        </w:rPr>
      </w:pPr>
    </w:p>
    <w:p w:rsidR="00E2107C" w:rsidRPr="007875CA" w:rsidRDefault="00A41DAD" w:rsidP="00E2107C">
      <w:pPr>
        <w:pStyle w:val="PleadingSignature"/>
        <w:keepNext w:val="0"/>
        <w:keepLines w:val="0"/>
        <w:pBdr>
          <w:top w:val="single" w:sz="4" w:space="1" w:color="auto"/>
        </w:pBdr>
        <w:spacing w:line="240" w:lineRule="auto"/>
        <w:ind w:left="5070"/>
        <w:rPr>
          <w:sz w:val="28"/>
          <w:szCs w:val="28"/>
        </w:rPr>
      </w:pPr>
      <w:r w:rsidRPr="007875CA">
        <w:rPr>
          <w:sz w:val="28"/>
          <w:szCs w:val="28"/>
        </w:rPr>
        <w:t>Lisa M. Panahi</w:t>
      </w:r>
    </w:p>
    <w:p w:rsidR="00E2107C" w:rsidRPr="007875CA" w:rsidRDefault="00A41DAD" w:rsidP="00E2107C">
      <w:pPr>
        <w:pStyle w:val="PleadingSignature"/>
        <w:keepNext w:val="0"/>
        <w:keepLines w:val="0"/>
        <w:spacing w:line="240" w:lineRule="auto"/>
        <w:ind w:left="5070"/>
        <w:rPr>
          <w:sz w:val="28"/>
          <w:szCs w:val="28"/>
        </w:rPr>
      </w:pPr>
      <w:r w:rsidRPr="007875CA">
        <w:rPr>
          <w:sz w:val="28"/>
          <w:szCs w:val="28"/>
        </w:rPr>
        <w:t>General Counsel</w:t>
      </w:r>
    </w:p>
    <w:p w:rsidR="00E2107C" w:rsidRPr="007875CA" w:rsidRDefault="00E2107C" w:rsidP="00DB7025">
      <w:pPr>
        <w:pStyle w:val="PleadingSignature"/>
        <w:keepNext w:val="0"/>
        <w:keepLines w:val="0"/>
        <w:spacing w:line="240" w:lineRule="auto"/>
        <w:rPr>
          <w:sz w:val="28"/>
          <w:szCs w:val="28"/>
        </w:rPr>
      </w:pPr>
    </w:p>
    <w:p w:rsidR="00E2107C" w:rsidRPr="007875CA" w:rsidRDefault="00A41DAD" w:rsidP="00E2107C">
      <w:pPr>
        <w:widowControl w:val="0"/>
        <w:spacing w:line="240" w:lineRule="auto"/>
        <w:ind w:right="4140"/>
        <w:rPr>
          <w:sz w:val="28"/>
          <w:szCs w:val="28"/>
        </w:rPr>
      </w:pPr>
      <w:r w:rsidRPr="007875CA">
        <w:rPr>
          <w:sz w:val="28"/>
          <w:szCs w:val="28"/>
        </w:rPr>
        <w:t>Electronic copy filed with the</w:t>
      </w:r>
    </w:p>
    <w:p w:rsidR="00E2107C" w:rsidRPr="007875CA" w:rsidRDefault="00A41DAD" w:rsidP="00E2107C">
      <w:pPr>
        <w:spacing w:line="240" w:lineRule="auto"/>
        <w:ind w:right="4140"/>
        <w:rPr>
          <w:sz w:val="28"/>
          <w:szCs w:val="28"/>
        </w:rPr>
      </w:pPr>
      <w:r w:rsidRPr="007875CA">
        <w:rPr>
          <w:sz w:val="28"/>
          <w:szCs w:val="28"/>
        </w:rPr>
        <w:t>Clerk of the Arizona Supreme Court</w:t>
      </w:r>
    </w:p>
    <w:p w:rsidR="00E2107C" w:rsidRDefault="00A41DAD" w:rsidP="00E2107C">
      <w:pPr>
        <w:tabs>
          <w:tab w:val="left" w:pos="4836"/>
        </w:tabs>
        <w:spacing w:line="240" w:lineRule="auto"/>
        <w:ind w:right="3870"/>
        <w:rPr>
          <w:sz w:val="28"/>
          <w:szCs w:val="28"/>
        </w:rPr>
      </w:pPr>
      <w:r w:rsidRPr="007875CA">
        <w:rPr>
          <w:sz w:val="28"/>
          <w:szCs w:val="28"/>
        </w:rPr>
        <w:t>this _____ day of ___________________, 2017.</w:t>
      </w:r>
    </w:p>
    <w:p w:rsidR="007875CA" w:rsidRPr="007875CA" w:rsidRDefault="007875CA" w:rsidP="00E2107C">
      <w:pPr>
        <w:tabs>
          <w:tab w:val="left" w:pos="4836"/>
        </w:tabs>
        <w:spacing w:line="240" w:lineRule="auto"/>
        <w:ind w:right="3870"/>
        <w:rPr>
          <w:sz w:val="28"/>
          <w:szCs w:val="28"/>
        </w:rPr>
      </w:pPr>
    </w:p>
    <w:p w:rsidR="00E2107C" w:rsidRPr="007875CA" w:rsidRDefault="00E2107C" w:rsidP="00E2107C">
      <w:pPr>
        <w:spacing w:line="240" w:lineRule="auto"/>
        <w:ind w:right="4572"/>
        <w:rPr>
          <w:sz w:val="28"/>
          <w:szCs w:val="28"/>
        </w:rPr>
      </w:pPr>
    </w:p>
    <w:p w:rsidR="00E2107C" w:rsidRPr="007875CA" w:rsidRDefault="00A41DAD" w:rsidP="007875CA">
      <w:pPr>
        <w:spacing w:line="240" w:lineRule="auto"/>
        <w:ind w:right="4572"/>
        <w:rPr>
          <w:sz w:val="28"/>
          <w:szCs w:val="28"/>
        </w:rPr>
      </w:pPr>
      <w:r w:rsidRPr="007875CA">
        <w:rPr>
          <w:sz w:val="28"/>
          <w:szCs w:val="28"/>
        </w:rPr>
        <w:t xml:space="preserve">by: _______________________________ </w:t>
      </w:r>
    </w:p>
    <w:sectPr w:rsidR="00E2107C" w:rsidRPr="007875CA" w:rsidSect="00E2107C">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06D" w:rsidRDefault="000C206D">
      <w:pPr>
        <w:spacing w:line="240" w:lineRule="auto"/>
      </w:pPr>
      <w:r>
        <w:separator/>
      </w:r>
    </w:p>
  </w:endnote>
  <w:endnote w:type="continuationSeparator" w:id="0">
    <w:p w:rsidR="000C206D" w:rsidRDefault="000C20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025" w:rsidRDefault="00DB7025" w:rsidP="00E210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7025" w:rsidRDefault="00DB7025" w:rsidP="00E2107C">
    <w:pPr>
      <w:pStyle w:val="Footer"/>
      <w:ind w:right="360"/>
    </w:pPr>
  </w:p>
  <w:p w:rsidR="00DB7025" w:rsidRDefault="00DB702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DB7025" w:rsidRPr="006B4F9A" w:rsidRDefault="00DB7025">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7875CA">
          <w:rPr>
            <w:noProof/>
            <w:sz w:val="26"/>
            <w:szCs w:val="26"/>
          </w:rPr>
          <w:t>2</w:t>
        </w:r>
        <w:r w:rsidRPr="006B4F9A">
          <w:rPr>
            <w:noProof/>
            <w:sz w:val="26"/>
            <w:szCs w:val="26"/>
          </w:rPr>
          <w:fldChar w:fldCharType="end"/>
        </w:r>
      </w:p>
    </w:sdtContent>
  </w:sdt>
  <w:p w:rsidR="00DB7025" w:rsidRDefault="00DB70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06D" w:rsidRDefault="000C206D">
      <w:pPr>
        <w:spacing w:line="240" w:lineRule="auto"/>
      </w:pPr>
      <w:r>
        <w:separator/>
      </w:r>
    </w:p>
  </w:footnote>
  <w:footnote w:type="continuationSeparator" w:id="0">
    <w:p w:rsidR="000C206D" w:rsidRDefault="000C206D">
      <w:pPr>
        <w:spacing w:line="240" w:lineRule="auto"/>
      </w:pPr>
      <w:r>
        <w:continuationSeparator/>
      </w:r>
    </w:p>
  </w:footnote>
  <w:footnote w:id="1">
    <w:p w:rsidR="00DB7025" w:rsidRPr="007875CA" w:rsidRDefault="00DB7025" w:rsidP="00226B29">
      <w:pPr>
        <w:pStyle w:val="FootnoteText"/>
        <w:jc w:val="both"/>
        <w:rPr>
          <w:sz w:val="28"/>
          <w:szCs w:val="28"/>
        </w:rPr>
      </w:pPr>
      <w:r w:rsidRPr="007875CA">
        <w:rPr>
          <w:rStyle w:val="FootnoteReference"/>
          <w:sz w:val="28"/>
          <w:szCs w:val="28"/>
        </w:rPr>
        <w:footnoteRef/>
      </w:r>
      <w:r w:rsidRPr="007875CA">
        <w:rPr>
          <w:sz w:val="28"/>
          <w:szCs w:val="28"/>
        </w:rPr>
        <w:t xml:space="preserve"> The State Bar does not oppose the last two sentences of the CCJR’s proposed amendments to Rule 11(c)(1), which concern imposing sanctions for the filing of a document or for failure to meet and confer in relation to filing a Rule 11 motion.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025" w:rsidRDefault="00DB7025">
    <w:pPr>
      <w:pStyle w:val="Header"/>
    </w:pPr>
    <w:r>
      <w:rPr>
        <w:noProof/>
      </w:rPr>
      <mc:AlternateContent>
        <mc:Choice Requires="wps">
          <w:drawing>
            <wp:anchor distT="0" distB="0" distL="114300" distR="114300" simplePos="0" relativeHeight="251662336" behindDoc="0" locked="0" layoutInCell="1" allowOverlap="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3B0DBFC" id="RightBorder"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7850F41" id="LeftBorder2"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A60F18F" id="LeftBorder1" o:spid="_x0000_s1026" style="position:absolute;z-index:251658240;visibility:visible;mso-wrap-style:square;mso-wrap-distance-left:9pt;mso-wrap-distance-top:0;mso-wrap-distance-right:9pt;mso-wrap-distance-bottom:0;mso-position-horizontal:absolute;mso-position-horizontal-relative:margin;mso-position-vertical:absolute;mso-position-vertical-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DB7025" w:rsidRDefault="007875CA">
    <w:r>
      <w:rPr>
        <w:noProof/>
      </w:rPr>
      <w:pict>
        <v:shapetype id="_x0000_t202" coordsize="21600,21600" o:spt="202" path="m,l,21600r21600,l21600,xe">
          <v:stroke joinstyle="miter"/>
          <v:path gradientshapeok="t" o:connecttype="rect"/>
        </v:shapetype>
        <v:shape id="LineNumbers" o:spid="_x0000_s2052" type="#_x0000_t202" style="position:absolute;margin-left:-50.4pt;margin-top:-8.25pt;width:36pt;height:649.5pt;z-index:251664384;visibility:visible;mso-wrap-style:square;mso-width-percent:0;mso-height-percent:0;mso-wrap-distance-left:9pt;mso-wrap-distance-top:0;mso-wrap-distance-right:9pt;mso-wrap-distance-bottom:0;mso-position-horizontal-relative:margin;mso-position-vertical-relative:margin;mso-width-percent:0;mso-height-percent:0;mso-width-relative:page;mso-height-relative:page;v-text-anchor:top" stroked="f">
          <v:textbox inset="0,0,0,0">
            <w:txbxContent>
              <w:p w:rsidR="00DB7025" w:rsidRPr="00000C35" w:rsidRDefault="00DB7025">
                <w:pPr>
                  <w:jc w:val="right"/>
                  <w:rPr>
                    <w:sz w:val="28"/>
                    <w:szCs w:val="28"/>
                  </w:rPr>
                </w:pPr>
                <w:r w:rsidRPr="00000C35">
                  <w:rPr>
                    <w:sz w:val="28"/>
                    <w:szCs w:val="28"/>
                  </w:rPr>
                  <w:t>1</w:t>
                </w:r>
              </w:p>
              <w:p w:rsidR="00DB7025" w:rsidRPr="00000C35" w:rsidRDefault="00DB7025">
                <w:pPr>
                  <w:jc w:val="right"/>
                  <w:rPr>
                    <w:sz w:val="28"/>
                    <w:szCs w:val="28"/>
                  </w:rPr>
                </w:pPr>
                <w:r w:rsidRPr="00000C35">
                  <w:rPr>
                    <w:sz w:val="28"/>
                    <w:szCs w:val="28"/>
                  </w:rPr>
                  <w:t>2</w:t>
                </w:r>
              </w:p>
              <w:p w:rsidR="00DB7025" w:rsidRPr="00000C35" w:rsidRDefault="00DB7025">
                <w:pPr>
                  <w:jc w:val="right"/>
                  <w:rPr>
                    <w:sz w:val="28"/>
                    <w:szCs w:val="28"/>
                  </w:rPr>
                </w:pPr>
                <w:r w:rsidRPr="00000C35">
                  <w:rPr>
                    <w:sz w:val="28"/>
                    <w:szCs w:val="28"/>
                  </w:rPr>
                  <w:t>3</w:t>
                </w:r>
              </w:p>
              <w:p w:rsidR="00DB7025" w:rsidRPr="00000C35" w:rsidRDefault="00DB7025">
                <w:pPr>
                  <w:jc w:val="right"/>
                  <w:rPr>
                    <w:sz w:val="28"/>
                    <w:szCs w:val="28"/>
                  </w:rPr>
                </w:pPr>
                <w:r w:rsidRPr="00000C35">
                  <w:rPr>
                    <w:sz w:val="28"/>
                    <w:szCs w:val="28"/>
                  </w:rPr>
                  <w:t>4</w:t>
                </w:r>
              </w:p>
              <w:p w:rsidR="00DB7025" w:rsidRPr="00000C35" w:rsidRDefault="00DB7025">
                <w:pPr>
                  <w:jc w:val="right"/>
                  <w:rPr>
                    <w:sz w:val="28"/>
                    <w:szCs w:val="28"/>
                  </w:rPr>
                </w:pPr>
                <w:r w:rsidRPr="00000C35">
                  <w:rPr>
                    <w:sz w:val="28"/>
                    <w:szCs w:val="28"/>
                  </w:rPr>
                  <w:t>5</w:t>
                </w:r>
              </w:p>
              <w:p w:rsidR="00DB7025" w:rsidRPr="00000C35" w:rsidRDefault="00DB7025">
                <w:pPr>
                  <w:jc w:val="right"/>
                  <w:rPr>
                    <w:sz w:val="28"/>
                    <w:szCs w:val="28"/>
                  </w:rPr>
                </w:pPr>
                <w:r w:rsidRPr="00000C35">
                  <w:rPr>
                    <w:sz w:val="28"/>
                    <w:szCs w:val="28"/>
                  </w:rPr>
                  <w:t>6</w:t>
                </w:r>
              </w:p>
              <w:p w:rsidR="00DB7025" w:rsidRPr="00000C35" w:rsidRDefault="00DB7025">
                <w:pPr>
                  <w:jc w:val="right"/>
                  <w:rPr>
                    <w:sz w:val="28"/>
                    <w:szCs w:val="28"/>
                  </w:rPr>
                </w:pPr>
                <w:r w:rsidRPr="00000C35">
                  <w:rPr>
                    <w:sz w:val="28"/>
                    <w:szCs w:val="28"/>
                  </w:rPr>
                  <w:t>7</w:t>
                </w:r>
              </w:p>
              <w:p w:rsidR="00DB7025" w:rsidRPr="00000C35" w:rsidRDefault="00DB7025">
                <w:pPr>
                  <w:jc w:val="right"/>
                  <w:rPr>
                    <w:sz w:val="28"/>
                    <w:szCs w:val="28"/>
                  </w:rPr>
                </w:pPr>
                <w:r w:rsidRPr="00000C35">
                  <w:rPr>
                    <w:sz w:val="28"/>
                    <w:szCs w:val="28"/>
                  </w:rPr>
                  <w:t>8</w:t>
                </w:r>
              </w:p>
              <w:p w:rsidR="00DB7025" w:rsidRPr="00000C35" w:rsidRDefault="00DB7025">
                <w:pPr>
                  <w:jc w:val="right"/>
                  <w:rPr>
                    <w:sz w:val="28"/>
                    <w:szCs w:val="28"/>
                  </w:rPr>
                </w:pPr>
                <w:r w:rsidRPr="00000C35">
                  <w:rPr>
                    <w:sz w:val="28"/>
                    <w:szCs w:val="28"/>
                  </w:rPr>
                  <w:t>9</w:t>
                </w:r>
              </w:p>
              <w:p w:rsidR="00DB7025" w:rsidRPr="00000C35" w:rsidRDefault="00DB7025">
                <w:pPr>
                  <w:jc w:val="right"/>
                  <w:rPr>
                    <w:sz w:val="28"/>
                    <w:szCs w:val="28"/>
                  </w:rPr>
                </w:pPr>
                <w:r w:rsidRPr="00000C35">
                  <w:rPr>
                    <w:sz w:val="28"/>
                    <w:szCs w:val="28"/>
                  </w:rPr>
                  <w:t>10</w:t>
                </w:r>
              </w:p>
              <w:p w:rsidR="00DB7025" w:rsidRPr="00000C35" w:rsidRDefault="00DB7025">
                <w:pPr>
                  <w:jc w:val="right"/>
                  <w:rPr>
                    <w:sz w:val="28"/>
                    <w:szCs w:val="28"/>
                  </w:rPr>
                </w:pPr>
                <w:r w:rsidRPr="00000C35">
                  <w:rPr>
                    <w:sz w:val="28"/>
                    <w:szCs w:val="28"/>
                  </w:rPr>
                  <w:t>11</w:t>
                </w:r>
              </w:p>
              <w:p w:rsidR="00DB7025" w:rsidRPr="00000C35" w:rsidRDefault="00DB7025">
                <w:pPr>
                  <w:jc w:val="right"/>
                  <w:rPr>
                    <w:sz w:val="28"/>
                    <w:szCs w:val="28"/>
                  </w:rPr>
                </w:pPr>
                <w:r w:rsidRPr="00000C35">
                  <w:rPr>
                    <w:sz w:val="28"/>
                    <w:szCs w:val="28"/>
                  </w:rPr>
                  <w:t>12</w:t>
                </w:r>
              </w:p>
              <w:p w:rsidR="00DB7025" w:rsidRPr="00000C35" w:rsidRDefault="00DB7025">
                <w:pPr>
                  <w:jc w:val="right"/>
                  <w:rPr>
                    <w:sz w:val="28"/>
                    <w:szCs w:val="28"/>
                  </w:rPr>
                </w:pPr>
                <w:r w:rsidRPr="00000C35">
                  <w:rPr>
                    <w:sz w:val="28"/>
                    <w:szCs w:val="28"/>
                  </w:rPr>
                  <w:t>13</w:t>
                </w:r>
              </w:p>
              <w:p w:rsidR="00DB7025" w:rsidRPr="00000C35" w:rsidRDefault="00DB7025">
                <w:pPr>
                  <w:jc w:val="right"/>
                  <w:rPr>
                    <w:sz w:val="28"/>
                    <w:szCs w:val="28"/>
                  </w:rPr>
                </w:pPr>
                <w:r w:rsidRPr="00000C35">
                  <w:rPr>
                    <w:sz w:val="28"/>
                    <w:szCs w:val="28"/>
                  </w:rPr>
                  <w:t>14</w:t>
                </w:r>
              </w:p>
              <w:p w:rsidR="00DB7025" w:rsidRPr="00000C35" w:rsidRDefault="00DB7025">
                <w:pPr>
                  <w:jc w:val="right"/>
                  <w:rPr>
                    <w:sz w:val="28"/>
                    <w:szCs w:val="28"/>
                  </w:rPr>
                </w:pPr>
                <w:r w:rsidRPr="00000C35">
                  <w:rPr>
                    <w:sz w:val="28"/>
                    <w:szCs w:val="28"/>
                  </w:rPr>
                  <w:t>15</w:t>
                </w:r>
              </w:p>
              <w:p w:rsidR="00DB7025" w:rsidRPr="00000C35" w:rsidRDefault="00DB7025">
                <w:pPr>
                  <w:jc w:val="right"/>
                  <w:rPr>
                    <w:sz w:val="28"/>
                    <w:szCs w:val="28"/>
                  </w:rPr>
                </w:pPr>
                <w:r w:rsidRPr="00000C35">
                  <w:rPr>
                    <w:sz w:val="28"/>
                    <w:szCs w:val="28"/>
                  </w:rPr>
                  <w:t>16</w:t>
                </w:r>
              </w:p>
              <w:p w:rsidR="00DB7025" w:rsidRPr="00000C35" w:rsidRDefault="00DB7025">
                <w:pPr>
                  <w:jc w:val="right"/>
                  <w:rPr>
                    <w:sz w:val="28"/>
                    <w:szCs w:val="28"/>
                  </w:rPr>
                </w:pPr>
                <w:r w:rsidRPr="00000C35">
                  <w:rPr>
                    <w:sz w:val="28"/>
                    <w:szCs w:val="28"/>
                  </w:rPr>
                  <w:t>17</w:t>
                </w:r>
              </w:p>
              <w:p w:rsidR="00DB7025" w:rsidRPr="00000C35" w:rsidRDefault="00DB7025">
                <w:pPr>
                  <w:jc w:val="right"/>
                  <w:rPr>
                    <w:sz w:val="28"/>
                    <w:szCs w:val="28"/>
                  </w:rPr>
                </w:pPr>
                <w:r w:rsidRPr="00000C35">
                  <w:rPr>
                    <w:sz w:val="28"/>
                    <w:szCs w:val="28"/>
                  </w:rPr>
                  <w:t>18</w:t>
                </w:r>
              </w:p>
              <w:p w:rsidR="00DB7025" w:rsidRPr="00000C35" w:rsidRDefault="00DB7025">
                <w:pPr>
                  <w:jc w:val="right"/>
                  <w:rPr>
                    <w:sz w:val="28"/>
                    <w:szCs w:val="28"/>
                  </w:rPr>
                </w:pPr>
                <w:r w:rsidRPr="00000C35">
                  <w:rPr>
                    <w:sz w:val="28"/>
                    <w:szCs w:val="28"/>
                  </w:rPr>
                  <w:t>19</w:t>
                </w:r>
              </w:p>
              <w:p w:rsidR="00DB7025" w:rsidRPr="00000C35" w:rsidRDefault="00DB7025">
                <w:pPr>
                  <w:jc w:val="right"/>
                  <w:rPr>
                    <w:sz w:val="28"/>
                    <w:szCs w:val="28"/>
                  </w:rPr>
                </w:pPr>
                <w:r w:rsidRPr="00000C35">
                  <w:rPr>
                    <w:sz w:val="28"/>
                    <w:szCs w:val="28"/>
                  </w:rPr>
                  <w:t>20</w:t>
                </w:r>
              </w:p>
              <w:p w:rsidR="00DB7025" w:rsidRPr="00000C35" w:rsidRDefault="00DB7025">
                <w:pPr>
                  <w:jc w:val="right"/>
                  <w:rPr>
                    <w:sz w:val="28"/>
                    <w:szCs w:val="28"/>
                  </w:rPr>
                </w:pPr>
                <w:r w:rsidRPr="00000C35">
                  <w:rPr>
                    <w:sz w:val="28"/>
                    <w:szCs w:val="28"/>
                  </w:rPr>
                  <w:t>21</w:t>
                </w:r>
              </w:p>
              <w:p w:rsidR="00DB7025" w:rsidRPr="00000C35" w:rsidRDefault="00DB7025">
                <w:pPr>
                  <w:jc w:val="right"/>
                  <w:rPr>
                    <w:sz w:val="28"/>
                    <w:szCs w:val="28"/>
                  </w:rPr>
                </w:pPr>
                <w:r w:rsidRPr="00000C35">
                  <w:rPr>
                    <w:sz w:val="28"/>
                    <w:szCs w:val="28"/>
                  </w:rPr>
                  <w:t>22</w:t>
                </w:r>
              </w:p>
              <w:p w:rsidR="00DB7025" w:rsidRPr="00000C35" w:rsidRDefault="00DB7025">
                <w:pPr>
                  <w:jc w:val="right"/>
                  <w:rPr>
                    <w:sz w:val="28"/>
                    <w:szCs w:val="28"/>
                  </w:rPr>
                </w:pPr>
                <w:r w:rsidRPr="00000C35">
                  <w:rPr>
                    <w:sz w:val="28"/>
                    <w:szCs w:val="28"/>
                  </w:rPr>
                  <w:t>23</w:t>
                </w:r>
              </w:p>
              <w:p w:rsidR="00DB7025" w:rsidRPr="00000C35" w:rsidRDefault="00DB7025">
                <w:pPr>
                  <w:jc w:val="right"/>
                  <w:rPr>
                    <w:sz w:val="28"/>
                    <w:szCs w:val="28"/>
                  </w:rPr>
                </w:pPr>
                <w:r w:rsidRPr="00000C35">
                  <w:rPr>
                    <w:sz w:val="28"/>
                    <w:szCs w:val="28"/>
                  </w:rPr>
                  <w:t>24</w:t>
                </w:r>
              </w:p>
              <w:p w:rsidR="00DB7025" w:rsidRPr="00000C35" w:rsidRDefault="00DB7025">
                <w:pPr>
                  <w:jc w:val="right"/>
                  <w:rPr>
                    <w:sz w:val="28"/>
                    <w:szCs w:val="28"/>
                  </w:rPr>
                </w:pPr>
                <w:r w:rsidRPr="00000C35">
                  <w:rPr>
                    <w:sz w:val="28"/>
                    <w:szCs w:val="28"/>
                  </w:rPr>
                  <w:t>25</w:t>
                </w:r>
              </w:p>
              <w:p w:rsidR="00DB7025" w:rsidRPr="00000C35" w:rsidRDefault="00DB7025">
                <w:pPr>
                  <w:jc w:val="right"/>
                  <w:rPr>
                    <w:sz w:val="28"/>
                    <w:szCs w:val="28"/>
                  </w:rPr>
                </w:pPr>
              </w:p>
            </w:txbxContent>
          </v:textbox>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D4538"/>
    <w:multiLevelType w:val="hybridMultilevel"/>
    <w:tmpl w:val="8F96CEB0"/>
    <w:lvl w:ilvl="0" w:tplc="D304F712">
      <w:start w:val="1"/>
      <w:numFmt w:val="lowerLetter"/>
      <w:lvlText w:val="(%1)"/>
      <w:lvlJc w:val="left"/>
      <w:pPr>
        <w:ind w:left="1080" w:hanging="360"/>
      </w:pPr>
      <w:rPr>
        <w:rFonts w:hint="default"/>
      </w:rPr>
    </w:lvl>
    <w:lvl w:ilvl="1" w:tplc="1BE46C22" w:tentative="1">
      <w:start w:val="1"/>
      <w:numFmt w:val="lowerLetter"/>
      <w:lvlText w:val="%2."/>
      <w:lvlJc w:val="left"/>
      <w:pPr>
        <w:ind w:left="1800" w:hanging="360"/>
      </w:pPr>
    </w:lvl>
    <w:lvl w:ilvl="2" w:tplc="CCB48CE6" w:tentative="1">
      <w:start w:val="1"/>
      <w:numFmt w:val="lowerRoman"/>
      <w:lvlText w:val="%3."/>
      <w:lvlJc w:val="right"/>
      <w:pPr>
        <w:ind w:left="2520" w:hanging="180"/>
      </w:pPr>
    </w:lvl>
    <w:lvl w:ilvl="3" w:tplc="B5DA1BF4" w:tentative="1">
      <w:start w:val="1"/>
      <w:numFmt w:val="decimal"/>
      <w:lvlText w:val="%4."/>
      <w:lvlJc w:val="left"/>
      <w:pPr>
        <w:ind w:left="3240" w:hanging="360"/>
      </w:pPr>
    </w:lvl>
    <w:lvl w:ilvl="4" w:tplc="BF98BE14" w:tentative="1">
      <w:start w:val="1"/>
      <w:numFmt w:val="lowerLetter"/>
      <w:lvlText w:val="%5."/>
      <w:lvlJc w:val="left"/>
      <w:pPr>
        <w:ind w:left="3960" w:hanging="360"/>
      </w:pPr>
    </w:lvl>
    <w:lvl w:ilvl="5" w:tplc="BF721F6E" w:tentative="1">
      <w:start w:val="1"/>
      <w:numFmt w:val="lowerRoman"/>
      <w:lvlText w:val="%6."/>
      <w:lvlJc w:val="right"/>
      <w:pPr>
        <w:ind w:left="4680" w:hanging="180"/>
      </w:pPr>
    </w:lvl>
    <w:lvl w:ilvl="6" w:tplc="1D08FDC6" w:tentative="1">
      <w:start w:val="1"/>
      <w:numFmt w:val="decimal"/>
      <w:lvlText w:val="%7."/>
      <w:lvlJc w:val="left"/>
      <w:pPr>
        <w:ind w:left="5400" w:hanging="360"/>
      </w:pPr>
    </w:lvl>
    <w:lvl w:ilvl="7" w:tplc="1A22E59C" w:tentative="1">
      <w:start w:val="1"/>
      <w:numFmt w:val="lowerLetter"/>
      <w:lvlText w:val="%8."/>
      <w:lvlJc w:val="left"/>
      <w:pPr>
        <w:ind w:left="6120" w:hanging="360"/>
      </w:pPr>
    </w:lvl>
    <w:lvl w:ilvl="8" w:tplc="4A24AAEE" w:tentative="1">
      <w:start w:val="1"/>
      <w:numFmt w:val="lowerRoman"/>
      <w:lvlText w:val="%9."/>
      <w:lvlJc w:val="right"/>
      <w:pPr>
        <w:ind w:left="6840" w:hanging="180"/>
      </w:pPr>
    </w:lvl>
  </w:abstractNum>
  <w:abstractNum w:abstractNumId="1" w15:restartNumberingAfterBreak="0">
    <w:nsid w:val="16032313"/>
    <w:multiLevelType w:val="hybridMultilevel"/>
    <w:tmpl w:val="1CFEA534"/>
    <w:lvl w:ilvl="0" w:tplc="79123AD0">
      <w:start w:val="1"/>
      <w:numFmt w:val="upperLetter"/>
      <w:lvlText w:val="%1."/>
      <w:lvlJc w:val="left"/>
      <w:pPr>
        <w:ind w:left="1080" w:hanging="360"/>
      </w:pPr>
      <w:rPr>
        <w:rFonts w:hint="default"/>
      </w:rPr>
    </w:lvl>
    <w:lvl w:ilvl="1" w:tplc="92DEE9AE" w:tentative="1">
      <w:start w:val="1"/>
      <w:numFmt w:val="lowerLetter"/>
      <w:lvlText w:val="%2."/>
      <w:lvlJc w:val="left"/>
      <w:pPr>
        <w:ind w:left="1800" w:hanging="360"/>
      </w:pPr>
    </w:lvl>
    <w:lvl w:ilvl="2" w:tplc="5EDA6CC4" w:tentative="1">
      <w:start w:val="1"/>
      <w:numFmt w:val="lowerRoman"/>
      <w:lvlText w:val="%3."/>
      <w:lvlJc w:val="right"/>
      <w:pPr>
        <w:ind w:left="2520" w:hanging="180"/>
      </w:pPr>
    </w:lvl>
    <w:lvl w:ilvl="3" w:tplc="13E48C08" w:tentative="1">
      <w:start w:val="1"/>
      <w:numFmt w:val="decimal"/>
      <w:lvlText w:val="%4."/>
      <w:lvlJc w:val="left"/>
      <w:pPr>
        <w:ind w:left="3240" w:hanging="360"/>
      </w:pPr>
    </w:lvl>
    <w:lvl w:ilvl="4" w:tplc="95625786" w:tentative="1">
      <w:start w:val="1"/>
      <w:numFmt w:val="lowerLetter"/>
      <w:lvlText w:val="%5."/>
      <w:lvlJc w:val="left"/>
      <w:pPr>
        <w:ind w:left="3960" w:hanging="360"/>
      </w:pPr>
    </w:lvl>
    <w:lvl w:ilvl="5" w:tplc="3C76E9D6" w:tentative="1">
      <w:start w:val="1"/>
      <w:numFmt w:val="lowerRoman"/>
      <w:lvlText w:val="%6."/>
      <w:lvlJc w:val="right"/>
      <w:pPr>
        <w:ind w:left="4680" w:hanging="180"/>
      </w:pPr>
    </w:lvl>
    <w:lvl w:ilvl="6" w:tplc="630647C8" w:tentative="1">
      <w:start w:val="1"/>
      <w:numFmt w:val="decimal"/>
      <w:lvlText w:val="%7."/>
      <w:lvlJc w:val="left"/>
      <w:pPr>
        <w:ind w:left="5400" w:hanging="360"/>
      </w:pPr>
    </w:lvl>
    <w:lvl w:ilvl="7" w:tplc="53F2E5B4" w:tentative="1">
      <w:start w:val="1"/>
      <w:numFmt w:val="lowerLetter"/>
      <w:lvlText w:val="%8."/>
      <w:lvlJc w:val="left"/>
      <w:pPr>
        <w:ind w:left="6120" w:hanging="360"/>
      </w:pPr>
    </w:lvl>
    <w:lvl w:ilvl="8" w:tplc="EAC89492" w:tentative="1">
      <w:start w:val="1"/>
      <w:numFmt w:val="lowerRoman"/>
      <w:lvlText w:val="%9."/>
      <w:lvlJc w:val="right"/>
      <w:pPr>
        <w:ind w:left="6840" w:hanging="180"/>
      </w:pPr>
    </w:lvl>
  </w:abstractNum>
  <w:abstractNum w:abstractNumId="2" w15:restartNumberingAfterBreak="0">
    <w:nsid w:val="163C3159"/>
    <w:multiLevelType w:val="hybridMultilevel"/>
    <w:tmpl w:val="92648A1C"/>
    <w:lvl w:ilvl="0" w:tplc="1BCA788C">
      <w:start w:val="8"/>
      <w:numFmt w:val="decimal"/>
      <w:lvlText w:val="(%1)"/>
      <w:lvlJc w:val="left"/>
      <w:pPr>
        <w:tabs>
          <w:tab w:val="num" w:pos="2160"/>
        </w:tabs>
        <w:ind w:left="2160" w:hanging="720"/>
      </w:pPr>
      <w:rPr>
        <w:rFonts w:hint="default"/>
      </w:rPr>
    </w:lvl>
    <w:lvl w:ilvl="1" w:tplc="FACE5232" w:tentative="1">
      <w:start w:val="1"/>
      <w:numFmt w:val="lowerLetter"/>
      <w:lvlText w:val="%2."/>
      <w:lvlJc w:val="left"/>
      <w:pPr>
        <w:tabs>
          <w:tab w:val="num" w:pos="2520"/>
        </w:tabs>
        <w:ind w:left="2520" w:hanging="360"/>
      </w:pPr>
    </w:lvl>
    <w:lvl w:ilvl="2" w:tplc="BF769AEE" w:tentative="1">
      <w:start w:val="1"/>
      <w:numFmt w:val="lowerRoman"/>
      <w:lvlText w:val="%3."/>
      <w:lvlJc w:val="right"/>
      <w:pPr>
        <w:tabs>
          <w:tab w:val="num" w:pos="3240"/>
        </w:tabs>
        <w:ind w:left="3240" w:hanging="180"/>
      </w:pPr>
    </w:lvl>
    <w:lvl w:ilvl="3" w:tplc="4AAC0078" w:tentative="1">
      <w:start w:val="1"/>
      <w:numFmt w:val="decimal"/>
      <w:lvlText w:val="%4."/>
      <w:lvlJc w:val="left"/>
      <w:pPr>
        <w:tabs>
          <w:tab w:val="num" w:pos="3960"/>
        </w:tabs>
        <w:ind w:left="3960" w:hanging="360"/>
      </w:pPr>
    </w:lvl>
    <w:lvl w:ilvl="4" w:tplc="50460936" w:tentative="1">
      <w:start w:val="1"/>
      <w:numFmt w:val="lowerLetter"/>
      <w:lvlText w:val="%5."/>
      <w:lvlJc w:val="left"/>
      <w:pPr>
        <w:tabs>
          <w:tab w:val="num" w:pos="4680"/>
        </w:tabs>
        <w:ind w:left="4680" w:hanging="360"/>
      </w:pPr>
    </w:lvl>
    <w:lvl w:ilvl="5" w:tplc="A5DEDBD4" w:tentative="1">
      <w:start w:val="1"/>
      <w:numFmt w:val="lowerRoman"/>
      <w:lvlText w:val="%6."/>
      <w:lvlJc w:val="right"/>
      <w:pPr>
        <w:tabs>
          <w:tab w:val="num" w:pos="5400"/>
        </w:tabs>
        <w:ind w:left="5400" w:hanging="180"/>
      </w:pPr>
    </w:lvl>
    <w:lvl w:ilvl="6" w:tplc="E46818EE" w:tentative="1">
      <w:start w:val="1"/>
      <w:numFmt w:val="decimal"/>
      <w:lvlText w:val="%7."/>
      <w:lvlJc w:val="left"/>
      <w:pPr>
        <w:tabs>
          <w:tab w:val="num" w:pos="6120"/>
        </w:tabs>
        <w:ind w:left="6120" w:hanging="360"/>
      </w:pPr>
    </w:lvl>
    <w:lvl w:ilvl="7" w:tplc="D6DEA364" w:tentative="1">
      <w:start w:val="1"/>
      <w:numFmt w:val="lowerLetter"/>
      <w:lvlText w:val="%8."/>
      <w:lvlJc w:val="left"/>
      <w:pPr>
        <w:tabs>
          <w:tab w:val="num" w:pos="6840"/>
        </w:tabs>
        <w:ind w:left="6840" w:hanging="360"/>
      </w:pPr>
    </w:lvl>
    <w:lvl w:ilvl="8" w:tplc="9B62A9EC" w:tentative="1">
      <w:start w:val="1"/>
      <w:numFmt w:val="lowerRoman"/>
      <w:lvlText w:val="%9."/>
      <w:lvlJc w:val="right"/>
      <w:pPr>
        <w:tabs>
          <w:tab w:val="num" w:pos="7560"/>
        </w:tabs>
        <w:ind w:left="7560" w:hanging="180"/>
      </w:pPr>
    </w:lvl>
  </w:abstractNum>
  <w:abstractNum w:abstractNumId="3" w15:restartNumberingAfterBreak="0">
    <w:nsid w:val="177C2B99"/>
    <w:multiLevelType w:val="hybridMultilevel"/>
    <w:tmpl w:val="7684075A"/>
    <w:lvl w:ilvl="0" w:tplc="7AEE9810">
      <w:start w:val="1"/>
      <w:numFmt w:val="lowerLetter"/>
      <w:lvlText w:val="(%1)"/>
      <w:lvlJc w:val="left"/>
      <w:pPr>
        <w:ind w:left="1110" w:hanging="390"/>
      </w:pPr>
      <w:rPr>
        <w:rFonts w:hint="default"/>
      </w:rPr>
    </w:lvl>
    <w:lvl w:ilvl="1" w:tplc="46360B28" w:tentative="1">
      <w:start w:val="1"/>
      <w:numFmt w:val="lowerLetter"/>
      <w:lvlText w:val="%2."/>
      <w:lvlJc w:val="left"/>
      <w:pPr>
        <w:ind w:left="1800" w:hanging="360"/>
      </w:pPr>
    </w:lvl>
    <w:lvl w:ilvl="2" w:tplc="6E44BC94" w:tentative="1">
      <w:start w:val="1"/>
      <w:numFmt w:val="lowerRoman"/>
      <w:lvlText w:val="%3."/>
      <w:lvlJc w:val="right"/>
      <w:pPr>
        <w:ind w:left="2520" w:hanging="180"/>
      </w:pPr>
    </w:lvl>
    <w:lvl w:ilvl="3" w:tplc="F21A8D6C" w:tentative="1">
      <w:start w:val="1"/>
      <w:numFmt w:val="decimal"/>
      <w:lvlText w:val="%4."/>
      <w:lvlJc w:val="left"/>
      <w:pPr>
        <w:ind w:left="3240" w:hanging="360"/>
      </w:pPr>
    </w:lvl>
    <w:lvl w:ilvl="4" w:tplc="03727212" w:tentative="1">
      <w:start w:val="1"/>
      <w:numFmt w:val="lowerLetter"/>
      <w:lvlText w:val="%5."/>
      <w:lvlJc w:val="left"/>
      <w:pPr>
        <w:ind w:left="3960" w:hanging="360"/>
      </w:pPr>
    </w:lvl>
    <w:lvl w:ilvl="5" w:tplc="9A1A4138" w:tentative="1">
      <w:start w:val="1"/>
      <w:numFmt w:val="lowerRoman"/>
      <w:lvlText w:val="%6."/>
      <w:lvlJc w:val="right"/>
      <w:pPr>
        <w:ind w:left="4680" w:hanging="180"/>
      </w:pPr>
    </w:lvl>
    <w:lvl w:ilvl="6" w:tplc="8CAE9580" w:tentative="1">
      <w:start w:val="1"/>
      <w:numFmt w:val="decimal"/>
      <w:lvlText w:val="%7."/>
      <w:lvlJc w:val="left"/>
      <w:pPr>
        <w:ind w:left="5400" w:hanging="360"/>
      </w:pPr>
    </w:lvl>
    <w:lvl w:ilvl="7" w:tplc="B406F554" w:tentative="1">
      <w:start w:val="1"/>
      <w:numFmt w:val="lowerLetter"/>
      <w:lvlText w:val="%8."/>
      <w:lvlJc w:val="left"/>
      <w:pPr>
        <w:ind w:left="6120" w:hanging="360"/>
      </w:pPr>
    </w:lvl>
    <w:lvl w:ilvl="8" w:tplc="199CFBAA" w:tentative="1">
      <w:start w:val="1"/>
      <w:numFmt w:val="lowerRoman"/>
      <w:lvlText w:val="%9."/>
      <w:lvlJc w:val="right"/>
      <w:pPr>
        <w:ind w:left="6840" w:hanging="180"/>
      </w:pPr>
    </w:lvl>
  </w:abstractNum>
  <w:abstractNum w:abstractNumId="4" w15:restartNumberingAfterBreak="0">
    <w:nsid w:val="18925D4B"/>
    <w:multiLevelType w:val="hybridMultilevel"/>
    <w:tmpl w:val="E81AB5EA"/>
    <w:lvl w:ilvl="0" w:tplc="79F07130">
      <w:start w:val="1"/>
      <w:numFmt w:val="lowerLetter"/>
      <w:lvlText w:val="%1."/>
      <w:lvlJc w:val="left"/>
      <w:pPr>
        <w:ind w:left="720" w:hanging="360"/>
      </w:pPr>
      <w:rPr>
        <w:rFonts w:ascii="Times New Roman" w:eastAsia="Times New Roman" w:hAnsi="Times New Roman" w:cs="Times New Roman"/>
        <w:b w:val="0"/>
      </w:rPr>
    </w:lvl>
    <w:lvl w:ilvl="1" w:tplc="D25A43D0" w:tentative="1">
      <w:start w:val="1"/>
      <w:numFmt w:val="lowerLetter"/>
      <w:lvlText w:val="%2."/>
      <w:lvlJc w:val="left"/>
      <w:pPr>
        <w:ind w:left="1440" w:hanging="360"/>
      </w:pPr>
    </w:lvl>
    <w:lvl w:ilvl="2" w:tplc="10026DB8" w:tentative="1">
      <w:start w:val="1"/>
      <w:numFmt w:val="lowerRoman"/>
      <w:lvlText w:val="%3."/>
      <w:lvlJc w:val="right"/>
      <w:pPr>
        <w:ind w:left="2160" w:hanging="180"/>
      </w:pPr>
    </w:lvl>
    <w:lvl w:ilvl="3" w:tplc="AF10689C" w:tentative="1">
      <w:start w:val="1"/>
      <w:numFmt w:val="decimal"/>
      <w:lvlText w:val="%4."/>
      <w:lvlJc w:val="left"/>
      <w:pPr>
        <w:ind w:left="2880" w:hanging="360"/>
      </w:pPr>
    </w:lvl>
    <w:lvl w:ilvl="4" w:tplc="C96A7C9E" w:tentative="1">
      <w:start w:val="1"/>
      <w:numFmt w:val="lowerLetter"/>
      <w:lvlText w:val="%5."/>
      <w:lvlJc w:val="left"/>
      <w:pPr>
        <w:ind w:left="3600" w:hanging="360"/>
      </w:pPr>
    </w:lvl>
    <w:lvl w:ilvl="5" w:tplc="2A2660B6" w:tentative="1">
      <w:start w:val="1"/>
      <w:numFmt w:val="lowerRoman"/>
      <w:lvlText w:val="%6."/>
      <w:lvlJc w:val="right"/>
      <w:pPr>
        <w:ind w:left="4320" w:hanging="180"/>
      </w:pPr>
    </w:lvl>
    <w:lvl w:ilvl="6" w:tplc="B8E4B91C" w:tentative="1">
      <w:start w:val="1"/>
      <w:numFmt w:val="decimal"/>
      <w:lvlText w:val="%7."/>
      <w:lvlJc w:val="left"/>
      <w:pPr>
        <w:ind w:left="5040" w:hanging="360"/>
      </w:pPr>
    </w:lvl>
    <w:lvl w:ilvl="7" w:tplc="17DC985E" w:tentative="1">
      <w:start w:val="1"/>
      <w:numFmt w:val="lowerLetter"/>
      <w:lvlText w:val="%8."/>
      <w:lvlJc w:val="left"/>
      <w:pPr>
        <w:ind w:left="5760" w:hanging="360"/>
      </w:pPr>
    </w:lvl>
    <w:lvl w:ilvl="8" w:tplc="D4CE87DA" w:tentative="1">
      <w:start w:val="1"/>
      <w:numFmt w:val="lowerRoman"/>
      <w:lvlText w:val="%9."/>
      <w:lvlJc w:val="right"/>
      <w:pPr>
        <w:ind w:left="6480" w:hanging="180"/>
      </w:pPr>
    </w:lvl>
  </w:abstractNum>
  <w:abstractNum w:abstractNumId="5" w15:restartNumberingAfterBreak="0">
    <w:nsid w:val="1AD761A5"/>
    <w:multiLevelType w:val="hybridMultilevel"/>
    <w:tmpl w:val="6646EABE"/>
    <w:lvl w:ilvl="0" w:tplc="9A6EE736">
      <w:start w:val="1"/>
      <w:numFmt w:val="upperLetter"/>
      <w:lvlText w:val="%1."/>
      <w:lvlJc w:val="left"/>
      <w:pPr>
        <w:ind w:left="1080" w:hanging="360"/>
      </w:pPr>
      <w:rPr>
        <w:rFonts w:hint="default"/>
      </w:rPr>
    </w:lvl>
    <w:lvl w:ilvl="1" w:tplc="897CBF6A" w:tentative="1">
      <w:start w:val="1"/>
      <w:numFmt w:val="lowerLetter"/>
      <w:lvlText w:val="%2."/>
      <w:lvlJc w:val="left"/>
      <w:pPr>
        <w:ind w:left="1800" w:hanging="360"/>
      </w:pPr>
    </w:lvl>
    <w:lvl w:ilvl="2" w:tplc="F5320A1E" w:tentative="1">
      <w:start w:val="1"/>
      <w:numFmt w:val="lowerRoman"/>
      <w:lvlText w:val="%3."/>
      <w:lvlJc w:val="right"/>
      <w:pPr>
        <w:ind w:left="2520" w:hanging="180"/>
      </w:pPr>
    </w:lvl>
    <w:lvl w:ilvl="3" w:tplc="639484AE" w:tentative="1">
      <w:start w:val="1"/>
      <w:numFmt w:val="decimal"/>
      <w:lvlText w:val="%4."/>
      <w:lvlJc w:val="left"/>
      <w:pPr>
        <w:ind w:left="3240" w:hanging="360"/>
      </w:pPr>
    </w:lvl>
    <w:lvl w:ilvl="4" w:tplc="690665EA" w:tentative="1">
      <w:start w:val="1"/>
      <w:numFmt w:val="lowerLetter"/>
      <w:lvlText w:val="%5."/>
      <w:lvlJc w:val="left"/>
      <w:pPr>
        <w:ind w:left="3960" w:hanging="360"/>
      </w:pPr>
    </w:lvl>
    <w:lvl w:ilvl="5" w:tplc="5F48E138" w:tentative="1">
      <w:start w:val="1"/>
      <w:numFmt w:val="lowerRoman"/>
      <w:lvlText w:val="%6."/>
      <w:lvlJc w:val="right"/>
      <w:pPr>
        <w:ind w:left="4680" w:hanging="180"/>
      </w:pPr>
    </w:lvl>
    <w:lvl w:ilvl="6" w:tplc="B7B87F82" w:tentative="1">
      <w:start w:val="1"/>
      <w:numFmt w:val="decimal"/>
      <w:lvlText w:val="%7."/>
      <w:lvlJc w:val="left"/>
      <w:pPr>
        <w:ind w:left="5400" w:hanging="360"/>
      </w:pPr>
    </w:lvl>
    <w:lvl w:ilvl="7" w:tplc="143A5FE2" w:tentative="1">
      <w:start w:val="1"/>
      <w:numFmt w:val="lowerLetter"/>
      <w:lvlText w:val="%8."/>
      <w:lvlJc w:val="left"/>
      <w:pPr>
        <w:ind w:left="6120" w:hanging="360"/>
      </w:pPr>
    </w:lvl>
    <w:lvl w:ilvl="8" w:tplc="C804E8A8" w:tentative="1">
      <w:start w:val="1"/>
      <w:numFmt w:val="lowerRoman"/>
      <w:lvlText w:val="%9."/>
      <w:lvlJc w:val="right"/>
      <w:pPr>
        <w:ind w:left="6840" w:hanging="180"/>
      </w:pPr>
    </w:lvl>
  </w:abstractNum>
  <w:abstractNum w:abstractNumId="6" w15:restartNumberingAfterBreak="0">
    <w:nsid w:val="1DA32D17"/>
    <w:multiLevelType w:val="hybridMultilevel"/>
    <w:tmpl w:val="3F808B92"/>
    <w:lvl w:ilvl="0" w:tplc="3116A74E">
      <w:start w:val="1"/>
      <w:numFmt w:val="lowerLetter"/>
      <w:lvlText w:val="(%1)"/>
      <w:lvlJc w:val="left"/>
      <w:pPr>
        <w:ind w:left="1080" w:hanging="360"/>
      </w:pPr>
      <w:rPr>
        <w:rFonts w:hint="default"/>
      </w:rPr>
    </w:lvl>
    <w:lvl w:ilvl="1" w:tplc="F1084C42" w:tentative="1">
      <w:start w:val="1"/>
      <w:numFmt w:val="lowerLetter"/>
      <w:lvlText w:val="%2."/>
      <w:lvlJc w:val="left"/>
      <w:pPr>
        <w:ind w:left="1800" w:hanging="360"/>
      </w:pPr>
    </w:lvl>
    <w:lvl w:ilvl="2" w:tplc="D44AC96A" w:tentative="1">
      <w:start w:val="1"/>
      <w:numFmt w:val="lowerRoman"/>
      <w:lvlText w:val="%3."/>
      <w:lvlJc w:val="right"/>
      <w:pPr>
        <w:ind w:left="2520" w:hanging="180"/>
      </w:pPr>
    </w:lvl>
    <w:lvl w:ilvl="3" w:tplc="7BF4A76E" w:tentative="1">
      <w:start w:val="1"/>
      <w:numFmt w:val="decimal"/>
      <w:lvlText w:val="%4."/>
      <w:lvlJc w:val="left"/>
      <w:pPr>
        <w:ind w:left="3240" w:hanging="360"/>
      </w:pPr>
    </w:lvl>
    <w:lvl w:ilvl="4" w:tplc="A03C98AC" w:tentative="1">
      <w:start w:val="1"/>
      <w:numFmt w:val="lowerLetter"/>
      <w:lvlText w:val="%5."/>
      <w:lvlJc w:val="left"/>
      <w:pPr>
        <w:ind w:left="3960" w:hanging="360"/>
      </w:pPr>
    </w:lvl>
    <w:lvl w:ilvl="5" w:tplc="9140EADA" w:tentative="1">
      <w:start w:val="1"/>
      <w:numFmt w:val="lowerRoman"/>
      <w:lvlText w:val="%6."/>
      <w:lvlJc w:val="right"/>
      <w:pPr>
        <w:ind w:left="4680" w:hanging="180"/>
      </w:pPr>
    </w:lvl>
    <w:lvl w:ilvl="6" w:tplc="33F83ADA" w:tentative="1">
      <w:start w:val="1"/>
      <w:numFmt w:val="decimal"/>
      <w:lvlText w:val="%7."/>
      <w:lvlJc w:val="left"/>
      <w:pPr>
        <w:ind w:left="5400" w:hanging="360"/>
      </w:pPr>
    </w:lvl>
    <w:lvl w:ilvl="7" w:tplc="34C833E4" w:tentative="1">
      <w:start w:val="1"/>
      <w:numFmt w:val="lowerLetter"/>
      <w:lvlText w:val="%8."/>
      <w:lvlJc w:val="left"/>
      <w:pPr>
        <w:ind w:left="6120" w:hanging="360"/>
      </w:pPr>
    </w:lvl>
    <w:lvl w:ilvl="8" w:tplc="0A6E9862" w:tentative="1">
      <w:start w:val="1"/>
      <w:numFmt w:val="lowerRoman"/>
      <w:lvlText w:val="%9."/>
      <w:lvlJc w:val="right"/>
      <w:pPr>
        <w:ind w:left="6840" w:hanging="180"/>
      </w:pPr>
    </w:lvl>
  </w:abstractNum>
  <w:abstractNum w:abstractNumId="7" w15:restartNumberingAfterBreak="0">
    <w:nsid w:val="287C4B42"/>
    <w:multiLevelType w:val="hybridMultilevel"/>
    <w:tmpl w:val="7B922204"/>
    <w:lvl w:ilvl="0" w:tplc="DB68D4AC">
      <w:start w:val="1"/>
      <w:numFmt w:val="lowerLetter"/>
      <w:lvlText w:val="%1."/>
      <w:lvlJc w:val="left"/>
      <w:pPr>
        <w:ind w:left="720" w:hanging="360"/>
      </w:pPr>
      <w:rPr>
        <w:rFonts w:hint="default"/>
        <w:b w:val="0"/>
      </w:rPr>
    </w:lvl>
    <w:lvl w:ilvl="1" w:tplc="7CF2AE42" w:tentative="1">
      <w:start w:val="1"/>
      <w:numFmt w:val="lowerLetter"/>
      <w:lvlText w:val="%2."/>
      <w:lvlJc w:val="left"/>
      <w:pPr>
        <w:ind w:left="1440" w:hanging="360"/>
      </w:pPr>
    </w:lvl>
    <w:lvl w:ilvl="2" w:tplc="A1B42362" w:tentative="1">
      <w:start w:val="1"/>
      <w:numFmt w:val="lowerRoman"/>
      <w:lvlText w:val="%3."/>
      <w:lvlJc w:val="right"/>
      <w:pPr>
        <w:ind w:left="2160" w:hanging="180"/>
      </w:pPr>
    </w:lvl>
    <w:lvl w:ilvl="3" w:tplc="AF0E38BE" w:tentative="1">
      <w:start w:val="1"/>
      <w:numFmt w:val="decimal"/>
      <w:lvlText w:val="%4."/>
      <w:lvlJc w:val="left"/>
      <w:pPr>
        <w:ind w:left="2880" w:hanging="360"/>
      </w:pPr>
    </w:lvl>
    <w:lvl w:ilvl="4" w:tplc="3188764A" w:tentative="1">
      <w:start w:val="1"/>
      <w:numFmt w:val="lowerLetter"/>
      <w:lvlText w:val="%5."/>
      <w:lvlJc w:val="left"/>
      <w:pPr>
        <w:ind w:left="3600" w:hanging="360"/>
      </w:pPr>
    </w:lvl>
    <w:lvl w:ilvl="5" w:tplc="522017D4" w:tentative="1">
      <w:start w:val="1"/>
      <w:numFmt w:val="lowerRoman"/>
      <w:lvlText w:val="%6."/>
      <w:lvlJc w:val="right"/>
      <w:pPr>
        <w:ind w:left="4320" w:hanging="180"/>
      </w:pPr>
    </w:lvl>
    <w:lvl w:ilvl="6" w:tplc="75E69668" w:tentative="1">
      <w:start w:val="1"/>
      <w:numFmt w:val="decimal"/>
      <w:lvlText w:val="%7."/>
      <w:lvlJc w:val="left"/>
      <w:pPr>
        <w:ind w:left="5040" w:hanging="360"/>
      </w:pPr>
    </w:lvl>
    <w:lvl w:ilvl="7" w:tplc="B7942F9A" w:tentative="1">
      <w:start w:val="1"/>
      <w:numFmt w:val="lowerLetter"/>
      <w:lvlText w:val="%8."/>
      <w:lvlJc w:val="left"/>
      <w:pPr>
        <w:ind w:left="5760" w:hanging="360"/>
      </w:pPr>
    </w:lvl>
    <w:lvl w:ilvl="8" w:tplc="779E8E14" w:tentative="1">
      <w:start w:val="1"/>
      <w:numFmt w:val="lowerRoman"/>
      <w:lvlText w:val="%9."/>
      <w:lvlJc w:val="right"/>
      <w:pPr>
        <w:ind w:left="6480" w:hanging="180"/>
      </w:pPr>
    </w:lvl>
  </w:abstractNum>
  <w:abstractNum w:abstractNumId="8" w15:restartNumberingAfterBreak="0">
    <w:nsid w:val="302651BD"/>
    <w:multiLevelType w:val="hybridMultilevel"/>
    <w:tmpl w:val="4E0A55EC"/>
    <w:lvl w:ilvl="0" w:tplc="F73C4144">
      <w:start w:val="1"/>
      <w:numFmt w:val="lowerLetter"/>
      <w:lvlText w:val="(%1)"/>
      <w:lvlJc w:val="left"/>
      <w:pPr>
        <w:ind w:left="1155" w:hanging="435"/>
      </w:pPr>
      <w:rPr>
        <w:rFonts w:hint="default"/>
      </w:rPr>
    </w:lvl>
    <w:lvl w:ilvl="1" w:tplc="17F22112" w:tentative="1">
      <w:start w:val="1"/>
      <w:numFmt w:val="lowerLetter"/>
      <w:lvlText w:val="%2."/>
      <w:lvlJc w:val="left"/>
      <w:pPr>
        <w:ind w:left="1800" w:hanging="360"/>
      </w:pPr>
    </w:lvl>
    <w:lvl w:ilvl="2" w:tplc="21F068F6" w:tentative="1">
      <w:start w:val="1"/>
      <w:numFmt w:val="lowerRoman"/>
      <w:lvlText w:val="%3."/>
      <w:lvlJc w:val="right"/>
      <w:pPr>
        <w:ind w:left="2520" w:hanging="180"/>
      </w:pPr>
    </w:lvl>
    <w:lvl w:ilvl="3" w:tplc="3926BF1E" w:tentative="1">
      <w:start w:val="1"/>
      <w:numFmt w:val="decimal"/>
      <w:lvlText w:val="%4."/>
      <w:lvlJc w:val="left"/>
      <w:pPr>
        <w:ind w:left="3240" w:hanging="360"/>
      </w:pPr>
    </w:lvl>
    <w:lvl w:ilvl="4" w:tplc="85F694DA" w:tentative="1">
      <w:start w:val="1"/>
      <w:numFmt w:val="lowerLetter"/>
      <w:lvlText w:val="%5."/>
      <w:lvlJc w:val="left"/>
      <w:pPr>
        <w:ind w:left="3960" w:hanging="360"/>
      </w:pPr>
    </w:lvl>
    <w:lvl w:ilvl="5" w:tplc="E9980AD8" w:tentative="1">
      <w:start w:val="1"/>
      <w:numFmt w:val="lowerRoman"/>
      <w:lvlText w:val="%6."/>
      <w:lvlJc w:val="right"/>
      <w:pPr>
        <w:ind w:left="4680" w:hanging="180"/>
      </w:pPr>
    </w:lvl>
    <w:lvl w:ilvl="6" w:tplc="3F0C086E" w:tentative="1">
      <w:start w:val="1"/>
      <w:numFmt w:val="decimal"/>
      <w:lvlText w:val="%7."/>
      <w:lvlJc w:val="left"/>
      <w:pPr>
        <w:ind w:left="5400" w:hanging="360"/>
      </w:pPr>
    </w:lvl>
    <w:lvl w:ilvl="7" w:tplc="B68A655C" w:tentative="1">
      <w:start w:val="1"/>
      <w:numFmt w:val="lowerLetter"/>
      <w:lvlText w:val="%8."/>
      <w:lvlJc w:val="left"/>
      <w:pPr>
        <w:ind w:left="6120" w:hanging="360"/>
      </w:pPr>
    </w:lvl>
    <w:lvl w:ilvl="8" w:tplc="07361AA2" w:tentative="1">
      <w:start w:val="1"/>
      <w:numFmt w:val="lowerRoman"/>
      <w:lvlText w:val="%9."/>
      <w:lvlJc w:val="right"/>
      <w:pPr>
        <w:ind w:left="6840" w:hanging="180"/>
      </w:pPr>
    </w:lvl>
  </w:abstractNum>
  <w:abstractNum w:abstractNumId="9" w15:restartNumberingAfterBreak="0">
    <w:nsid w:val="32EA671A"/>
    <w:multiLevelType w:val="hybridMultilevel"/>
    <w:tmpl w:val="B7584D76"/>
    <w:lvl w:ilvl="0" w:tplc="0DEA3AAC">
      <w:start w:val="1"/>
      <w:numFmt w:val="lowerLetter"/>
      <w:lvlText w:val="(%1)"/>
      <w:lvlJc w:val="left"/>
      <w:pPr>
        <w:ind w:left="1080" w:hanging="360"/>
      </w:pPr>
      <w:rPr>
        <w:rFonts w:hint="default"/>
      </w:rPr>
    </w:lvl>
    <w:lvl w:ilvl="1" w:tplc="57E69C4A" w:tentative="1">
      <w:start w:val="1"/>
      <w:numFmt w:val="lowerLetter"/>
      <w:lvlText w:val="%2."/>
      <w:lvlJc w:val="left"/>
      <w:pPr>
        <w:ind w:left="1800" w:hanging="360"/>
      </w:pPr>
    </w:lvl>
    <w:lvl w:ilvl="2" w:tplc="49D6EF7C" w:tentative="1">
      <w:start w:val="1"/>
      <w:numFmt w:val="lowerRoman"/>
      <w:lvlText w:val="%3."/>
      <w:lvlJc w:val="right"/>
      <w:pPr>
        <w:ind w:left="2520" w:hanging="180"/>
      </w:pPr>
    </w:lvl>
    <w:lvl w:ilvl="3" w:tplc="29D2BC3E" w:tentative="1">
      <w:start w:val="1"/>
      <w:numFmt w:val="decimal"/>
      <w:lvlText w:val="%4."/>
      <w:lvlJc w:val="left"/>
      <w:pPr>
        <w:ind w:left="3240" w:hanging="360"/>
      </w:pPr>
    </w:lvl>
    <w:lvl w:ilvl="4" w:tplc="475CE716" w:tentative="1">
      <w:start w:val="1"/>
      <w:numFmt w:val="lowerLetter"/>
      <w:lvlText w:val="%5."/>
      <w:lvlJc w:val="left"/>
      <w:pPr>
        <w:ind w:left="3960" w:hanging="360"/>
      </w:pPr>
    </w:lvl>
    <w:lvl w:ilvl="5" w:tplc="B6A691F0" w:tentative="1">
      <w:start w:val="1"/>
      <w:numFmt w:val="lowerRoman"/>
      <w:lvlText w:val="%6."/>
      <w:lvlJc w:val="right"/>
      <w:pPr>
        <w:ind w:left="4680" w:hanging="180"/>
      </w:pPr>
    </w:lvl>
    <w:lvl w:ilvl="6" w:tplc="44C23DEC" w:tentative="1">
      <w:start w:val="1"/>
      <w:numFmt w:val="decimal"/>
      <w:lvlText w:val="%7."/>
      <w:lvlJc w:val="left"/>
      <w:pPr>
        <w:ind w:left="5400" w:hanging="360"/>
      </w:pPr>
    </w:lvl>
    <w:lvl w:ilvl="7" w:tplc="15582586" w:tentative="1">
      <w:start w:val="1"/>
      <w:numFmt w:val="lowerLetter"/>
      <w:lvlText w:val="%8."/>
      <w:lvlJc w:val="left"/>
      <w:pPr>
        <w:ind w:left="6120" w:hanging="360"/>
      </w:pPr>
    </w:lvl>
    <w:lvl w:ilvl="8" w:tplc="F574F05C" w:tentative="1">
      <w:start w:val="1"/>
      <w:numFmt w:val="lowerRoman"/>
      <w:lvlText w:val="%9."/>
      <w:lvlJc w:val="right"/>
      <w:pPr>
        <w:ind w:left="6840" w:hanging="180"/>
      </w:pPr>
    </w:lvl>
  </w:abstractNum>
  <w:abstractNum w:abstractNumId="10" w15:restartNumberingAfterBreak="0">
    <w:nsid w:val="35CB6197"/>
    <w:multiLevelType w:val="hybridMultilevel"/>
    <w:tmpl w:val="63042972"/>
    <w:lvl w:ilvl="0" w:tplc="C8B2EA68">
      <w:start w:val="20"/>
      <w:numFmt w:val="lowerLetter"/>
      <w:lvlText w:val="%1."/>
      <w:lvlJc w:val="left"/>
      <w:pPr>
        <w:ind w:left="720" w:hanging="360"/>
      </w:pPr>
      <w:rPr>
        <w:rFonts w:hint="default"/>
        <w:b w:val="0"/>
      </w:rPr>
    </w:lvl>
    <w:lvl w:ilvl="1" w:tplc="3A1A6A70" w:tentative="1">
      <w:start w:val="1"/>
      <w:numFmt w:val="lowerLetter"/>
      <w:lvlText w:val="%2."/>
      <w:lvlJc w:val="left"/>
      <w:pPr>
        <w:ind w:left="1440" w:hanging="360"/>
      </w:pPr>
    </w:lvl>
    <w:lvl w:ilvl="2" w:tplc="B1300A32" w:tentative="1">
      <w:start w:val="1"/>
      <w:numFmt w:val="lowerRoman"/>
      <w:lvlText w:val="%3."/>
      <w:lvlJc w:val="right"/>
      <w:pPr>
        <w:ind w:left="2160" w:hanging="180"/>
      </w:pPr>
    </w:lvl>
    <w:lvl w:ilvl="3" w:tplc="9154D752" w:tentative="1">
      <w:start w:val="1"/>
      <w:numFmt w:val="decimal"/>
      <w:lvlText w:val="%4."/>
      <w:lvlJc w:val="left"/>
      <w:pPr>
        <w:ind w:left="2880" w:hanging="360"/>
      </w:pPr>
    </w:lvl>
    <w:lvl w:ilvl="4" w:tplc="02DE4304" w:tentative="1">
      <w:start w:val="1"/>
      <w:numFmt w:val="lowerLetter"/>
      <w:lvlText w:val="%5."/>
      <w:lvlJc w:val="left"/>
      <w:pPr>
        <w:ind w:left="3600" w:hanging="360"/>
      </w:pPr>
    </w:lvl>
    <w:lvl w:ilvl="5" w:tplc="7E68EF66" w:tentative="1">
      <w:start w:val="1"/>
      <w:numFmt w:val="lowerRoman"/>
      <w:lvlText w:val="%6."/>
      <w:lvlJc w:val="right"/>
      <w:pPr>
        <w:ind w:left="4320" w:hanging="180"/>
      </w:pPr>
    </w:lvl>
    <w:lvl w:ilvl="6" w:tplc="CDCC8C66" w:tentative="1">
      <w:start w:val="1"/>
      <w:numFmt w:val="decimal"/>
      <w:lvlText w:val="%7."/>
      <w:lvlJc w:val="left"/>
      <w:pPr>
        <w:ind w:left="5040" w:hanging="360"/>
      </w:pPr>
    </w:lvl>
    <w:lvl w:ilvl="7" w:tplc="C9F8CFE8" w:tentative="1">
      <w:start w:val="1"/>
      <w:numFmt w:val="lowerLetter"/>
      <w:lvlText w:val="%8."/>
      <w:lvlJc w:val="left"/>
      <w:pPr>
        <w:ind w:left="5760" w:hanging="360"/>
      </w:pPr>
    </w:lvl>
    <w:lvl w:ilvl="8" w:tplc="A5CC2EE4" w:tentative="1">
      <w:start w:val="1"/>
      <w:numFmt w:val="lowerRoman"/>
      <w:lvlText w:val="%9."/>
      <w:lvlJc w:val="right"/>
      <w:pPr>
        <w:ind w:left="6480" w:hanging="180"/>
      </w:pPr>
    </w:lvl>
  </w:abstractNum>
  <w:abstractNum w:abstractNumId="11" w15:restartNumberingAfterBreak="0">
    <w:nsid w:val="39DC7929"/>
    <w:multiLevelType w:val="hybridMultilevel"/>
    <w:tmpl w:val="4C48FB16"/>
    <w:lvl w:ilvl="0" w:tplc="895E4EC2">
      <w:start w:val="1"/>
      <w:numFmt w:val="upperRoman"/>
      <w:lvlText w:val="%1."/>
      <w:lvlJc w:val="left"/>
      <w:pPr>
        <w:ind w:left="1440" w:hanging="720"/>
      </w:pPr>
      <w:rPr>
        <w:rFonts w:hint="default"/>
        <w:b/>
      </w:rPr>
    </w:lvl>
    <w:lvl w:ilvl="1" w:tplc="F98610C8" w:tentative="1">
      <w:start w:val="1"/>
      <w:numFmt w:val="lowerLetter"/>
      <w:lvlText w:val="%2."/>
      <w:lvlJc w:val="left"/>
      <w:pPr>
        <w:ind w:left="1800" w:hanging="360"/>
      </w:pPr>
    </w:lvl>
    <w:lvl w:ilvl="2" w:tplc="19EE3942" w:tentative="1">
      <w:start w:val="1"/>
      <w:numFmt w:val="lowerRoman"/>
      <w:lvlText w:val="%3."/>
      <w:lvlJc w:val="right"/>
      <w:pPr>
        <w:ind w:left="2520" w:hanging="180"/>
      </w:pPr>
    </w:lvl>
    <w:lvl w:ilvl="3" w:tplc="FB7079C6" w:tentative="1">
      <w:start w:val="1"/>
      <w:numFmt w:val="decimal"/>
      <w:lvlText w:val="%4."/>
      <w:lvlJc w:val="left"/>
      <w:pPr>
        <w:ind w:left="3240" w:hanging="360"/>
      </w:pPr>
    </w:lvl>
    <w:lvl w:ilvl="4" w:tplc="2012C71C" w:tentative="1">
      <w:start w:val="1"/>
      <w:numFmt w:val="lowerLetter"/>
      <w:lvlText w:val="%5."/>
      <w:lvlJc w:val="left"/>
      <w:pPr>
        <w:ind w:left="3960" w:hanging="360"/>
      </w:pPr>
    </w:lvl>
    <w:lvl w:ilvl="5" w:tplc="F692F4E4" w:tentative="1">
      <w:start w:val="1"/>
      <w:numFmt w:val="lowerRoman"/>
      <w:lvlText w:val="%6."/>
      <w:lvlJc w:val="right"/>
      <w:pPr>
        <w:ind w:left="4680" w:hanging="180"/>
      </w:pPr>
    </w:lvl>
    <w:lvl w:ilvl="6" w:tplc="8C5AFF42" w:tentative="1">
      <w:start w:val="1"/>
      <w:numFmt w:val="decimal"/>
      <w:lvlText w:val="%7."/>
      <w:lvlJc w:val="left"/>
      <w:pPr>
        <w:ind w:left="5400" w:hanging="360"/>
      </w:pPr>
    </w:lvl>
    <w:lvl w:ilvl="7" w:tplc="17A21AF0" w:tentative="1">
      <w:start w:val="1"/>
      <w:numFmt w:val="lowerLetter"/>
      <w:lvlText w:val="%8."/>
      <w:lvlJc w:val="left"/>
      <w:pPr>
        <w:ind w:left="6120" w:hanging="360"/>
      </w:pPr>
    </w:lvl>
    <w:lvl w:ilvl="8" w:tplc="D6761146" w:tentative="1">
      <w:start w:val="1"/>
      <w:numFmt w:val="lowerRoman"/>
      <w:lvlText w:val="%9."/>
      <w:lvlJc w:val="right"/>
      <w:pPr>
        <w:ind w:left="6840" w:hanging="180"/>
      </w:pPr>
    </w:lvl>
  </w:abstractNum>
  <w:abstractNum w:abstractNumId="12" w15:restartNumberingAfterBreak="0">
    <w:nsid w:val="3F02661D"/>
    <w:multiLevelType w:val="hybridMultilevel"/>
    <w:tmpl w:val="EFB6DE94"/>
    <w:lvl w:ilvl="0" w:tplc="C2C0E458">
      <w:start w:val="21"/>
      <w:numFmt w:val="lowerLetter"/>
      <w:lvlText w:val="%1."/>
      <w:lvlJc w:val="left"/>
      <w:pPr>
        <w:ind w:left="720" w:hanging="360"/>
      </w:pPr>
      <w:rPr>
        <w:rFonts w:hint="default"/>
        <w:b w:val="0"/>
      </w:rPr>
    </w:lvl>
    <w:lvl w:ilvl="1" w:tplc="8938CF1A" w:tentative="1">
      <w:start w:val="1"/>
      <w:numFmt w:val="lowerLetter"/>
      <w:lvlText w:val="%2."/>
      <w:lvlJc w:val="left"/>
      <w:pPr>
        <w:ind w:left="1440" w:hanging="360"/>
      </w:pPr>
    </w:lvl>
    <w:lvl w:ilvl="2" w:tplc="C4E63052" w:tentative="1">
      <w:start w:val="1"/>
      <w:numFmt w:val="lowerRoman"/>
      <w:lvlText w:val="%3."/>
      <w:lvlJc w:val="right"/>
      <w:pPr>
        <w:ind w:left="2160" w:hanging="180"/>
      </w:pPr>
    </w:lvl>
    <w:lvl w:ilvl="3" w:tplc="0BE82DFE" w:tentative="1">
      <w:start w:val="1"/>
      <w:numFmt w:val="decimal"/>
      <w:lvlText w:val="%4."/>
      <w:lvlJc w:val="left"/>
      <w:pPr>
        <w:ind w:left="2880" w:hanging="360"/>
      </w:pPr>
    </w:lvl>
    <w:lvl w:ilvl="4" w:tplc="BCEA0D88" w:tentative="1">
      <w:start w:val="1"/>
      <w:numFmt w:val="lowerLetter"/>
      <w:lvlText w:val="%5."/>
      <w:lvlJc w:val="left"/>
      <w:pPr>
        <w:ind w:left="3600" w:hanging="360"/>
      </w:pPr>
    </w:lvl>
    <w:lvl w:ilvl="5" w:tplc="9CE2FD6C" w:tentative="1">
      <w:start w:val="1"/>
      <w:numFmt w:val="lowerRoman"/>
      <w:lvlText w:val="%6."/>
      <w:lvlJc w:val="right"/>
      <w:pPr>
        <w:ind w:left="4320" w:hanging="180"/>
      </w:pPr>
    </w:lvl>
    <w:lvl w:ilvl="6" w:tplc="D6EA8302" w:tentative="1">
      <w:start w:val="1"/>
      <w:numFmt w:val="decimal"/>
      <w:lvlText w:val="%7."/>
      <w:lvlJc w:val="left"/>
      <w:pPr>
        <w:ind w:left="5040" w:hanging="360"/>
      </w:pPr>
    </w:lvl>
    <w:lvl w:ilvl="7" w:tplc="44724B74" w:tentative="1">
      <w:start w:val="1"/>
      <w:numFmt w:val="lowerLetter"/>
      <w:lvlText w:val="%8."/>
      <w:lvlJc w:val="left"/>
      <w:pPr>
        <w:ind w:left="5760" w:hanging="360"/>
      </w:pPr>
    </w:lvl>
    <w:lvl w:ilvl="8" w:tplc="1876B786" w:tentative="1">
      <w:start w:val="1"/>
      <w:numFmt w:val="lowerRoman"/>
      <w:lvlText w:val="%9."/>
      <w:lvlJc w:val="right"/>
      <w:pPr>
        <w:ind w:left="6480" w:hanging="180"/>
      </w:pPr>
    </w:lvl>
  </w:abstractNum>
  <w:abstractNum w:abstractNumId="13" w15:restartNumberingAfterBreak="0">
    <w:nsid w:val="4C034C64"/>
    <w:multiLevelType w:val="hybridMultilevel"/>
    <w:tmpl w:val="96E68016"/>
    <w:lvl w:ilvl="0" w:tplc="3DBCC6AA">
      <w:start w:val="1"/>
      <w:numFmt w:val="lowerLetter"/>
      <w:lvlText w:val="%1."/>
      <w:lvlJc w:val="left"/>
      <w:pPr>
        <w:ind w:left="720" w:hanging="360"/>
      </w:pPr>
      <w:rPr>
        <w:rFonts w:hint="default"/>
        <w:b w:val="0"/>
      </w:rPr>
    </w:lvl>
    <w:lvl w:ilvl="1" w:tplc="18BAF9A8" w:tentative="1">
      <w:start w:val="1"/>
      <w:numFmt w:val="lowerLetter"/>
      <w:lvlText w:val="%2."/>
      <w:lvlJc w:val="left"/>
      <w:pPr>
        <w:ind w:left="1440" w:hanging="360"/>
      </w:pPr>
    </w:lvl>
    <w:lvl w:ilvl="2" w:tplc="2FF8CC0C" w:tentative="1">
      <w:start w:val="1"/>
      <w:numFmt w:val="lowerRoman"/>
      <w:lvlText w:val="%3."/>
      <w:lvlJc w:val="right"/>
      <w:pPr>
        <w:ind w:left="2160" w:hanging="180"/>
      </w:pPr>
    </w:lvl>
    <w:lvl w:ilvl="3" w:tplc="7E46D690" w:tentative="1">
      <w:start w:val="1"/>
      <w:numFmt w:val="decimal"/>
      <w:lvlText w:val="%4."/>
      <w:lvlJc w:val="left"/>
      <w:pPr>
        <w:ind w:left="2880" w:hanging="360"/>
      </w:pPr>
    </w:lvl>
    <w:lvl w:ilvl="4" w:tplc="D814F3D2" w:tentative="1">
      <w:start w:val="1"/>
      <w:numFmt w:val="lowerLetter"/>
      <w:lvlText w:val="%5."/>
      <w:lvlJc w:val="left"/>
      <w:pPr>
        <w:ind w:left="3600" w:hanging="360"/>
      </w:pPr>
    </w:lvl>
    <w:lvl w:ilvl="5" w:tplc="89588BA8" w:tentative="1">
      <w:start w:val="1"/>
      <w:numFmt w:val="lowerRoman"/>
      <w:lvlText w:val="%6."/>
      <w:lvlJc w:val="right"/>
      <w:pPr>
        <w:ind w:left="4320" w:hanging="180"/>
      </w:pPr>
    </w:lvl>
    <w:lvl w:ilvl="6" w:tplc="320079E2" w:tentative="1">
      <w:start w:val="1"/>
      <w:numFmt w:val="decimal"/>
      <w:lvlText w:val="%7."/>
      <w:lvlJc w:val="left"/>
      <w:pPr>
        <w:ind w:left="5040" w:hanging="360"/>
      </w:pPr>
    </w:lvl>
    <w:lvl w:ilvl="7" w:tplc="472AA738" w:tentative="1">
      <w:start w:val="1"/>
      <w:numFmt w:val="lowerLetter"/>
      <w:lvlText w:val="%8."/>
      <w:lvlJc w:val="left"/>
      <w:pPr>
        <w:ind w:left="5760" w:hanging="360"/>
      </w:pPr>
    </w:lvl>
    <w:lvl w:ilvl="8" w:tplc="97EA699E" w:tentative="1">
      <w:start w:val="1"/>
      <w:numFmt w:val="lowerRoman"/>
      <w:lvlText w:val="%9."/>
      <w:lvlJc w:val="right"/>
      <w:pPr>
        <w:ind w:left="6480" w:hanging="180"/>
      </w:pPr>
    </w:lvl>
  </w:abstractNum>
  <w:abstractNum w:abstractNumId="14" w15:restartNumberingAfterBreak="0">
    <w:nsid w:val="4EF26F1B"/>
    <w:multiLevelType w:val="hybridMultilevel"/>
    <w:tmpl w:val="6AEA0110"/>
    <w:lvl w:ilvl="0" w:tplc="D05E4B50">
      <w:start w:val="1"/>
      <w:numFmt w:val="lowerLetter"/>
      <w:lvlText w:val="%1."/>
      <w:lvlJc w:val="left"/>
      <w:pPr>
        <w:ind w:left="720" w:hanging="360"/>
      </w:pPr>
      <w:rPr>
        <w:rFonts w:ascii="Times New Roman" w:eastAsia="Times New Roman" w:hAnsi="Times New Roman" w:cs="Times New Roman"/>
        <w:b w:val="0"/>
      </w:rPr>
    </w:lvl>
    <w:lvl w:ilvl="1" w:tplc="9F343EC0" w:tentative="1">
      <w:start w:val="1"/>
      <w:numFmt w:val="lowerLetter"/>
      <w:lvlText w:val="%2."/>
      <w:lvlJc w:val="left"/>
      <w:pPr>
        <w:ind w:left="1440" w:hanging="360"/>
      </w:pPr>
    </w:lvl>
    <w:lvl w:ilvl="2" w:tplc="C414BA92" w:tentative="1">
      <w:start w:val="1"/>
      <w:numFmt w:val="lowerRoman"/>
      <w:lvlText w:val="%3."/>
      <w:lvlJc w:val="right"/>
      <w:pPr>
        <w:ind w:left="2160" w:hanging="180"/>
      </w:pPr>
    </w:lvl>
    <w:lvl w:ilvl="3" w:tplc="27A0A9A4" w:tentative="1">
      <w:start w:val="1"/>
      <w:numFmt w:val="decimal"/>
      <w:lvlText w:val="%4."/>
      <w:lvlJc w:val="left"/>
      <w:pPr>
        <w:ind w:left="2880" w:hanging="360"/>
      </w:pPr>
    </w:lvl>
    <w:lvl w:ilvl="4" w:tplc="70A0450E" w:tentative="1">
      <w:start w:val="1"/>
      <w:numFmt w:val="lowerLetter"/>
      <w:lvlText w:val="%5."/>
      <w:lvlJc w:val="left"/>
      <w:pPr>
        <w:ind w:left="3600" w:hanging="360"/>
      </w:pPr>
    </w:lvl>
    <w:lvl w:ilvl="5" w:tplc="A0DEF7BE" w:tentative="1">
      <w:start w:val="1"/>
      <w:numFmt w:val="lowerRoman"/>
      <w:lvlText w:val="%6."/>
      <w:lvlJc w:val="right"/>
      <w:pPr>
        <w:ind w:left="4320" w:hanging="180"/>
      </w:pPr>
    </w:lvl>
    <w:lvl w:ilvl="6" w:tplc="D40A1668" w:tentative="1">
      <w:start w:val="1"/>
      <w:numFmt w:val="decimal"/>
      <w:lvlText w:val="%7."/>
      <w:lvlJc w:val="left"/>
      <w:pPr>
        <w:ind w:left="5040" w:hanging="360"/>
      </w:pPr>
    </w:lvl>
    <w:lvl w:ilvl="7" w:tplc="E38C1D42" w:tentative="1">
      <w:start w:val="1"/>
      <w:numFmt w:val="lowerLetter"/>
      <w:lvlText w:val="%8."/>
      <w:lvlJc w:val="left"/>
      <w:pPr>
        <w:ind w:left="5760" w:hanging="360"/>
      </w:pPr>
    </w:lvl>
    <w:lvl w:ilvl="8" w:tplc="EC4CE556" w:tentative="1">
      <w:start w:val="1"/>
      <w:numFmt w:val="lowerRoman"/>
      <w:lvlText w:val="%9."/>
      <w:lvlJc w:val="right"/>
      <w:pPr>
        <w:ind w:left="6480" w:hanging="180"/>
      </w:pPr>
    </w:lvl>
  </w:abstractNum>
  <w:abstractNum w:abstractNumId="15" w15:restartNumberingAfterBreak="0">
    <w:nsid w:val="51B83EF3"/>
    <w:multiLevelType w:val="hybridMultilevel"/>
    <w:tmpl w:val="88547BA0"/>
    <w:lvl w:ilvl="0" w:tplc="5B6A56B6">
      <w:start w:val="1"/>
      <w:numFmt w:val="lowerLetter"/>
      <w:lvlText w:val="%1."/>
      <w:lvlJc w:val="left"/>
      <w:pPr>
        <w:ind w:left="720" w:hanging="360"/>
      </w:pPr>
      <w:rPr>
        <w:rFonts w:ascii="Times New Roman" w:eastAsia="Times New Roman" w:hAnsi="Times New Roman" w:cs="Times New Roman"/>
        <w:b w:val="0"/>
      </w:rPr>
    </w:lvl>
    <w:lvl w:ilvl="1" w:tplc="ED0ECD54" w:tentative="1">
      <w:start w:val="1"/>
      <w:numFmt w:val="lowerLetter"/>
      <w:lvlText w:val="%2."/>
      <w:lvlJc w:val="left"/>
      <w:pPr>
        <w:ind w:left="1440" w:hanging="360"/>
      </w:pPr>
    </w:lvl>
    <w:lvl w:ilvl="2" w:tplc="A8461DF8" w:tentative="1">
      <w:start w:val="1"/>
      <w:numFmt w:val="lowerRoman"/>
      <w:lvlText w:val="%3."/>
      <w:lvlJc w:val="right"/>
      <w:pPr>
        <w:ind w:left="2160" w:hanging="180"/>
      </w:pPr>
    </w:lvl>
    <w:lvl w:ilvl="3" w:tplc="FEA259AA" w:tentative="1">
      <w:start w:val="1"/>
      <w:numFmt w:val="decimal"/>
      <w:lvlText w:val="%4."/>
      <w:lvlJc w:val="left"/>
      <w:pPr>
        <w:ind w:left="2880" w:hanging="360"/>
      </w:pPr>
    </w:lvl>
    <w:lvl w:ilvl="4" w:tplc="323A3AB8" w:tentative="1">
      <w:start w:val="1"/>
      <w:numFmt w:val="lowerLetter"/>
      <w:lvlText w:val="%5."/>
      <w:lvlJc w:val="left"/>
      <w:pPr>
        <w:ind w:left="3600" w:hanging="360"/>
      </w:pPr>
    </w:lvl>
    <w:lvl w:ilvl="5" w:tplc="2D4AE2C4" w:tentative="1">
      <w:start w:val="1"/>
      <w:numFmt w:val="lowerRoman"/>
      <w:lvlText w:val="%6."/>
      <w:lvlJc w:val="right"/>
      <w:pPr>
        <w:ind w:left="4320" w:hanging="180"/>
      </w:pPr>
    </w:lvl>
    <w:lvl w:ilvl="6" w:tplc="0F92C9B6" w:tentative="1">
      <w:start w:val="1"/>
      <w:numFmt w:val="decimal"/>
      <w:lvlText w:val="%7."/>
      <w:lvlJc w:val="left"/>
      <w:pPr>
        <w:ind w:left="5040" w:hanging="360"/>
      </w:pPr>
    </w:lvl>
    <w:lvl w:ilvl="7" w:tplc="DEB688B0" w:tentative="1">
      <w:start w:val="1"/>
      <w:numFmt w:val="lowerLetter"/>
      <w:lvlText w:val="%8."/>
      <w:lvlJc w:val="left"/>
      <w:pPr>
        <w:ind w:left="5760" w:hanging="360"/>
      </w:pPr>
    </w:lvl>
    <w:lvl w:ilvl="8" w:tplc="59DA5476" w:tentative="1">
      <w:start w:val="1"/>
      <w:numFmt w:val="lowerRoman"/>
      <w:lvlText w:val="%9."/>
      <w:lvlJc w:val="right"/>
      <w:pPr>
        <w:ind w:left="6480" w:hanging="180"/>
      </w:pPr>
    </w:lvl>
  </w:abstractNum>
  <w:abstractNum w:abstractNumId="16" w15:restartNumberingAfterBreak="0">
    <w:nsid w:val="5A7E5734"/>
    <w:multiLevelType w:val="singleLevel"/>
    <w:tmpl w:val="238034E0"/>
    <w:name w:val="List Alpha Left Margin First Indent .5in"/>
    <w:lvl w:ilvl="0">
      <w:start w:val="1"/>
      <w:numFmt w:val="lowerLetter"/>
      <w:pStyle w:val="ListAlphaLeftMarginFirstIndent5in"/>
      <w:lvlText w:val="%1."/>
      <w:lvlJc w:val="left"/>
      <w:pPr>
        <w:ind w:left="1080" w:hanging="360"/>
      </w:pPr>
      <w:rPr>
        <w:rFonts w:hint="default"/>
      </w:rPr>
    </w:lvl>
  </w:abstractNum>
  <w:abstractNum w:abstractNumId="17" w15:restartNumberingAfterBreak="0">
    <w:nsid w:val="5DF9657E"/>
    <w:multiLevelType w:val="hybridMultilevel"/>
    <w:tmpl w:val="C95A2610"/>
    <w:lvl w:ilvl="0" w:tplc="40F2ED9A">
      <w:start w:val="4"/>
      <w:numFmt w:val="lowerLetter"/>
      <w:lvlText w:val="%1."/>
      <w:lvlJc w:val="left"/>
      <w:pPr>
        <w:ind w:left="720" w:hanging="360"/>
      </w:pPr>
      <w:rPr>
        <w:rFonts w:hint="default"/>
        <w:b w:val="0"/>
      </w:rPr>
    </w:lvl>
    <w:lvl w:ilvl="1" w:tplc="E6FCE948" w:tentative="1">
      <w:start w:val="1"/>
      <w:numFmt w:val="lowerLetter"/>
      <w:lvlText w:val="%2."/>
      <w:lvlJc w:val="left"/>
      <w:pPr>
        <w:ind w:left="1440" w:hanging="360"/>
      </w:pPr>
    </w:lvl>
    <w:lvl w:ilvl="2" w:tplc="09986FC6" w:tentative="1">
      <w:start w:val="1"/>
      <w:numFmt w:val="lowerRoman"/>
      <w:lvlText w:val="%3."/>
      <w:lvlJc w:val="right"/>
      <w:pPr>
        <w:ind w:left="2160" w:hanging="180"/>
      </w:pPr>
    </w:lvl>
    <w:lvl w:ilvl="3" w:tplc="8BEE9E40" w:tentative="1">
      <w:start w:val="1"/>
      <w:numFmt w:val="decimal"/>
      <w:lvlText w:val="%4."/>
      <w:lvlJc w:val="left"/>
      <w:pPr>
        <w:ind w:left="2880" w:hanging="360"/>
      </w:pPr>
    </w:lvl>
    <w:lvl w:ilvl="4" w:tplc="ACB071B0" w:tentative="1">
      <w:start w:val="1"/>
      <w:numFmt w:val="lowerLetter"/>
      <w:lvlText w:val="%5."/>
      <w:lvlJc w:val="left"/>
      <w:pPr>
        <w:ind w:left="3600" w:hanging="360"/>
      </w:pPr>
    </w:lvl>
    <w:lvl w:ilvl="5" w:tplc="0EAADF40" w:tentative="1">
      <w:start w:val="1"/>
      <w:numFmt w:val="lowerRoman"/>
      <w:lvlText w:val="%6."/>
      <w:lvlJc w:val="right"/>
      <w:pPr>
        <w:ind w:left="4320" w:hanging="180"/>
      </w:pPr>
    </w:lvl>
    <w:lvl w:ilvl="6" w:tplc="5EAA3020" w:tentative="1">
      <w:start w:val="1"/>
      <w:numFmt w:val="decimal"/>
      <w:lvlText w:val="%7."/>
      <w:lvlJc w:val="left"/>
      <w:pPr>
        <w:ind w:left="5040" w:hanging="360"/>
      </w:pPr>
    </w:lvl>
    <w:lvl w:ilvl="7" w:tplc="A976A6BA" w:tentative="1">
      <w:start w:val="1"/>
      <w:numFmt w:val="lowerLetter"/>
      <w:lvlText w:val="%8."/>
      <w:lvlJc w:val="left"/>
      <w:pPr>
        <w:ind w:left="5760" w:hanging="360"/>
      </w:pPr>
    </w:lvl>
    <w:lvl w:ilvl="8" w:tplc="A8C2A260" w:tentative="1">
      <w:start w:val="1"/>
      <w:numFmt w:val="lowerRoman"/>
      <w:lvlText w:val="%9."/>
      <w:lvlJc w:val="right"/>
      <w:pPr>
        <w:ind w:left="6480" w:hanging="180"/>
      </w:pPr>
    </w:lvl>
  </w:abstractNum>
  <w:abstractNum w:abstractNumId="18" w15:restartNumberingAfterBreak="0">
    <w:nsid w:val="63E0563A"/>
    <w:multiLevelType w:val="hybridMultilevel"/>
    <w:tmpl w:val="84567C4A"/>
    <w:lvl w:ilvl="0" w:tplc="A58C738E">
      <w:start w:val="1"/>
      <w:numFmt w:val="lowerLetter"/>
      <w:lvlText w:val="%1."/>
      <w:lvlJc w:val="left"/>
      <w:pPr>
        <w:ind w:left="1080" w:hanging="360"/>
      </w:pPr>
      <w:rPr>
        <w:rFonts w:hint="default"/>
        <w:b w:val="0"/>
      </w:rPr>
    </w:lvl>
    <w:lvl w:ilvl="1" w:tplc="765E8652" w:tentative="1">
      <w:start w:val="1"/>
      <w:numFmt w:val="lowerLetter"/>
      <w:lvlText w:val="%2."/>
      <w:lvlJc w:val="left"/>
      <w:pPr>
        <w:ind w:left="1800" w:hanging="360"/>
      </w:pPr>
    </w:lvl>
    <w:lvl w:ilvl="2" w:tplc="590A33F6" w:tentative="1">
      <w:start w:val="1"/>
      <w:numFmt w:val="lowerRoman"/>
      <w:lvlText w:val="%3."/>
      <w:lvlJc w:val="right"/>
      <w:pPr>
        <w:ind w:left="2520" w:hanging="180"/>
      </w:pPr>
    </w:lvl>
    <w:lvl w:ilvl="3" w:tplc="B8400E1C" w:tentative="1">
      <w:start w:val="1"/>
      <w:numFmt w:val="decimal"/>
      <w:lvlText w:val="%4."/>
      <w:lvlJc w:val="left"/>
      <w:pPr>
        <w:ind w:left="3240" w:hanging="360"/>
      </w:pPr>
    </w:lvl>
    <w:lvl w:ilvl="4" w:tplc="C25269F6" w:tentative="1">
      <w:start w:val="1"/>
      <w:numFmt w:val="lowerLetter"/>
      <w:lvlText w:val="%5."/>
      <w:lvlJc w:val="left"/>
      <w:pPr>
        <w:ind w:left="3960" w:hanging="360"/>
      </w:pPr>
    </w:lvl>
    <w:lvl w:ilvl="5" w:tplc="62782CC0" w:tentative="1">
      <w:start w:val="1"/>
      <w:numFmt w:val="lowerRoman"/>
      <w:lvlText w:val="%6."/>
      <w:lvlJc w:val="right"/>
      <w:pPr>
        <w:ind w:left="4680" w:hanging="180"/>
      </w:pPr>
    </w:lvl>
    <w:lvl w:ilvl="6" w:tplc="4C8606DE" w:tentative="1">
      <w:start w:val="1"/>
      <w:numFmt w:val="decimal"/>
      <w:lvlText w:val="%7."/>
      <w:lvlJc w:val="left"/>
      <w:pPr>
        <w:ind w:left="5400" w:hanging="360"/>
      </w:pPr>
    </w:lvl>
    <w:lvl w:ilvl="7" w:tplc="EFFEA718" w:tentative="1">
      <w:start w:val="1"/>
      <w:numFmt w:val="lowerLetter"/>
      <w:lvlText w:val="%8."/>
      <w:lvlJc w:val="left"/>
      <w:pPr>
        <w:ind w:left="6120" w:hanging="360"/>
      </w:pPr>
    </w:lvl>
    <w:lvl w:ilvl="8" w:tplc="D5C208B2" w:tentative="1">
      <w:start w:val="1"/>
      <w:numFmt w:val="lowerRoman"/>
      <w:lvlText w:val="%9."/>
      <w:lvlJc w:val="right"/>
      <w:pPr>
        <w:ind w:left="6840" w:hanging="180"/>
      </w:pPr>
    </w:lvl>
  </w:abstractNum>
  <w:abstractNum w:abstractNumId="19" w15:restartNumberingAfterBreak="0">
    <w:nsid w:val="6531530E"/>
    <w:multiLevelType w:val="hybridMultilevel"/>
    <w:tmpl w:val="3BC6847A"/>
    <w:lvl w:ilvl="0" w:tplc="E5C41A80">
      <w:start w:val="1"/>
      <w:numFmt w:val="lowerLetter"/>
      <w:lvlText w:val="(%1)"/>
      <w:lvlJc w:val="left"/>
      <w:pPr>
        <w:ind w:left="1080" w:hanging="360"/>
      </w:pPr>
      <w:rPr>
        <w:rFonts w:hint="default"/>
      </w:rPr>
    </w:lvl>
    <w:lvl w:ilvl="1" w:tplc="F1E2F84A">
      <w:start w:val="1"/>
      <w:numFmt w:val="lowerLetter"/>
      <w:lvlText w:val="%2."/>
      <w:lvlJc w:val="left"/>
      <w:pPr>
        <w:ind w:left="1800" w:hanging="360"/>
      </w:pPr>
    </w:lvl>
    <w:lvl w:ilvl="2" w:tplc="B004296E" w:tentative="1">
      <w:start w:val="1"/>
      <w:numFmt w:val="lowerRoman"/>
      <w:lvlText w:val="%3."/>
      <w:lvlJc w:val="right"/>
      <w:pPr>
        <w:ind w:left="2520" w:hanging="180"/>
      </w:pPr>
    </w:lvl>
    <w:lvl w:ilvl="3" w:tplc="E57E8EAE" w:tentative="1">
      <w:start w:val="1"/>
      <w:numFmt w:val="decimal"/>
      <w:lvlText w:val="%4."/>
      <w:lvlJc w:val="left"/>
      <w:pPr>
        <w:ind w:left="3240" w:hanging="360"/>
      </w:pPr>
    </w:lvl>
    <w:lvl w:ilvl="4" w:tplc="37947A70" w:tentative="1">
      <w:start w:val="1"/>
      <w:numFmt w:val="lowerLetter"/>
      <w:lvlText w:val="%5."/>
      <w:lvlJc w:val="left"/>
      <w:pPr>
        <w:ind w:left="3960" w:hanging="360"/>
      </w:pPr>
    </w:lvl>
    <w:lvl w:ilvl="5" w:tplc="864C942A" w:tentative="1">
      <w:start w:val="1"/>
      <w:numFmt w:val="lowerRoman"/>
      <w:lvlText w:val="%6."/>
      <w:lvlJc w:val="right"/>
      <w:pPr>
        <w:ind w:left="4680" w:hanging="180"/>
      </w:pPr>
    </w:lvl>
    <w:lvl w:ilvl="6" w:tplc="A92A3EC6" w:tentative="1">
      <w:start w:val="1"/>
      <w:numFmt w:val="decimal"/>
      <w:lvlText w:val="%7."/>
      <w:lvlJc w:val="left"/>
      <w:pPr>
        <w:ind w:left="5400" w:hanging="360"/>
      </w:pPr>
    </w:lvl>
    <w:lvl w:ilvl="7" w:tplc="90FA34C0" w:tentative="1">
      <w:start w:val="1"/>
      <w:numFmt w:val="lowerLetter"/>
      <w:lvlText w:val="%8."/>
      <w:lvlJc w:val="left"/>
      <w:pPr>
        <w:ind w:left="6120" w:hanging="360"/>
      </w:pPr>
    </w:lvl>
    <w:lvl w:ilvl="8" w:tplc="12E8A148" w:tentative="1">
      <w:start w:val="1"/>
      <w:numFmt w:val="lowerRoman"/>
      <w:lvlText w:val="%9."/>
      <w:lvlJc w:val="right"/>
      <w:pPr>
        <w:ind w:left="6840" w:hanging="180"/>
      </w:pPr>
    </w:lvl>
  </w:abstractNum>
  <w:abstractNum w:abstractNumId="20" w15:restartNumberingAfterBreak="0">
    <w:nsid w:val="697324F1"/>
    <w:multiLevelType w:val="hybridMultilevel"/>
    <w:tmpl w:val="2E4227E0"/>
    <w:lvl w:ilvl="0" w:tplc="2D84AAE6">
      <w:start w:val="1"/>
      <w:numFmt w:val="lowerLetter"/>
      <w:lvlText w:val="%1."/>
      <w:lvlJc w:val="left"/>
      <w:pPr>
        <w:ind w:left="1440" w:hanging="720"/>
      </w:pPr>
      <w:rPr>
        <w:rFonts w:hint="default"/>
      </w:rPr>
    </w:lvl>
    <w:lvl w:ilvl="1" w:tplc="CA2A48A0" w:tentative="1">
      <w:start w:val="1"/>
      <w:numFmt w:val="lowerLetter"/>
      <w:lvlText w:val="%2."/>
      <w:lvlJc w:val="left"/>
      <w:pPr>
        <w:ind w:left="1800" w:hanging="360"/>
      </w:pPr>
    </w:lvl>
    <w:lvl w:ilvl="2" w:tplc="9F7E5082" w:tentative="1">
      <w:start w:val="1"/>
      <w:numFmt w:val="lowerRoman"/>
      <w:lvlText w:val="%3."/>
      <w:lvlJc w:val="right"/>
      <w:pPr>
        <w:ind w:left="2520" w:hanging="180"/>
      </w:pPr>
    </w:lvl>
    <w:lvl w:ilvl="3" w:tplc="E2E03B5C" w:tentative="1">
      <w:start w:val="1"/>
      <w:numFmt w:val="decimal"/>
      <w:lvlText w:val="%4."/>
      <w:lvlJc w:val="left"/>
      <w:pPr>
        <w:ind w:left="3240" w:hanging="360"/>
      </w:pPr>
    </w:lvl>
    <w:lvl w:ilvl="4" w:tplc="B4DE1E5E" w:tentative="1">
      <w:start w:val="1"/>
      <w:numFmt w:val="lowerLetter"/>
      <w:lvlText w:val="%5."/>
      <w:lvlJc w:val="left"/>
      <w:pPr>
        <w:ind w:left="3960" w:hanging="360"/>
      </w:pPr>
    </w:lvl>
    <w:lvl w:ilvl="5" w:tplc="71261E90" w:tentative="1">
      <w:start w:val="1"/>
      <w:numFmt w:val="lowerRoman"/>
      <w:lvlText w:val="%6."/>
      <w:lvlJc w:val="right"/>
      <w:pPr>
        <w:ind w:left="4680" w:hanging="180"/>
      </w:pPr>
    </w:lvl>
    <w:lvl w:ilvl="6" w:tplc="F85226D4" w:tentative="1">
      <w:start w:val="1"/>
      <w:numFmt w:val="decimal"/>
      <w:lvlText w:val="%7."/>
      <w:lvlJc w:val="left"/>
      <w:pPr>
        <w:ind w:left="5400" w:hanging="360"/>
      </w:pPr>
    </w:lvl>
    <w:lvl w:ilvl="7" w:tplc="E2EC3B86" w:tentative="1">
      <w:start w:val="1"/>
      <w:numFmt w:val="lowerLetter"/>
      <w:lvlText w:val="%8."/>
      <w:lvlJc w:val="left"/>
      <w:pPr>
        <w:ind w:left="6120" w:hanging="360"/>
      </w:pPr>
    </w:lvl>
    <w:lvl w:ilvl="8" w:tplc="16D65886" w:tentative="1">
      <w:start w:val="1"/>
      <w:numFmt w:val="lowerRoman"/>
      <w:lvlText w:val="%9."/>
      <w:lvlJc w:val="right"/>
      <w:pPr>
        <w:ind w:left="6840" w:hanging="180"/>
      </w:pPr>
    </w:lvl>
  </w:abstractNum>
  <w:abstractNum w:abstractNumId="21" w15:restartNumberingAfterBreak="0">
    <w:nsid w:val="69B476E7"/>
    <w:multiLevelType w:val="hybridMultilevel"/>
    <w:tmpl w:val="DDFA8124"/>
    <w:lvl w:ilvl="0" w:tplc="E2E633B6">
      <w:start w:val="1"/>
      <w:numFmt w:val="decimal"/>
      <w:lvlText w:val="%1."/>
      <w:lvlJc w:val="left"/>
      <w:pPr>
        <w:tabs>
          <w:tab w:val="num" w:pos="1440"/>
        </w:tabs>
        <w:ind w:left="1440" w:hanging="720"/>
      </w:pPr>
      <w:rPr>
        <w:rFonts w:hint="default"/>
      </w:rPr>
    </w:lvl>
    <w:lvl w:ilvl="1" w:tplc="566023CA" w:tentative="1">
      <w:start w:val="1"/>
      <w:numFmt w:val="lowerLetter"/>
      <w:lvlText w:val="%2."/>
      <w:lvlJc w:val="left"/>
      <w:pPr>
        <w:tabs>
          <w:tab w:val="num" w:pos="1800"/>
        </w:tabs>
        <w:ind w:left="1800" w:hanging="360"/>
      </w:pPr>
    </w:lvl>
    <w:lvl w:ilvl="2" w:tplc="50762146" w:tentative="1">
      <w:start w:val="1"/>
      <w:numFmt w:val="lowerRoman"/>
      <w:lvlText w:val="%3."/>
      <w:lvlJc w:val="right"/>
      <w:pPr>
        <w:tabs>
          <w:tab w:val="num" w:pos="2520"/>
        </w:tabs>
        <w:ind w:left="2520" w:hanging="180"/>
      </w:pPr>
    </w:lvl>
    <w:lvl w:ilvl="3" w:tplc="E7ECFB4A" w:tentative="1">
      <w:start w:val="1"/>
      <w:numFmt w:val="decimal"/>
      <w:lvlText w:val="%4."/>
      <w:lvlJc w:val="left"/>
      <w:pPr>
        <w:tabs>
          <w:tab w:val="num" w:pos="3240"/>
        </w:tabs>
        <w:ind w:left="3240" w:hanging="360"/>
      </w:pPr>
    </w:lvl>
    <w:lvl w:ilvl="4" w:tplc="C930B140" w:tentative="1">
      <w:start w:val="1"/>
      <w:numFmt w:val="lowerLetter"/>
      <w:lvlText w:val="%5."/>
      <w:lvlJc w:val="left"/>
      <w:pPr>
        <w:tabs>
          <w:tab w:val="num" w:pos="3960"/>
        </w:tabs>
        <w:ind w:left="3960" w:hanging="360"/>
      </w:pPr>
    </w:lvl>
    <w:lvl w:ilvl="5" w:tplc="6980AC64" w:tentative="1">
      <w:start w:val="1"/>
      <w:numFmt w:val="lowerRoman"/>
      <w:lvlText w:val="%6."/>
      <w:lvlJc w:val="right"/>
      <w:pPr>
        <w:tabs>
          <w:tab w:val="num" w:pos="4680"/>
        </w:tabs>
        <w:ind w:left="4680" w:hanging="180"/>
      </w:pPr>
    </w:lvl>
    <w:lvl w:ilvl="6" w:tplc="0666C262" w:tentative="1">
      <w:start w:val="1"/>
      <w:numFmt w:val="decimal"/>
      <w:lvlText w:val="%7."/>
      <w:lvlJc w:val="left"/>
      <w:pPr>
        <w:tabs>
          <w:tab w:val="num" w:pos="5400"/>
        </w:tabs>
        <w:ind w:left="5400" w:hanging="360"/>
      </w:pPr>
    </w:lvl>
    <w:lvl w:ilvl="7" w:tplc="D6D684B2" w:tentative="1">
      <w:start w:val="1"/>
      <w:numFmt w:val="lowerLetter"/>
      <w:lvlText w:val="%8."/>
      <w:lvlJc w:val="left"/>
      <w:pPr>
        <w:tabs>
          <w:tab w:val="num" w:pos="6120"/>
        </w:tabs>
        <w:ind w:left="6120" w:hanging="360"/>
      </w:pPr>
    </w:lvl>
    <w:lvl w:ilvl="8" w:tplc="2522E4F6" w:tentative="1">
      <w:start w:val="1"/>
      <w:numFmt w:val="lowerRoman"/>
      <w:lvlText w:val="%9."/>
      <w:lvlJc w:val="right"/>
      <w:pPr>
        <w:tabs>
          <w:tab w:val="num" w:pos="6840"/>
        </w:tabs>
        <w:ind w:left="6840" w:hanging="180"/>
      </w:pPr>
    </w:lvl>
  </w:abstractNum>
  <w:abstractNum w:abstractNumId="22" w15:restartNumberingAfterBreak="0">
    <w:nsid w:val="6ABF5F10"/>
    <w:multiLevelType w:val="hybridMultilevel"/>
    <w:tmpl w:val="71703306"/>
    <w:lvl w:ilvl="0" w:tplc="3AE01A20">
      <w:start w:val="1"/>
      <w:numFmt w:val="decimal"/>
      <w:lvlText w:val="%1."/>
      <w:lvlJc w:val="left"/>
      <w:pPr>
        <w:tabs>
          <w:tab w:val="num" w:pos="2160"/>
        </w:tabs>
        <w:ind w:left="2160" w:hanging="1440"/>
      </w:pPr>
      <w:rPr>
        <w:rFonts w:hint="default"/>
      </w:rPr>
    </w:lvl>
    <w:lvl w:ilvl="1" w:tplc="C0E6C274">
      <w:start w:val="1"/>
      <w:numFmt w:val="lowerLetter"/>
      <w:lvlText w:val="%2."/>
      <w:lvlJc w:val="left"/>
      <w:pPr>
        <w:tabs>
          <w:tab w:val="num" w:pos="1800"/>
        </w:tabs>
        <w:ind w:left="1800" w:hanging="360"/>
      </w:pPr>
    </w:lvl>
    <w:lvl w:ilvl="2" w:tplc="77C669CC" w:tentative="1">
      <w:start w:val="1"/>
      <w:numFmt w:val="lowerRoman"/>
      <w:lvlText w:val="%3."/>
      <w:lvlJc w:val="right"/>
      <w:pPr>
        <w:tabs>
          <w:tab w:val="num" w:pos="2520"/>
        </w:tabs>
        <w:ind w:left="2520" w:hanging="180"/>
      </w:pPr>
    </w:lvl>
    <w:lvl w:ilvl="3" w:tplc="1B4ECE0E" w:tentative="1">
      <w:start w:val="1"/>
      <w:numFmt w:val="decimal"/>
      <w:lvlText w:val="%4."/>
      <w:lvlJc w:val="left"/>
      <w:pPr>
        <w:tabs>
          <w:tab w:val="num" w:pos="3240"/>
        </w:tabs>
        <w:ind w:left="3240" w:hanging="360"/>
      </w:pPr>
    </w:lvl>
    <w:lvl w:ilvl="4" w:tplc="80386D34" w:tentative="1">
      <w:start w:val="1"/>
      <w:numFmt w:val="lowerLetter"/>
      <w:lvlText w:val="%5."/>
      <w:lvlJc w:val="left"/>
      <w:pPr>
        <w:tabs>
          <w:tab w:val="num" w:pos="3960"/>
        </w:tabs>
        <w:ind w:left="3960" w:hanging="360"/>
      </w:pPr>
    </w:lvl>
    <w:lvl w:ilvl="5" w:tplc="CFF81DAE" w:tentative="1">
      <w:start w:val="1"/>
      <w:numFmt w:val="lowerRoman"/>
      <w:lvlText w:val="%6."/>
      <w:lvlJc w:val="right"/>
      <w:pPr>
        <w:tabs>
          <w:tab w:val="num" w:pos="4680"/>
        </w:tabs>
        <w:ind w:left="4680" w:hanging="180"/>
      </w:pPr>
    </w:lvl>
    <w:lvl w:ilvl="6" w:tplc="0008799A" w:tentative="1">
      <w:start w:val="1"/>
      <w:numFmt w:val="decimal"/>
      <w:lvlText w:val="%7."/>
      <w:lvlJc w:val="left"/>
      <w:pPr>
        <w:tabs>
          <w:tab w:val="num" w:pos="5400"/>
        </w:tabs>
        <w:ind w:left="5400" w:hanging="360"/>
      </w:pPr>
    </w:lvl>
    <w:lvl w:ilvl="7" w:tplc="AF6C6740" w:tentative="1">
      <w:start w:val="1"/>
      <w:numFmt w:val="lowerLetter"/>
      <w:lvlText w:val="%8."/>
      <w:lvlJc w:val="left"/>
      <w:pPr>
        <w:tabs>
          <w:tab w:val="num" w:pos="6120"/>
        </w:tabs>
        <w:ind w:left="6120" w:hanging="360"/>
      </w:pPr>
    </w:lvl>
    <w:lvl w:ilvl="8" w:tplc="81A2A758" w:tentative="1">
      <w:start w:val="1"/>
      <w:numFmt w:val="lowerRoman"/>
      <w:lvlText w:val="%9."/>
      <w:lvlJc w:val="right"/>
      <w:pPr>
        <w:tabs>
          <w:tab w:val="num" w:pos="6840"/>
        </w:tabs>
        <w:ind w:left="6840" w:hanging="180"/>
      </w:pPr>
    </w:lvl>
  </w:abstractNum>
  <w:abstractNum w:abstractNumId="23" w15:restartNumberingAfterBreak="0">
    <w:nsid w:val="70746727"/>
    <w:multiLevelType w:val="hybridMultilevel"/>
    <w:tmpl w:val="8B6047E6"/>
    <w:lvl w:ilvl="0" w:tplc="068C9BEE">
      <w:start w:val="1"/>
      <w:numFmt w:val="lowerLetter"/>
      <w:lvlText w:val="(%1)"/>
      <w:lvlJc w:val="left"/>
      <w:pPr>
        <w:ind w:left="1080" w:hanging="360"/>
      </w:pPr>
      <w:rPr>
        <w:rFonts w:hint="default"/>
      </w:rPr>
    </w:lvl>
    <w:lvl w:ilvl="1" w:tplc="78942648" w:tentative="1">
      <w:start w:val="1"/>
      <w:numFmt w:val="lowerLetter"/>
      <w:lvlText w:val="%2."/>
      <w:lvlJc w:val="left"/>
      <w:pPr>
        <w:ind w:left="1800" w:hanging="360"/>
      </w:pPr>
    </w:lvl>
    <w:lvl w:ilvl="2" w:tplc="F26A4F02" w:tentative="1">
      <w:start w:val="1"/>
      <w:numFmt w:val="lowerRoman"/>
      <w:lvlText w:val="%3."/>
      <w:lvlJc w:val="right"/>
      <w:pPr>
        <w:ind w:left="2520" w:hanging="180"/>
      </w:pPr>
    </w:lvl>
    <w:lvl w:ilvl="3" w:tplc="6E6E049C" w:tentative="1">
      <w:start w:val="1"/>
      <w:numFmt w:val="decimal"/>
      <w:lvlText w:val="%4."/>
      <w:lvlJc w:val="left"/>
      <w:pPr>
        <w:ind w:left="3240" w:hanging="360"/>
      </w:pPr>
    </w:lvl>
    <w:lvl w:ilvl="4" w:tplc="19BA3EB0" w:tentative="1">
      <w:start w:val="1"/>
      <w:numFmt w:val="lowerLetter"/>
      <w:lvlText w:val="%5."/>
      <w:lvlJc w:val="left"/>
      <w:pPr>
        <w:ind w:left="3960" w:hanging="360"/>
      </w:pPr>
    </w:lvl>
    <w:lvl w:ilvl="5" w:tplc="5DD2CB9C" w:tentative="1">
      <w:start w:val="1"/>
      <w:numFmt w:val="lowerRoman"/>
      <w:lvlText w:val="%6."/>
      <w:lvlJc w:val="right"/>
      <w:pPr>
        <w:ind w:left="4680" w:hanging="180"/>
      </w:pPr>
    </w:lvl>
    <w:lvl w:ilvl="6" w:tplc="AA6A341E" w:tentative="1">
      <w:start w:val="1"/>
      <w:numFmt w:val="decimal"/>
      <w:lvlText w:val="%7."/>
      <w:lvlJc w:val="left"/>
      <w:pPr>
        <w:ind w:left="5400" w:hanging="360"/>
      </w:pPr>
    </w:lvl>
    <w:lvl w:ilvl="7" w:tplc="D0E68A86" w:tentative="1">
      <w:start w:val="1"/>
      <w:numFmt w:val="lowerLetter"/>
      <w:lvlText w:val="%8."/>
      <w:lvlJc w:val="left"/>
      <w:pPr>
        <w:ind w:left="6120" w:hanging="360"/>
      </w:pPr>
    </w:lvl>
    <w:lvl w:ilvl="8" w:tplc="B0D68F38" w:tentative="1">
      <w:start w:val="1"/>
      <w:numFmt w:val="lowerRoman"/>
      <w:lvlText w:val="%9."/>
      <w:lvlJc w:val="right"/>
      <w:pPr>
        <w:ind w:left="6840" w:hanging="180"/>
      </w:pPr>
    </w:lvl>
  </w:abstractNum>
  <w:abstractNum w:abstractNumId="2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22"/>
  </w:num>
  <w:num w:numId="3">
    <w:abstractNumId w:val="2"/>
  </w:num>
  <w:num w:numId="4">
    <w:abstractNumId w:val="11"/>
  </w:num>
  <w:num w:numId="5">
    <w:abstractNumId w:val="13"/>
  </w:num>
  <w:num w:numId="6">
    <w:abstractNumId w:val="14"/>
  </w:num>
  <w:num w:numId="7">
    <w:abstractNumId w:val="4"/>
  </w:num>
  <w:num w:numId="8">
    <w:abstractNumId w:val="24"/>
  </w:num>
  <w:num w:numId="9">
    <w:abstractNumId w:val="15"/>
  </w:num>
  <w:num w:numId="10">
    <w:abstractNumId w:val="18"/>
  </w:num>
  <w:num w:numId="11">
    <w:abstractNumId w:val="17"/>
  </w:num>
  <w:num w:numId="12">
    <w:abstractNumId w:val="12"/>
  </w:num>
  <w:num w:numId="13">
    <w:abstractNumId w:val="7"/>
  </w:num>
  <w:num w:numId="14">
    <w:abstractNumId w:val="10"/>
  </w:num>
  <w:num w:numId="15">
    <w:abstractNumId w:val="16"/>
  </w:num>
  <w:num w:numId="16">
    <w:abstractNumId w:val="20"/>
  </w:num>
  <w:num w:numId="17">
    <w:abstractNumId w:val="19"/>
  </w:num>
  <w:num w:numId="18">
    <w:abstractNumId w:val="6"/>
  </w:num>
  <w:num w:numId="19">
    <w:abstractNumId w:val="9"/>
  </w:num>
  <w:num w:numId="20">
    <w:abstractNumId w:val="0"/>
  </w:num>
  <w:num w:numId="21">
    <w:abstractNumId w:val="3"/>
  </w:num>
  <w:num w:numId="22">
    <w:abstractNumId w:val="23"/>
  </w:num>
  <w:num w:numId="23">
    <w:abstractNumId w:val="8"/>
  </w:num>
  <w:num w:numId="24">
    <w:abstractNumId w:val="5"/>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C27"/>
    <w:rsid w:val="00015BA7"/>
    <w:rsid w:val="000C206D"/>
    <w:rsid w:val="00116C27"/>
    <w:rsid w:val="001C0C51"/>
    <w:rsid w:val="00226B29"/>
    <w:rsid w:val="00375409"/>
    <w:rsid w:val="003A0BAE"/>
    <w:rsid w:val="004F6F7D"/>
    <w:rsid w:val="007875CA"/>
    <w:rsid w:val="007C121C"/>
    <w:rsid w:val="008B5271"/>
    <w:rsid w:val="00956992"/>
    <w:rsid w:val="00997D95"/>
    <w:rsid w:val="009B5339"/>
    <w:rsid w:val="00A30C41"/>
    <w:rsid w:val="00A4173E"/>
    <w:rsid w:val="00A41DAD"/>
    <w:rsid w:val="00B23108"/>
    <w:rsid w:val="00C429C7"/>
    <w:rsid w:val="00DB7025"/>
    <w:rsid w:val="00E21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5:docId w15:val="{8CBDAEDE-6513-477A-8F86-C22293B2E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link w:val="Heading2Char"/>
    <w:semiHidden/>
    <w:unhideWhenUsed/>
    <w:qFormat/>
    <w:rsid w:val="004728C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customStyle="1" w:styleId="Heading2Char">
    <w:name w:val="Heading 2 Char"/>
    <w:basedOn w:val="DefaultParagraphFont"/>
    <w:link w:val="Heading2"/>
    <w:semiHidden/>
    <w:rsid w:val="004728C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728C7"/>
    <w:pPr>
      <w:spacing w:line="480" w:lineRule="exact"/>
      <w:ind w:left="720"/>
      <w:contextualSpacing/>
      <w:jc w:val="both"/>
    </w:pPr>
    <w:rPr>
      <w:sz w:val="26"/>
    </w:rPr>
  </w:style>
  <w:style w:type="paragraph" w:customStyle="1" w:styleId="Style13ptJustifiedFirstline05LinespacingExactly2">
    <w:name w:val="Style 13 pt Justified First line:  0.5&quot; Line spacing:  Exactly 2..."/>
    <w:basedOn w:val="Normal"/>
    <w:rsid w:val="004728C7"/>
    <w:pPr>
      <w:spacing w:line="480" w:lineRule="exact"/>
      <w:ind w:firstLine="720"/>
      <w:jc w:val="both"/>
    </w:pPr>
    <w:rPr>
      <w:sz w:val="26"/>
    </w:rPr>
  </w:style>
  <w:style w:type="paragraph" w:customStyle="1" w:styleId="Style13ptJustifiedFirstline05LinespacingDouble">
    <w:name w:val="Style 13 pt Justified First line:  0.5&quot; Line spacing:  Double"/>
    <w:basedOn w:val="Normal"/>
    <w:link w:val="Style13ptJustifiedFirstline05LinespacingDoubleChar"/>
    <w:rsid w:val="004728C7"/>
    <w:pPr>
      <w:spacing w:line="480" w:lineRule="exact"/>
      <w:ind w:firstLine="720"/>
      <w:jc w:val="both"/>
    </w:pPr>
    <w:rPr>
      <w:sz w:val="26"/>
    </w:rPr>
  </w:style>
  <w:style w:type="character" w:customStyle="1" w:styleId="Style13ptJustifiedFirstline05LinespacingDoubleChar">
    <w:name w:val="Style 13 pt Justified First line:  0.5&quot; Line spacing:  Double Char"/>
    <w:basedOn w:val="DefaultParagraphFont"/>
    <w:link w:val="Style13ptJustifiedFirstline05LinespacingDouble"/>
    <w:rsid w:val="004728C7"/>
    <w:rPr>
      <w:sz w:val="26"/>
    </w:rPr>
  </w:style>
  <w:style w:type="paragraph" w:customStyle="1" w:styleId="ListAlphaLeftMarginFirstIndent5in">
    <w:name w:val="List Alpha Left Margin First Indent .5in"/>
    <w:aliases w:val="LA4"/>
    <w:basedOn w:val="Normal"/>
    <w:link w:val="ListAlphaLeftMarginFirstIndent5inChar"/>
    <w:qFormat/>
    <w:rsid w:val="004728C7"/>
    <w:pPr>
      <w:numPr>
        <w:numId w:val="15"/>
      </w:numPr>
      <w:spacing w:line="480" w:lineRule="auto"/>
      <w:ind w:left="0" w:firstLine="720"/>
      <w:jc w:val="both"/>
    </w:pPr>
    <w:rPr>
      <w:rFonts w:eastAsia="Calibri"/>
      <w:bCs/>
      <w:sz w:val="24"/>
      <w:szCs w:val="22"/>
    </w:rPr>
  </w:style>
  <w:style w:type="character" w:customStyle="1" w:styleId="ListAlphaLeftMarginFirstIndent5inChar">
    <w:name w:val="List Alpha Left Margin First Indent .5in Char"/>
    <w:aliases w:val="LA4 Char"/>
    <w:basedOn w:val="DefaultParagraphFont"/>
    <w:link w:val="ListAlphaLeftMarginFirstIndent5in"/>
    <w:rsid w:val="004728C7"/>
    <w:rPr>
      <w:rFonts w:eastAsia="Calibri"/>
      <w:bCs/>
      <w:sz w:val="24"/>
      <w:szCs w:val="22"/>
    </w:rPr>
  </w:style>
  <w:style w:type="character" w:customStyle="1" w:styleId="zzmpTrailerItem">
    <w:name w:val="zzmpTrailerItem"/>
    <w:rsid w:val="00EB4BF5"/>
    <w:rPr>
      <w:rFonts w:ascii="Times New Roman" w:hAnsi="Times New Roman" w:cs="Times New Roman"/>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26D5B-3628-4BAE-94E3-82DCB66CA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21</Pages>
  <Words>4318</Words>
  <Characters>24618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Snell &amp; Wilmer L.L.P.</Company>
  <LinksUpToDate>false</LinksUpToDate>
  <CharactersWithSpaces>28879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Jacobs, Andrew</dc:creator>
  <cp:lastModifiedBy>Patricia Seguin</cp:lastModifiedBy>
  <cp:revision>7</cp:revision>
  <dcterms:created xsi:type="dcterms:W3CDTF">2017-04-07T06:10:00Z</dcterms:created>
  <dcterms:modified xsi:type="dcterms:W3CDTF">2017-05-22T21:00:00Z</dcterms:modified>
</cp:coreProperties>
</file>