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C4E" w:rsidRPr="00C30E73" w:rsidRDefault="00D01EDF" w:rsidP="00C755DD">
      <w:pPr>
        <w:spacing w:line="360" w:lineRule="auto"/>
        <w:jc w:val="center"/>
        <w:rPr>
          <w:rFonts w:eastAsia="Times New Roman" w:cs="Times New Roman"/>
          <w:b/>
          <w:sz w:val="28"/>
          <w:szCs w:val="28"/>
        </w:rPr>
      </w:pPr>
      <w:bookmarkStart w:id="0" w:name="_GoBack"/>
      <w:bookmarkEnd w:id="0"/>
    </w:p>
    <w:p w:rsidR="005B348B" w:rsidRPr="00C30E73" w:rsidRDefault="00D01EDF" w:rsidP="00C755DD">
      <w:pPr>
        <w:keepNext/>
        <w:tabs>
          <w:tab w:val="left" w:pos="1051"/>
        </w:tabs>
        <w:spacing w:after="120" w:line="360" w:lineRule="auto"/>
        <w:ind w:left="1051" w:hanging="1051"/>
        <w:jc w:val="both"/>
        <w:rPr>
          <w:rFonts w:cs="Times New Roman"/>
          <w:b/>
          <w:sz w:val="28"/>
          <w:szCs w:val="28"/>
        </w:rPr>
      </w:pPr>
      <w:r w:rsidRPr="00C30E73">
        <w:rPr>
          <w:rFonts w:cs="Times New Roman"/>
          <w:b/>
          <w:sz w:val="28"/>
          <w:szCs w:val="28"/>
        </w:rPr>
        <w:t>Rule 6.</w:t>
      </w:r>
      <w:r w:rsidRPr="00C30E73">
        <w:rPr>
          <w:rFonts w:cs="Times New Roman"/>
          <w:b/>
          <w:sz w:val="28"/>
          <w:szCs w:val="28"/>
        </w:rPr>
        <w:tab/>
        <w:t>Computing and Extending Time</w:t>
      </w:r>
    </w:p>
    <w:p w:rsidR="005B348B" w:rsidRPr="00C30E73" w:rsidRDefault="00D01EDF" w:rsidP="00C755DD">
      <w:pPr>
        <w:tabs>
          <w:tab w:val="left" w:pos="389"/>
          <w:tab w:val="left" w:pos="605"/>
        </w:tabs>
        <w:spacing w:after="120" w:line="360" w:lineRule="auto"/>
        <w:ind w:left="389" w:hanging="389"/>
        <w:jc w:val="both"/>
        <w:rPr>
          <w:rFonts w:cs="Times New Roman"/>
          <w:b/>
          <w:sz w:val="28"/>
          <w:szCs w:val="28"/>
        </w:rPr>
      </w:pPr>
      <w:r w:rsidRPr="00C30E73">
        <w:rPr>
          <w:rFonts w:cs="Times New Roman"/>
          <w:b/>
          <w:sz w:val="28"/>
          <w:szCs w:val="28"/>
        </w:rPr>
        <w:t>. . .</w:t>
      </w:r>
      <w:r w:rsidRPr="00C30E73">
        <w:rPr>
          <w:rFonts w:cs="Times New Roman"/>
          <w:b/>
          <w:sz w:val="28"/>
          <w:szCs w:val="28"/>
        </w:rPr>
        <w:tab/>
      </w:r>
    </w:p>
    <w:p w:rsidR="00AF0413" w:rsidRPr="00C30E73" w:rsidRDefault="00D01EDF" w:rsidP="00C755DD">
      <w:pPr>
        <w:tabs>
          <w:tab w:val="left" w:pos="389"/>
          <w:tab w:val="left" w:pos="605"/>
        </w:tabs>
        <w:spacing w:after="120" w:line="360" w:lineRule="auto"/>
        <w:ind w:left="389" w:hanging="389"/>
        <w:jc w:val="both"/>
        <w:rPr>
          <w:rFonts w:cs="Times New Roman"/>
          <w:sz w:val="28"/>
          <w:szCs w:val="28"/>
        </w:rPr>
      </w:pPr>
    </w:p>
    <w:p w:rsidR="00AF0413" w:rsidRPr="00C30E73" w:rsidRDefault="00D01EDF" w:rsidP="009674DD">
      <w:pPr>
        <w:spacing w:line="360" w:lineRule="auto"/>
        <w:ind w:left="389" w:hanging="389"/>
        <w:jc w:val="both"/>
        <w:rPr>
          <w:rFonts w:cs="Times New Roman"/>
          <w:sz w:val="28"/>
          <w:szCs w:val="28"/>
        </w:rPr>
      </w:pPr>
      <w:r w:rsidRPr="00C30E73">
        <w:rPr>
          <w:rFonts w:cs="Times New Roman"/>
          <w:b/>
          <w:sz w:val="28"/>
          <w:szCs w:val="28"/>
        </w:rPr>
        <w:t>(d)</w:t>
      </w:r>
      <w:r w:rsidRPr="00C30E73">
        <w:rPr>
          <w:rFonts w:cs="Times New Roman"/>
          <w:b/>
          <w:sz w:val="28"/>
          <w:szCs w:val="28"/>
        </w:rPr>
        <w:tab/>
        <w:t>Minute Entries</w:t>
      </w:r>
      <w:r w:rsidRPr="00C30E73">
        <w:rPr>
          <w:rFonts w:cs="Times New Roman"/>
          <w:b/>
          <w:sz w:val="28"/>
          <w:szCs w:val="28"/>
          <w:u w:val="double"/>
        </w:rPr>
        <w:t xml:space="preserve">, </w:t>
      </w:r>
      <w:r w:rsidRPr="00C30E73">
        <w:rPr>
          <w:rFonts w:cs="Times New Roman"/>
          <w:b/>
          <w:sz w:val="28"/>
          <w:szCs w:val="28"/>
          <w:u w:val="double"/>
        </w:rPr>
        <w:t>Orders</w:t>
      </w:r>
      <w:r w:rsidRPr="00C30E73">
        <w:rPr>
          <w:rFonts w:cs="Times New Roman"/>
          <w:b/>
          <w:sz w:val="28"/>
          <w:szCs w:val="28"/>
          <w:u w:val="double"/>
        </w:rPr>
        <w:t>,</w:t>
      </w:r>
      <w:r w:rsidRPr="00C30E73">
        <w:rPr>
          <w:rFonts w:cs="Times New Roman"/>
          <w:b/>
          <w:sz w:val="28"/>
          <w:szCs w:val="28"/>
          <w:u w:val="double"/>
        </w:rPr>
        <w:t xml:space="preserve"> </w:t>
      </w:r>
      <w:r w:rsidRPr="00C30E73">
        <w:rPr>
          <w:rFonts w:cs="Times New Roman"/>
          <w:b/>
          <w:sz w:val="28"/>
          <w:szCs w:val="28"/>
        </w:rPr>
        <w:t>and Other Court-Generated Documents.</w:t>
      </w:r>
      <w:r w:rsidRPr="00C30E73">
        <w:rPr>
          <w:rFonts w:cs="Times New Roman"/>
          <w:sz w:val="28"/>
          <w:szCs w:val="28"/>
        </w:rPr>
        <w:t xml:space="preserve">  Notices, minute entries, </w:t>
      </w:r>
      <w:r w:rsidRPr="00C30E73">
        <w:rPr>
          <w:rFonts w:cs="Times New Roman"/>
          <w:sz w:val="28"/>
          <w:szCs w:val="28"/>
          <w:u w:val="double"/>
        </w:rPr>
        <w:t xml:space="preserve">orders, </w:t>
      </w:r>
      <w:r w:rsidRPr="00C30E73">
        <w:rPr>
          <w:rFonts w:cs="Times New Roman"/>
          <w:sz w:val="28"/>
          <w:szCs w:val="28"/>
        </w:rPr>
        <w:t xml:space="preserve">and other court-generated documents are entered on the date they are filed by the clerk. Unless the court orders otherwise, if an order </w:t>
      </w:r>
      <w:r w:rsidRPr="00C30E73">
        <w:rPr>
          <w:rFonts w:cs="Times New Roman"/>
          <w:sz w:val="28"/>
          <w:szCs w:val="28"/>
          <w:u w:val="double"/>
        </w:rPr>
        <w:t xml:space="preserve">or other court-generated document </w:t>
      </w:r>
      <w:r w:rsidRPr="00C30E73">
        <w:rPr>
          <w:rFonts w:cs="Times New Roman"/>
          <w:sz w:val="28"/>
          <w:szCs w:val="28"/>
        </w:rPr>
        <w:t xml:space="preserve">states that an act may or must be done within a specified time after the </w:t>
      </w:r>
      <w:r w:rsidRPr="00C30E73">
        <w:rPr>
          <w:rFonts w:cs="Times New Roman"/>
          <w:strike/>
          <w:sz w:val="28"/>
          <w:szCs w:val="28"/>
        </w:rPr>
        <w:t xml:space="preserve">order </w:t>
      </w:r>
      <w:r w:rsidRPr="00C30E73">
        <w:rPr>
          <w:rFonts w:cs="Times New Roman"/>
          <w:sz w:val="28"/>
          <w:szCs w:val="28"/>
          <w:u w:val="double"/>
        </w:rPr>
        <w:t>documen</w:t>
      </w:r>
      <w:r w:rsidRPr="00C30E73">
        <w:rPr>
          <w:rFonts w:cs="Times New Roman"/>
          <w:sz w:val="28"/>
          <w:szCs w:val="28"/>
          <w:u w:val="double"/>
        </w:rPr>
        <w:t>t</w:t>
      </w:r>
      <w:r w:rsidRPr="00C30E73">
        <w:rPr>
          <w:rFonts w:cs="Times New Roman"/>
          <w:sz w:val="28"/>
          <w:szCs w:val="28"/>
        </w:rPr>
        <w:t xml:space="preserve"> is entered, the date the </w:t>
      </w:r>
      <w:r w:rsidRPr="00C30E73">
        <w:rPr>
          <w:rFonts w:cs="Times New Roman"/>
          <w:strike/>
          <w:sz w:val="28"/>
          <w:szCs w:val="28"/>
        </w:rPr>
        <w:t xml:space="preserve">order </w:t>
      </w:r>
      <w:r w:rsidRPr="00C30E73">
        <w:rPr>
          <w:rFonts w:cs="Times New Roman"/>
          <w:sz w:val="28"/>
          <w:szCs w:val="28"/>
          <w:u w:val="double"/>
        </w:rPr>
        <w:t>document</w:t>
      </w:r>
      <w:r w:rsidRPr="00C30E73">
        <w:rPr>
          <w:rFonts w:cs="Times New Roman"/>
          <w:sz w:val="28"/>
          <w:szCs w:val="28"/>
        </w:rPr>
        <w:t xml:space="preserve"> is filed is “the day of the act, event or default” under Rule 6(a)(1).</w:t>
      </w:r>
    </w:p>
    <w:p w:rsidR="00EF2653" w:rsidRPr="00C30E73" w:rsidRDefault="00D01EDF" w:rsidP="009674DD">
      <w:pPr>
        <w:spacing w:after="200" w:line="360" w:lineRule="auto"/>
        <w:ind w:left="389" w:hanging="389"/>
        <w:rPr>
          <w:rFonts w:cs="Times New Roman"/>
          <w:sz w:val="28"/>
          <w:szCs w:val="28"/>
        </w:rPr>
        <w:sectPr w:rsidR="00EF2653" w:rsidRPr="00C30E73" w:rsidSect="00AC6FC4">
          <w:footerReference w:type="default" r:id="rId8"/>
          <w:footerReference w:type="first" r:id="rId9"/>
          <w:pgSz w:w="12240" w:h="15840"/>
          <w:pgMar w:top="1440" w:right="1440" w:bottom="1440" w:left="1440" w:header="720" w:footer="720" w:gutter="0"/>
          <w:cols w:space="720"/>
          <w:titlePg/>
          <w:docGrid w:linePitch="360"/>
        </w:sectPr>
      </w:pPr>
    </w:p>
    <w:p w:rsidR="002950F6" w:rsidRDefault="00D01EDF" w:rsidP="00C755DD">
      <w:pPr>
        <w:spacing w:line="360" w:lineRule="auto"/>
        <w:ind w:left="389" w:hanging="389"/>
        <w:jc w:val="both"/>
        <w:rPr>
          <w:rFonts w:eastAsia="Times New Roman" w:cs="Times New Roman"/>
          <w:b/>
          <w:sz w:val="28"/>
          <w:szCs w:val="28"/>
        </w:rPr>
      </w:pPr>
      <w:r w:rsidRPr="00C30E73">
        <w:rPr>
          <w:rFonts w:eastAsia="Times New Roman" w:cs="Times New Roman"/>
          <w:b/>
          <w:sz w:val="28"/>
          <w:szCs w:val="28"/>
        </w:rPr>
        <w:lastRenderedPageBreak/>
        <w:t>Rule 12</w:t>
      </w:r>
      <w:r w:rsidRPr="00C30E73">
        <w:rPr>
          <w:rFonts w:eastAsia="Times New Roman" w:cs="Times New Roman"/>
          <w:b/>
          <w:sz w:val="28"/>
          <w:szCs w:val="28"/>
        </w:rPr>
        <w:t>.</w:t>
      </w:r>
      <w:r w:rsidRPr="00C30E73">
        <w:rPr>
          <w:rFonts w:eastAsia="Times New Roman" w:cs="Times New Roman"/>
          <w:b/>
          <w:sz w:val="28"/>
          <w:szCs w:val="28"/>
        </w:rPr>
        <w:tab/>
      </w:r>
      <w:r w:rsidRPr="00C30E73">
        <w:rPr>
          <w:rFonts w:eastAsia="Times New Roman" w:cs="Times New Roman"/>
          <w:b/>
          <w:sz w:val="28"/>
          <w:szCs w:val="28"/>
        </w:rPr>
        <w:t xml:space="preserve">Defenses and Objections: When and How </w:t>
      </w:r>
      <w:r w:rsidRPr="00C30E73">
        <w:rPr>
          <w:rFonts w:eastAsia="Times New Roman" w:cs="Times New Roman"/>
          <w:b/>
          <w:sz w:val="28"/>
          <w:szCs w:val="28"/>
        </w:rPr>
        <w:t>Presented; Motion for Judgment on the Pleadings; Joining Motions; Waiving Defenses; Pretrial Hearing</w:t>
      </w:r>
    </w:p>
    <w:p w:rsidR="00C30E73" w:rsidRPr="00C30E73" w:rsidRDefault="00D01EDF" w:rsidP="00C755DD">
      <w:pPr>
        <w:spacing w:line="360" w:lineRule="auto"/>
        <w:ind w:left="389" w:hanging="389"/>
        <w:jc w:val="both"/>
        <w:rPr>
          <w:rFonts w:eastAsia="Times New Roman" w:cs="Times New Roman"/>
          <w:b/>
          <w:sz w:val="28"/>
          <w:szCs w:val="28"/>
        </w:rPr>
      </w:pPr>
    </w:p>
    <w:p w:rsidR="003529E3" w:rsidRPr="00C30E73" w:rsidRDefault="00D01EDF" w:rsidP="00C30E73">
      <w:pPr>
        <w:spacing w:after="120" w:line="360" w:lineRule="auto"/>
        <w:ind w:left="389" w:hanging="389"/>
        <w:jc w:val="both"/>
        <w:rPr>
          <w:rFonts w:eastAsia="Times New Roman" w:cs="Times New Roman"/>
          <w:b/>
          <w:bCs/>
          <w:sz w:val="28"/>
          <w:szCs w:val="28"/>
        </w:rPr>
      </w:pPr>
      <w:r w:rsidRPr="00C30E73">
        <w:rPr>
          <w:rFonts w:eastAsia="Times New Roman" w:cs="Times New Roman"/>
          <w:b/>
          <w:bCs/>
          <w:sz w:val="28"/>
          <w:szCs w:val="28"/>
        </w:rPr>
        <w:t xml:space="preserve">(a) Time to </w:t>
      </w:r>
      <w:r w:rsidRPr="00C30E73">
        <w:rPr>
          <w:rFonts w:eastAsia="Times New Roman" w:cs="Times New Roman"/>
          <w:b/>
          <w:bCs/>
          <w:sz w:val="28"/>
          <w:szCs w:val="28"/>
          <w:u w:val="double"/>
        </w:rPr>
        <w:t xml:space="preserve">File and </w:t>
      </w:r>
      <w:r w:rsidRPr="00C30E73">
        <w:rPr>
          <w:rFonts w:eastAsia="Times New Roman" w:cs="Times New Roman"/>
          <w:b/>
          <w:bCs/>
          <w:sz w:val="28"/>
          <w:szCs w:val="28"/>
        </w:rPr>
        <w:t>Serve a Responsive Pleading.</w:t>
      </w:r>
    </w:p>
    <w:p w:rsidR="007050EB" w:rsidRDefault="00D01EDF" w:rsidP="00C30E73">
      <w:pPr>
        <w:spacing w:after="120" w:line="360" w:lineRule="auto"/>
        <w:ind w:left="778" w:hanging="389"/>
        <w:jc w:val="both"/>
        <w:rPr>
          <w:rFonts w:eastAsia="Times New Roman" w:cs="Times New Roman"/>
          <w:bCs/>
          <w:sz w:val="28"/>
          <w:szCs w:val="28"/>
        </w:rPr>
      </w:pPr>
      <w:r w:rsidRPr="00C30E73">
        <w:rPr>
          <w:rFonts w:eastAsia="Times New Roman" w:cs="Times New Roman"/>
          <w:b/>
          <w:bCs/>
          <w:sz w:val="28"/>
          <w:szCs w:val="28"/>
        </w:rPr>
        <w:t xml:space="preserve">(1) </w:t>
      </w:r>
      <w:r w:rsidRPr="00C30E73">
        <w:rPr>
          <w:rFonts w:eastAsia="Times New Roman" w:cs="Times New Roman"/>
          <w:b/>
          <w:bCs/>
          <w:i/>
          <w:sz w:val="28"/>
          <w:szCs w:val="28"/>
        </w:rPr>
        <w:t>Generally</w:t>
      </w:r>
      <w:r w:rsidRPr="00C30E73">
        <w:rPr>
          <w:rFonts w:eastAsia="Times New Roman" w:cs="Times New Roman"/>
          <w:b/>
          <w:bCs/>
          <w:sz w:val="28"/>
          <w:szCs w:val="28"/>
        </w:rPr>
        <w:t>.</w:t>
      </w:r>
      <w:r w:rsidRPr="00C30E73">
        <w:rPr>
          <w:rFonts w:eastAsia="Times New Roman" w:cs="Times New Roman"/>
          <w:bCs/>
          <w:sz w:val="28"/>
          <w:szCs w:val="28"/>
        </w:rPr>
        <w:t xml:space="preserve"> Unless another time is specified by rule or statute, the time for </w:t>
      </w:r>
      <w:r w:rsidRPr="00C30E73">
        <w:rPr>
          <w:rFonts w:eastAsia="Times New Roman" w:cs="Times New Roman"/>
          <w:bCs/>
          <w:sz w:val="28"/>
          <w:szCs w:val="28"/>
          <w:u w:val="double"/>
        </w:rPr>
        <w:t xml:space="preserve">filing and </w:t>
      </w:r>
      <w:r w:rsidRPr="00C30E73">
        <w:rPr>
          <w:rFonts w:eastAsia="Times New Roman" w:cs="Times New Roman"/>
          <w:bCs/>
          <w:sz w:val="28"/>
          <w:szCs w:val="28"/>
        </w:rPr>
        <w:t xml:space="preserve">serving a </w:t>
      </w:r>
      <w:r w:rsidRPr="00C30E73">
        <w:rPr>
          <w:rFonts w:eastAsia="Times New Roman" w:cs="Times New Roman"/>
          <w:bCs/>
          <w:sz w:val="28"/>
          <w:szCs w:val="28"/>
        </w:rPr>
        <w:t xml:space="preserve">responsive pleading is as follows: </w:t>
      </w:r>
    </w:p>
    <w:p w:rsidR="00913AFA" w:rsidRPr="00913AFA" w:rsidRDefault="00D01EDF" w:rsidP="00913AFA">
      <w:pPr>
        <w:keepNext/>
        <w:tabs>
          <w:tab w:val="left" w:pos="389"/>
          <w:tab w:val="left" w:pos="605"/>
          <w:tab w:val="left" w:pos="778"/>
          <w:tab w:val="left" w:pos="1037"/>
          <w:tab w:val="left" w:pos="1368"/>
        </w:tabs>
        <w:spacing w:line="360" w:lineRule="auto"/>
        <w:ind w:left="1037" w:hanging="432"/>
        <w:jc w:val="both"/>
        <w:rPr>
          <w:rFonts w:cs="Times New Roman"/>
          <w:sz w:val="28"/>
          <w:szCs w:val="28"/>
        </w:rPr>
      </w:pPr>
      <w:r w:rsidRPr="00913AFA">
        <w:rPr>
          <w:rStyle w:val="cohovertext"/>
          <w:rFonts w:cs="Times New Roman"/>
          <w:b/>
          <w:bCs/>
          <w:sz w:val="28"/>
          <w:szCs w:val="28"/>
        </w:rPr>
        <w:t>(A)</w:t>
      </w:r>
      <w:r w:rsidRPr="00913AFA">
        <w:rPr>
          <w:rStyle w:val="cohovertext"/>
          <w:rFonts w:cs="Times New Roman"/>
          <w:b/>
          <w:bCs/>
          <w:sz w:val="28"/>
          <w:szCs w:val="28"/>
        </w:rPr>
        <w:tab/>
      </w:r>
      <w:r w:rsidRPr="00913AFA">
        <w:rPr>
          <w:rFonts w:cs="Times New Roman"/>
          <w:sz w:val="28"/>
          <w:szCs w:val="28"/>
        </w:rPr>
        <w:t>A defendant or third-party defendant must</w:t>
      </w:r>
      <w:r w:rsidRPr="00913AFA">
        <w:rPr>
          <w:rFonts w:cs="Times New Roman"/>
          <w:sz w:val="28"/>
          <w:szCs w:val="28"/>
          <w:u w:val="double"/>
        </w:rPr>
        <w:t xml:space="preserve"> file and</w:t>
      </w:r>
      <w:r w:rsidRPr="00913AFA">
        <w:rPr>
          <w:rFonts w:cs="Times New Roman"/>
          <w:sz w:val="28"/>
          <w:szCs w:val="28"/>
        </w:rPr>
        <w:t xml:space="preserve"> serve an answer or other responsive pleading:</w:t>
      </w:r>
    </w:p>
    <w:p w:rsidR="00913AFA" w:rsidRPr="00913AFA" w:rsidRDefault="00D01EDF" w:rsidP="00913AFA">
      <w:pPr>
        <w:tabs>
          <w:tab w:val="left" w:pos="389"/>
          <w:tab w:val="left" w:pos="605"/>
          <w:tab w:val="left" w:pos="778"/>
          <w:tab w:val="left" w:pos="1037"/>
          <w:tab w:val="left" w:pos="1368"/>
        </w:tabs>
        <w:spacing w:line="360" w:lineRule="auto"/>
        <w:ind w:left="1368" w:hanging="331"/>
        <w:jc w:val="both"/>
        <w:rPr>
          <w:rFonts w:cs="Times New Roman"/>
          <w:sz w:val="28"/>
          <w:szCs w:val="28"/>
        </w:rPr>
      </w:pPr>
      <w:r w:rsidRPr="00913AFA">
        <w:rPr>
          <w:rStyle w:val="cohovertext"/>
          <w:rFonts w:cs="Times New Roman"/>
          <w:b/>
          <w:bCs/>
          <w:sz w:val="28"/>
          <w:szCs w:val="28"/>
        </w:rPr>
        <w:t>(</w:t>
      </w:r>
      <w:proofErr w:type="spellStart"/>
      <w:r w:rsidRPr="00913AFA">
        <w:rPr>
          <w:rStyle w:val="cohovertext"/>
          <w:rFonts w:cs="Times New Roman"/>
          <w:b/>
          <w:bCs/>
          <w:sz w:val="28"/>
          <w:szCs w:val="28"/>
        </w:rPr>
        <w:t>i</w:t>
      </w:r>
      <w:proofErr w:type="spellEnd"/>
      <w:r w:rsidRPr="00913AFA">
        <w:rPr>
          <w:rStyle w:val="cohovertext"/>
          <w:rFonts w:cs="Times New Roman"/>
          <w:b/>
          <w:bCs/>
          <w:sz w:val="28"/>
          <w:szCs w:val="28"/>
        </w:rPr>
        <w:t>)</w:t>
      </w:r>
      <w:r w:rsidRPr="00913AFA">
        <w:rPr>
          <w:rStyle w:val="cohovertext"/>
          <w:rFonts w:cs="Times New Roman"/>
          <w:b/>
          <w:bCs/>
          <w:sz w:val="28"/>
          <w:szCs w:val="28"/>
        </w:rPr>
        <w:tab/>
      </w:r>
      <w:proofErr w:type="gramStart"/>
      <w:r w:rsidRPr="00913AFA">
        <w:rPr>
          <w:rFonts w:cs="Times New Roman"/>
          <w:sz w:val="28"/>
          <w:szCs w:val="28"/>
        </w:rPr>
        <w:t>within</w:t>
      </w:r>
      <w:proofErr w:type="gramEnd"/>
      <w:r w:rsidRPr="00913AFA">
        <w:rPr>
          <w:rFonts w:cs="Times New Roman"/>
          <w:sz w:val="28"/>
          <w:szCs w:val="28"/>
        </w:rPr>
        <w:t xml:space="preserve"> 20 days after being served with the summons and complaint, except as otherwise provided in Rules 4.2(d)(3) a</w:t>
      </w:r>
      <w:r w:rsidRPr="00913AFA">
        <w:rPr>
          <w:rFonts w:cs="Times New Roman"/>
          <w:sz w:val="28"/>
          <w:szCs w:val="28"/>
        </w:rPr>
        <w:t>nd (m); or</w:t>
      </w:r>
    </w:p>
    <w:p w:rsidR="00913AFA" w:rsidRPr="00913AFA" w:rsidRDefault="00D01EDF" w:rsidP="00913AFA">
      <w:pPr>
        <w:tabs>
          <w:tab w:val="left" w:pos="389"/>
          <w:tab w:val="left" w:pos="605"/>
          <w:tab w:val="left" w:pos="778"/>
          <w:tab w:val="left" w:pos="1037"/>
          <w:tab w:val="left" w:pos="1440"/>
        </w:tabs>
        <w:spacing w:line="360" w:lineRule="auto"/>
        <w:ind w:left="1440" w:hanging="403"/>
        <w:jc w:val="both"/>
        <w:rPr>
          <w:rFonts w:cs="Times New Roman"/>
          <w:sz w:val="28"/>
          <w:szCs w:val="28"/>
        </w:rPr>
      </w:pPr>
      <w:r w:rsidRPr="00913AFA">
        <w:rPr>
          <w:rStyle w:val="cohovertext"/>
          <w:rFonts w:cs="Times New Roman"/>
          <w:b/>
          <w:bCs/>
          <w:sz w:val="28"/>
          <w:szCs w:val="28"/>
        </w:rPr>
        <w:t>(ii)</w:t>
      </w:r>
      <w:r w:rsidRPr="00913AFA">
        <w:rPr>
          <w:rStyle w:val="cohovertext"/>
          <w:rFonts w:cs="Times New Roman"/>
          <w:b/>
          <w:bCs/>
          <w:sz w:val="28"/>
          <w:szCs w:val="28"/>
        </w:rPr>
        <w:tab/>
      </w:r>
      <w:proofErr w:type="gramStart"/>
      <w:r w:rsidRPr="00913AFA">
        <w:rPr>
          <w:rFonts w:cs="Times New Roman"/>
          <w:sz w:val="28"/>
          <w:szCs w:val="28"/>
        </w:rPr>
        <w:t>if</w:t>
      </w:r>
      <w:proofErr w:type="gramEnd"/>
      <w:r w:rsidRPr="00913AFA">
        <w:rPr>
          <w:rFonts w:cs="Times New Roman"/>
          <w:sz w:val="28"/>
          <w:szCs w:val="28"/>
        </w:rPr>
        <w:t xml:space="preserve"> it has timely waived service under Rule 4(f), within 60 days after the request for a waiver was sent, or within 90 days after it was sent to the defendant or third-party defendant outside any judicial district of the United States.</w:t>
      </w:r>
    </w:p>
    <w:p w:rsidR="00913AFA" w:rsidRPr="00913AFA" w:rsidRDefault="00D01EDF" w:rsidP="00913AFA">
      <w:pPr>
        <w:tabs>
          <w:tab w:val="left" w:pos="389"/>
          <w:tab w:val="left" w:pos="605"/>
          <w:tab w:val="left" w:pos="778"/>
          <w:tab w:val="left" w:pos="1037"/>
          <w:tab w:val="left" w:pos="1368"/>
        </w:tabs>
        <w:spacing w:line="360" w:lineRule="auto"/>
        <w:ind w:left="1037" w:hanging="432"/>
        <w:jc w:val="both"/>
        <w:rPr>
          <w:rFonts w:cs="Times New Roman"/>
          <w:sz w:val="28"/>
          <w:szCs w:val="28"/>
        </w:rPr>
      </w:pPr>
      <w:r w:rsidRPr="00913AFA">
        <w:rPr>
          <w:rStyle w:val="cohovertext"/>
          <w:rFonts w:cs="Times New Roman"/>
          <w:b/>
          <w:bCs/>
          <w:sz w:val="28"/>
          <w:szCs w:val="28"/>
        </w:rPr>
        <w:t>(B)</w:t>
      </w:r>
      <w:r w:rsidRPr="00913AFA">
        <w:rPr>
          <w:rStyle w:val="cohovertext"/>
          <w:rFonts w:cs="Times New Roman"/>
          <w:b/>
          <w:bCs/>
          <w:sz w:val="28"/>
          <w:szCs w:val="28"/>
        </w:rPr>
        <w:tab/>
      </w:r>
      <w:r w:rsidRPr="00913AFA">
        <w:rPr>
          <w:rFonts w:cs="Times New Roman"/>
          <w:sz w:val="28"/>
          <w:szCs w:val="28"/>
        </w:rPr>
        <w:t>A</w:t>
      </w:r>
      <w:r w:rsidRPr="00913AFA">
        <w:rPr>
          <w:rFonts w:cs="Times New Roman"/>
          <w:sz w:val="28"/>
          <w:szCs w:val="28"/>
        </w:rPr>
        <w:t xml:space="preserve"> party must</w:t>
      </w:r>
      <w:r w:rsidRPr="00913AFA">
        <w:rPr>
          <w:rFonts w:cs="Times New Roman"/>
          <w:sz w:val="28"/>
          <w:szCs w:val="28"/>
          <w:u w:val="double"/>
        </w:rPr>
        <w:t xml:space="preserve"> file and</w:t>
      </w:r>
      <w:r w:rsidRPr="00913AFA">
        <w:rPr>
          <w:rFonts w:cs="Times New Roman"/>
          <w:sz w:val="28"/>
          <w:szCs w:val="28"/>
        </w:rPr>
        <w:t xml:space="preserve"> serve an answer or other pleading responsive to a counterclaim or crossclaim within 20 days after being served with the pleading that states the counterclaim or crossclaim.</w:t>
      </w:r>
    </w:p>
    <w:p w:rsidR="00913AFA" w:rsidRPr="00913AFA" w:rsidRDefault="00D01EDF" w:rsidP="00913AFA">
      <w:pPr>
        <w:tabs>
          <w:tab w:val="left" w:pos="389"/>
          <w:tab w:val="left" w:pos="605"/>
          <w:tab w:val="left" w:pos="778"/>
          <w:tab w:val="left" w:pos="1037"/>
          <w:tab w:val="left" w:pos="1368"/>
        </w:tabs>
        <w:spacing w:line="360" w:lineRule="auto"/>
        <w:ind w:left="1037" w:hanging="432"/>
        <w:jc w:val="both"/>
        <w:rPr>
          <w:rFonts w:cs="Times New Roman"/>
          <w:sz w:val="28"/>
          <w:szCs w:val="28"/>
        </w:rPr>
      </w:pPr>
      <w:r w:rsidRPr="00913AFA">
        <w:rPr>
          <w:rStyle w:val="cohovertext"/>
          <w:rFonts w:cs="Times New Roman"/>
          <w:b/>
          <w:bCs/>
          <w:sz w:val="28"/>
          <w:szCs w:val="28"/>
        </w:rPr>
        <w:t>(C)</w:t>
      </w:r>
      <w:r w:rsidRPr="00913AFA">
        <w:rPr>
          <w:rStyle w:val="cohovertext"/>
          <w:rFonts w:cs="Times New Roman"/>
          <w:b/>
          <w:bCs/>
          <w:sz w:val="28"/>
          <w:szCs w:val="28"/>
        </w:rPr>
        <w:tab/>
      </w:r>
      <w:r w:rsidRPr="00913AFA">
        <w:rPr>
          <w:rFonts w:cs="Times New Roman"/>
          <w:sz w:val="28"/>
          <w:szCs w:val="28"/>
        </w:rPr>
        <w:t>A party must</w:t>
      </w:r>
      <w:r w:rsidRPr="00913AFA">
        <w:rPr>
          <w:rFonts w:cs="Times New Roman"/>
          <w:sz w:val="28"/>
          <w:szCs w:val="28"/>
          <w:u w:val="double"/>
        </w:rPr>
        <w:t xml:space="preserve"> file and</w:t>
      </w:r>
      <w:r w:rsidRPr="00913AFA">
        <w:rPr>
          <w:rFonts w:cs="Times New Roman"/>
          <w:sz w:val="28"/>
          <w:szCs w:val="28"/>
        </w:rPr>
        <w:t xml:space="preserve"> serve a reply to an answer within 20</w:t>
      </w:r>
      <w:r w:rsidRPr="00913AFA">
        <w:rPr>
          <w:rFonts w:cs="Times New Roman"/>
          <w:sz w:val="28"/>
          <w:szCs w:val="28"/>
        </w:rPr>
        <w:t xml:space="preserve"> days after being served with an order to reply, unless the order specifies a different time.</w:t>
      </w:r>
    </w:p>
    <w:p w:rsidR="00913AFA" w:rsidRPr="00913AFA" w:rsidRDefault="00D01EDF" w:rsidP="00913AFA">
      <w:pPr>
        <w:tabs>
          <w:tab w:val="left" w:pos="389"/>
          <w:tab w:val="left" w:pos="605"/>
          <w:tab w:val="left" w:pos="778"/>
          <w:tab w:val="left" w:pos="1037"/>
          <w:tab w:val="left" w:pos="1368"/>
        </w:tabs>
        <w:spacing w:line="360" w:lineRule="auto"/>
        <w:ind w:left="778" w:hanging="389"/>
        <w:jc w:val="both"/>
        <w:rPr>
          <w:rFonts w:cs="Times New Roman"/>
          <w:sz w:val="28"/>
          <w:szCs w:val="28"/>
        </w:rPr>
      </w:pPr>
      <w:r w:rsidRPr="00913AFA">
        <w:rPr>
          <w:rStyle w:val="cohovertext"/>
          <w:rFonts w:cs="Times New Roman"/>
          <w:b/>
          <w:bCs/>
          <w:sz w:val="28"/>
          <w:szCs w:val="28"/>
        </w:rPr>
        <w:t>(2)</w:t>
      </w:r>
      <w:r w:rsidRPr="00913AFA">
        <w:rPr>
          <w:rStyle w:val="cohovertext"/>
          <w:rFonts w:cs="Times New Roman"/>
          <w:b/>
          <w:bCs/>
          <w:sz w:val="28"/>
          <w:szCs w:val="28"/>
        </w:rPr>
        <w:tab/>
      </w:r>
      <w:r w:rsidRPr="00913AFA">
        <w:rPr>
          <w:rStyle w:val="Strong"/>
          <w:rFonts w:cs="Times New Roman"/>
          <w:i/>
          <w:iCs/>
          <w:sz w:val="28"/>
          <w:szCs w:val="28"/>
        </w:rPr>
        <w:t xml:space="preserve">Effect of a Motion.  </w:t>
      </w:r>
      <w:r w:rsidRPr="00913AFA">
        <w:rPr>
          <w:rFonts w:cs="Times New Roman"/>
          <w:sz w:val="28"/>
          <w:szCs w:val="28"/>
        </w:rPr>
        <w:t>Unless the court sets a different time,</w:t>
      </w:r>
      <w:r>
        <w:rPr>
          <w:rFonts w:cs="Times New Roman"/>
          <w:sz w:val="28"/>
          <w:szCs w:val="28"/>
        </w:rPr>
        <w:t xml:space="preserve"> </w:t>
      </w:r>
      <w:r w:rsidRPr="00913AFA">
        <w:rPr>
          <w:rFonts w:cs="Times New Roman"/>
          <w:sz w:val="28"/>
          <w:szCs w:val="28"/>
          <w:u w:val="double"/>
        </w:rPr>
        <w:t xml:space="preserve">filing and </w:t>
      </w:r>
      <w:r w:rsidRPr="00913AFA">
        <w:rPr>
          <w:rFonts w:cs="Times New Roman"/>
          <w:sz w:val="28"/>
          <w:szCs w:val="28"/>
        </w:rPr>
        <w:t>serving a motion under this rule alters these periods as follows:</w:t>
      </w:r>
    </w:p>
    <w:p w:rsidR="00913AFA" w:rsidRPr="00913AFA" w:rsidRDefault="00D01EDF" w:rsidP="00913AFA">
      <w:pPr>
        <w:tabs>
          <w:tab w:val="left" w:pos="389"/>
          <w:tab w:val="left" w:pos="605"/>
          <w:tab w:val="left" w:pos="778"/>
          <w:tab w:val="left" w:pos="1037"/>
          <w:tab w:val="left" w:pos="1368"/>
        </w:tabs>
        <w:spacing w:line="360" w:lineRule="auto"/>
        <w:ind w:left="1037" w:hanging="432"/>
        <w:jc w:val="both"/>
        <w:rPr>
          <w:rFonts w:cs="Times New Roman"/>
          <w:sz w:val="28"/>
          <w:szCs w:val="28"/>
        </w:rPr>
      </w:pPr>
      <w:r w:rsidRPr="00913AFA">
        <w:rPr>
          <w:rStyle w:val="cohovertext"/>
          <w:rFonts w:cs="Times New Roman"/>
          <w:b/>
          <w:bCs/>
          <w:sz w:val="28"/>
          <w:szCs w:val="28"/>
        </w:rPr>
        <w:t>(A)</w:t>
      </w:r>
      <w:r w:rsidRPr="00913AFA">
        <w:rPr>
          <w:rStyle w:val="cohovertext"/>
          <w:rFonts w:cs="Times New Roman"/>
          <w:b/>
          <w:bCs/>
          <w:sz w:val="28"/>
          <w:szCs w:val="28"/>
        </w:rPr>
        <w:tab/>
      </w:r>
      <w:r w:rsidRPr="00913AFA">
        <w:rPr>
          <w:rFonts w:cs="Times New Roman"/>
          <w:sz w:val="28"/>
          <w:szCs w:val="28"/>
        </w:rPr>
        <w:t>if the court den</w:t>
      </w:r>
      <w:r w:rsidRPr="00913AFA">
        <w:rPr>
          <w:rFonts w:cs="Times New Roman"/>
          <w:sz w:val="28"/>
          <w:szCs w:val="28"/>
        </w:rPr>
        <w:t>ies the motion or postpones its disposition until trial, the responsive pleading must be</w:t>
      </w:r>
      <w:r>
        <w:rPr>
          <w:rFonts w:cs="Times New Roman"/>
          <w:sz w:val="28"/>
          <w:szCs w:val="28"/>
        </w:rPr>
        <w:t xml:space="preserve"> </w:t>
      </w:r>
      <w:r w:rsidRPr="00913AFA">
        <w:rPr>
          <w:rFonts w:cs="Times New Roman"/>
          <w:sz w:val="28"/>
          <w:szCs w:val="28"/>
          <w:u w:val="double"/>
        </w:rPr>
        <w:t xml:space="preserve">filed and </w:t>
      </w:r>
      <w:r w:rsidRPr="00913AFA">
        <w:rPr>
          <w:rFonts w:cs="Times New Roman"/>
          <w:sz w:val="28"/>
          <w:szCs w:val="28"/>
        </w:rPr>
        <w:t>served within 10 days after notice of the court’s action; or</w:t>
      </w:r>
    </w:p>
    <w:p w:rsidR="007B4912" w:rsidRPr="00C30E73" w:rsidRDefault="00D01EDF" w:rsidP="00913AFA">
      <w:pPr>
        <w:spacing w:line="360" w:lineRule="auto"/>
        <w:ind w:left="778" w:hanging="389"/>
        <w:jc w:val="both"/>
        <w:rPr>
          <w:rFonts w:eastAsia="Times New Roman" w:cs="Times New Roman"/>
          <w:bCs/>
          <w:sz w:val="28"/>
          <w:szCs w:val="28"/>
        </w:rPr>
      </w:pPr>
      <w:r w:rsidRPr="00913AFA">
        <w:rPr>
          <w:rStyle w:val="cohovertext"/>
          <w:rFonts w:cs="Times New Roman"/>
          <w:b/>
          <w:bCs/>
          <w:sz w:val="28"/>
          <w:szCs w:val="28"/>
        </w:rPr>
        <w:lastRenderedPageBreak/>
        <w:t>(B)</w:t>
      </w:r>
      <w:r w:rsidRPr="00913AFA">
        <w:rPr>
          <w:rStyle w:val="cohovertext"/>
          <w:rFonts w:cs="Times New Roman"/>
          <w:b/>
          <w:bCs/>
          <w:sz w:val="28"/>
          <w:szCs w:val="28"/>
        </w:rPr>
        <w:tab/>
      </w:r>
      <w:proofErr w:type="gramStart"/>
      <w:r w:rsidRPr="00913AFA">
        <w:rPr>
          <w:rFonts w:cs="Times New Roman"/>
          <w:sz w:val="28"/>
          <w:szCs w:val="28"/>
        </w:rPr>
        <w:t>if</w:t>
      </w:r>
      <w:proofErr w:type="gramEnd"/>
      <w:r w:rsidRPr="00913AFA">
        <w:rPr>
          <w:rFonts w:cs="Times New Roman"/>
          <w:sz w:val="28"/>
          <w:szCs w:val="28"/>
        </w:rPr>
        <w:t xml:space="preserve"> the court grants a motion for a more definite statement, the responsive pleading must be </w:t>
      </w:r>
      <w:r w:rsidRPr="006D2A30">
        <w:rPr>
          <w:rFonts w:cs="Times New Roman"/>
          <w:sz w:val="28"/>
          <w:szCs w:val="28"/>
          <w:u w:val="double"/>
        </w:rPr>
        <w:t xml:space="preserve">filed and </w:t>
      </w:r>
      <w:r w:rsidRPr="00913AFA">
        <w:rPr>
          <w:rFonts w:cs="Times New Roman"/>
          <w:sz w:val="28"/>
          <w:szCs w:val="28"/>
        </w:rPr>
        <w:t>served within 10 days after the more definite statement is served.</w:t>
      </w:r>
    </w:p>
    <w:p w:rsidR="00E774CA" w:rsidRPr="00C30E73" w:rsidRDefault="00D01EDF" w:rsidP="00C755DD">
      <w:pPr>
        <w:spacing w:after="120" w:line="360" w:lineRule="auto"/>
        <w:jc w:val="both"/>
        <w:rPr>
          <w:rFonts w:eastAsia="Times New Roman" w:cs="Times New Roman"/>
          <w:b/>
          <w:sz w:val="28"/>
          <w:szCs w:val="28"/>
        </w:rPr>
      </w:pPr>
      <w:r w:rsidRPr="00C30E73">
        <w:rPr>
          <w:rFonts w:eastAsia="Times New Roman" w:cs="Times New Roman"/>
          <w:b/>
          <w:sz w:val="28"/>
          <w:szCs w:val="28"/>
        </w:rPr>
        <w:t xml:space="preserve">. . . </w:t>
      </w:r>
    </w:p>
    <w:p w:rsidR="00A87598" w:rsidRDefault="00D01EDF" w:rsidP="00C755DD">
      <w:pPr>
        <w:tabs>
          <w:tab w:val="left" w:pos="389"/>
          <w:tab w:val="left" w:pos="605"/>
          <w:tab w:val="left" w:pos="778"/>
          <w:tab w:val="left" w:pos="1037"/>
          <w:tab w:val="left" w:pos="1368"/>
        </w:tabs>
        <w:spacing w:after="120" w:line="360" w:lineRule="auto"/>
        <w:ind w:left="1037" w:hanging="432"/>
        <w:jc w:val="both"/>
        <w:rPr>
          <w:rFonts w:eastAsia="Times New Roman" w:cs="Times New Roman"/>
          <w:sz w:val="28"/>
          <w:szCs w:val="28"/>
        </w:rPr>
        <w:sectPr w:rsidR="00A87598" w:rsidSect="00AC6FC4">
          <w:footerReference w:type="default" r:id="rId10"/>
          <w:footerReference w:type="first" r:id="rId11"/>
          <w:pgSz w:w="12240" w:h="15840"/>
          <w:pgMar w:top="1440" w:right="1440" w:bottom="1440" w:left="1440" w:header="720" w:footer="720" w:gutter="0"/>
          <w:cols w:space="720"/>
          <w:titlePg/>
          <w:docGrid w:linePitch="360"/>
        </w:sectPr>
      </w:pPr>
    </w:p>
    <w:p w:rsidR="00C30E73" w:rsidRPr="00C30E73" w:rsidRDefault="00D01EDF" w:rsidP="00C30E73">
      <w:pPr>
        <w:keepNext/>
        <w:tabs>
          <w:tab w:val="left" w:pos="605"/>
          <w:tab w:val="left" w:pos="778"/>
          <w:tab w:val="left" w:pos="1037"/>
          <w:tab w:val="left" w:pos="1368"/>
        </w:tabs>
        <w:spacing w:after="120" w:line="360" w:lineRule="auto"/>
        <w:jc w:val="both"/>
        <w:rPr>
          <w:rFonts w:eastAsia="Calibri" w:cs="Times New Roman"/>
          <w:b/>
          <w:bCs/>
          <w:sz w:val="28"/>
          <w:szCs w:val="28"/>
        </w:rPr>
      </w:pPr>
      <w:r w:rsidRPr="00C30E73">
        <w:rPr>
          <w:rFonts w:eastAsia="Calibri" w:cs="Times New Roman"/>
          <w:b/>
          <w:sz w:val="28"/>
          <w:szCs w:val="28"/>
        </w:rPr>
        <w:lastRenderedPageBreak/>
        <w:t>Rule 54.</w:t>
      </w:r>
      <w:r w:rsidRPr="00C30E73">
        <w:rPr>
          <w:rFonts w:eastAsia="Calibri" w:cs="Times New Roman"/>
          <w:b/>
          <w:sz w:val="28"/>
          <w:szCs w:val="28"/>
        </w:rPr>
        <w:tab/>
        <w:t>Judgment; Costs; Attorney’s Fees; Form of Proposed Judgments</w:t>
      </w:r>
    </w:p>
    <w:p w:rsidR="00C30E73" w:rsidRPr="00C30E73" w:rsidRDefault="00D01EDF" w:rsidP="00C30E73">
      <w:pPr>
        <w:keepNext/>
        <w:tabs>
          <w:tab w:val="left" w:pos="605"/>
          <w:tab w:val="left" w:pos="778"/>
          <w:tab w:val="left" w:pos="1037"/>
          <w:tab w:val="left" w:pos="1368"/>
        </w:tabs>
        <w:spacing w:after="120" w:line="360" w:lineRule="auto"/>
        <w:jc w:val="both"/>
        <w:rPr>
          <w:rFonts w:eastAsia="Calibri" w:cs="Times New Roman"/>
          <w:b/>
          <w:bCs/>
          <w:sz w:val="28"/>
          <w:szCs w:val="28"/>
        </w:rPr>
      </w:pPr>
      <w:r w:rsidRPr="00C30E73">
        <w:rPr>
          <w:rFonts w:eastAsia="Calibri" w:cs="Times New Roman"/>
          <w:b/>
          <w:bCs/>
          <w:sz w:val="28"/>
          <w:szCs w:val="28"/>
        </w:rPr>
        <w:t>. . .</w:t>
      </w:r>
    </w:p>
    <w:p w:rsidR="00C30E73" w:rsidRPr="00C30E73" w:rsidRDefault="00D01EDF" w:rsidP="009674DD">
      <w:pPr>
        <w:keepNext/>
        <w:tabs>
          <w:tab w:val="left" w:pos="605"/>
          <w:tab w:val="left" w:pos="778"/>
          <w:tab w:val="left" w:pos="1037"/>
          <w:tab w:val="left" w:pos="1368"/>
        </w:tabs>
        <w:spacing w:after="120" w:line="360" w:lineRule="auto"/>
        <w:ind w:left="389" w:hanging="389"/>
        <w:jc w:val="both"/>
        <w:rPr>
          <w:rFonts w:eastAsia="Calibri" w:cs="Times New Roman"/>
          <w:b/>
          <w:bCs/>
          <w:sz w:val="28"/>
          <w:szCs w:val="28"/>
        </w:rPr>
      </w:pPr>
      <w:r w:rsidRPr="00C30E73">
        <w:rPr>
          <w:rFonts w:eastAsia="Calibri" w:cs="Times New Roman"/>
          <w:b/>
          <w:bCs/>
          <w:sz w:val="28"/>
          <w:szCs w:val="28"/>
        </w:rPr>
        <w:t>(g)</w:t>
      </w:r>
      <w:r w:rsidRPr="00C30E73">
        <w:rPr>
          <w:rFonts w:eastAsia="Calibri" w:cs="Times New Roman"/>
          <w:b/>
          <w:bCs/>
          <w:sz w:val="28"/>
          <w:szCs w:val="28"/>
        </w:rPr>
        <w:tab/>
        <w:t>Attorney’s Fees.</w:t>
      </w:r>
    </w:p>
    <w:p w:rsidR="00C30E73" w:rsidRPr="00C30E73" w:rsidRDefault="00D01EDF" w:rsidP="00C30E73">
      <w:pPr>
        <w:tabs>
          <w:tab w:val="left" w:pos="605"/>
          <w:tab w:val="left" w:pos="778"/>
          <w:tab w:val="left" w:pos="1037"/>
          <w:tab w:val="left" w:pos="1368"/>
        </w:tabs>
        <w:spacing w:after="120" w:line="360" w:lineRule="auto"/>
        <w:jc w:val="both"/>
        <w:rPr>
          <w:rFonts w:eastAsia="Calibri" w:cs="Times New Roman"/>
          <w:b/>
          <w:sz w:val="28"/>
          <w:szCs w:val="28"/>
        </w:rPr>
      </w:pPr>
      <w:r w:rsidRPr="00C30E73">
        <w:rPr>
          <w:rFonts w:eastAsia="Calibri" w:cs="Times New Roman"/>
          <w:b/>
          <w:sz w:val="28"/>
          <w:szCs w:val="28"/>
        </w:rPr>
        <w:t>. . .</w:t>
      </w:r>
    </w:p>
    <w:p w:rsidR="00C30E73" w:rsidRDefault="00D01EDF" w:rsidP="009674DD">
      <w:pPr>
        <w:tabs>
          <w:tab w:val="left" w:pos="605"/>
          <w:tab w:val="left" w:pos="778"/>
          <w:tab w:val="left" w:pos="1037"/>
          <w:tab w:val="left" w:pos="1368"/>
        </w:tabs>
        <w:spacing w:after="120" w:line="360" w:lineRule="auto"/>
        <w:ind w:left="778" w:hanging="389"/>
        <w:jc w:val="both"/>
        <w:rPr>
          <w:rFonts w:eastAsia="Calibri" w:cs="Times New Roman"/>
          <w:sz w:val="28"/>
          <w:szCs w:val="28"/>
        </w:rPr>
        <w:sectPr w:rsidR="00C30E73" w:rsidSect="00AC6FC4">
          <w:footerReference w:type="first" r:id="rId12"/>
          <w:pgSz w:w="12240" w:h="15840"/>
          <w:pgMar w:top="1440" w:right="1440" w:bottom="1440" w:left="1440" w:header="720" w:footer="720" w:gutter="0"/>
          <w:cols w:space="720"/>
          <w:titlePg/>
          <w:docGrid w:linePitch="360"/>
        </w:sectPr>
      </w:pPr>
      <w:r w:rsidRPr="00C30E73">
        <w:rPr>
          <w:rFonts w:eastAsia="Calibri" w:cs="Times New Roman"/>
          <w:b/>
          <w:sz w:val="28"/>
          <w:szCs w:val="28"/>
        </w:rPr>
        <w:t>(2)</w:t>
      </w:r>
      <w:r w:rsidRPr="00C30E73">
        <w:rPr>
          <w:rFonts w:eastAsia="Calibri" w:cs="Times New Roman"/>
          <w:b/>
          <w:sz w:val="28"/>
          <w:szCs w:val="28"/>
        </w:rPr>
        <w:tab/>
      </w:r>
      <w:r w:rsidRPr="00C30E73">
        <w:rPr>
          <w:rFonts w:eastAsia="Calibri" w:cs="Times New Roman"/>
          <w:b/>
          <w:i/>
          <w:sz w:val="28"/>
          <w:szCs w:val="28"/>
        </w:rPr>
        <w:t xml:space="preserve">Time for Filing </w:t>
      </w:r>
      <w:r w:rsidRPr="00C30E73">
        <w:rPr>
          <w:rFonts w:eastAsia="Calibri" w:cs="Times New Roman"/>
          <w:b/>
          <w:i/>
          <w:sz w:val="28"/>
          <w:szCs w:val="28"/>
        </w:rPr>
        <w:t>Motion</w:t>
      </w:r>
      <w:r w:rsidRPr="00C30E73">
        <w:rPr>
          <w:rFonts w:eastAsia="Calibri" w:cs="Times New Roman"/>
          <w:sz w:val="28"/>
          <w:szCs w:val="28"/>
        </w:rPr>
        <w:t>—</w:t>
      </w:r>
      <w:r w:rsidRPr="00C30E73">
        <w:rPr>
          <w:rFonts w:eastAsia="Calibri" w:cs="Times New Roman"/>
          <w:b/>
          <w:i/>
          <w:sz w:val="28"/>
          <w:szCs w:val="28"/>
        </w:rPr>
        <w:t xml:space="preserve">Rule 54(c) Judgments.  </w:t>
      </w:r>
      <w:r w:rsidRPr="00C30E73">
        <w:rPr>
          <w:rFonts w:eastAsia="Calibri" w:cs="Times New Roman"/>
          <w:sz w:val="28"/>
          <w:szCs w:val="28"/>
        </w:rPr>
        <w:t>If a decision adjudicates all claims and liabilities of all of the parties</w:t>
      </w:r>
      <w:r w:rsidRPr="00C30E73">
        <w:rPr>
          <w:rFonts w:eastAsia="Calibri" w:cs="Times New Roman"/>
          <w:sz w:val="28"/>
          <w:szCs w:val="28"/>
          <w:u w:val="double"/>
        </w:rPr>
        <w:t>, except a claim for attorney’s fees,</w:t>
      </w:r>
      <w:r w:rsidRPr="00C30E73">
        <w:rPr>
          <w:rFonts w:eastAsia="Calibri" w:cs="Times New Roman"/>
          <w:sz w:val="28"/>
          <w:szCs w:val="28"/>
        </w:rPr>
        <w:t xml:space="preserve"> and judgment is to be entered under Rule 54(c), any motion for attorney’s fees must be filed within 20 days after the decision is filed, or by such other date as the court may order. </w:t>
      </w:r>
    </w:p>
    <w:p w:rsidR="0094592A" w:rsidRPr="00C30E73" w:rsidRDefault="00D01EDF" w:rsidP="00C755DD">
      <w:pPr>
        <w:spacing w:line="360" w:lineRule="auto"/>
        <w:rPr>
          <w:rFonts w:eastAsia="Times New Roman" w:cs="Times New Roman"/>
          <w:b/>
          <w:bCs/>
          <w:sz w:val="28"/>
          <w:szCs w:val="28"/>
        </w:rPr>
      </w:pPr>
      <w:r w:rsidRPr="00C30E73">
        <w:rPr>
          <w:rFonts w:eastAsia="Times New Roman" w:cs="Times New Roman"/>
          <w:b/>
          <w:bCs/>
          <w:sz w:val="28"/>
          <w:szCs w:val="28"/>
        </w:rPr>
        <w:lastRenderedPageBreak/>
        <w:t>Rule 55. Default; Default Judgment</w:t>
      </w:r>
    </w:p>
    <w:p w:rsidR="00B31AFD" w:rsidRPr="00C30E73" w:rsidRDefault="00D01EDF" w:rsidP="00C755DD">
      <w:pPr>
        <w:spacing w:line="360" w:lineRule="auto"/>
        <w:rPr>
          <w:rFonts w:eastAsia="Times New Roman" w:cs="Times New Roman"/>
          <w:b/>
          <w:sz w:val="28"/>
          <w:szCs w:val="28"/>
        </w:rPr>
      </w:pPr>
    </w:p>
    <w:p w:rsidR="00B54D8A" w:rsidRPr="00C30E73" w:rsidRDefault="00D01EDF" w:rsidP="009674DD">
      <w:pPr>
        <w:spacing w:line="360" w:lineRule="auto"/>
        <w:ind w:left="389" w:hanging="389"/>
        <w:jc w:val="both"/>
        <w:rPr>
          <w:rFonts w:eastAsia="Times New Roman" w:cs="Times New Roman"/>
          <w:sz w:val="28"/>
          <w:szCs w:val="28"/>
        </w:rPr>
      </w:pPr>
      <w:r w:rsidRPr="00C30E73">
        <w:rPr>
          <w:rFonts w:eastAsia="Times New Roman" w:cs="Times New Roman"/>
          <w:b/>
          <w:sz w:val="28"/>
          <w:szCs w:val="28"/>
        </w:rPr>
        <w:t>(a) Entering a Default</w:t>
      </w:r>
      <w:r w:rsidRPr="00C30E73">
        <w:rPr>
          <w:rFonts w:eastAsia="Times New Roman" w:cs="Times New Roman"/>
          <w:b/>
          <w:sz w:val="28"/>
          <w:szCs w:val="28"/>
        </w:rPr>
        <w:t>.</w:t>
      </w:r>
      <w:r w:rsidRPr="00C30E73">
        <w:rPr>
          <w:rFonts w:eastAsia="Times New Roman" w:cs="Times New Roman"/>
          <w:sz w:val="28"/>
          <w:szCs w:val="28"/>
        </w:rPr>
        <w:t xml:space="preserve">  </w:t>
      </w:r>
    </w:p>
    <w:p w:rsidR="00B54D8A" w:rsidRPr="00C30E73" w:rsidRDefault="00D01EDF" w:rsidP="00C755DD">
      <w:pPr>
        <w:spacing w:line="360" w:lineRule="auto"/>
        <w:ind w:left="389" w:hanging="389"/>
        <w:jc w:val="both"/>
        <w:rPr>
          <w:rFonts w:eastAsia="Times New Roman" w:cs="Times New Roman"/>
          <w:b/>
          <w:sz w:val="28"/>
          <w:szCs w:val="28"/>
        </w:rPr>
      </w:pPr>
      <w:r w:rsidRPr="00C30E73">
        <w:rPr>
          <w:rFonts w:eastAsia="Times New Roman" w:cs="Times New Roman"/>
          <w:b/>
          <w:sz w:val="28"/>
          <w:szCs w:val="28"/>
        </w:rPr>
        <w:t>. . .</w:t>
      </w:r>
    </w:p>
    <w:p w:rsidR="00B54D8A" w:rsidRPr="00C30E73" w:rsidRDefault="00D01EDF" w:rsidP="009674DD">
      <w:pPr>
        <w:spacing w:line="360" w:lineRule="auto"/>
        <w:ind w:left="778" w:hanging="389"/>
        <w:jc w:val="both"/>
        <w:rPr>
          <w:rFonts w:eastAsia="Times New Roman" w:cs="Times New Roman"/>
          <w:sz w:val="28"/>
          <w:szCs w:val="28"/>
        </w:rPr>
      </w:pPr>
      <w:r w:rsidRPr="00C30E73">
        <w:rPr>
          <w:rFonts w:eastAsia="Times New Roman" w:cs="Times New Roman"/>
          <w:b/>
          <w:sz w:val="28"/>
          <w:szCs w:val="28"/>
        </w:rPr>
        <w:t xml:space="preserve">(2) </w:t>
      </w:r>
      <w:r w:rsidRPr="00C30E73">
        <w:rPr>
          <w:rFonts w:eastAsia="Times New Roman" w:cs="Times New Roman"/>
          <w:b/>
          <w:i/>
          <w:sz w:val="28"/>
          <w:szCs w:val="28"/>
        </w:rPr>
        <w:t>Application for Default</w:t>
      </w:r>
      <w:r w:rsidRPr="00C30E73">
        <w:rPr>
          <w:rFonts w:eastAsia="Times New Roman" w:cs="Times New Roman"/>
          <w:b/>
          <w:sz w:val="28"/>
          <w:szCs w:val="28"/>
        </w:rPr>
        <w:t>.</w:t>
      </w:r>
      <w:r w:rsidRPr="00C30E73">
        <w:rPr>
          <w:rFonts w:eastAsia="Times New Roman" w:cs="Times New Roman"/>
          <w:sz w:val="28"/>
          <w:szCs w:val="28"/>
        </w:rPr>
        <w:t xml:space="preserve"> </w:t>
      </w:r>
      <w:r>
        <w:rPr>
          <w:rFonts w:eastAsia="Times New Roman" w:cs="Times New Roman"/>
          <w:sz w:val="28"/>
          <w:szCs w:val="28"/>
        </w:rPr>
        <w:t xml:space="preserve"> </w:t>
      </w:r>
      <w:r w:rsidRPr="00C30E73">
        <w:rPr>
          <w:rFonts w:eastAsia="Times New Roman" w:cs="Times New Roman"/>
          <w:sz w:val="28"/>
          <w:szCs w:val="28"/>
        </w:rPr>
        <w:t>A party seeking entry of default must file a written application that:</w:t>
      </w:r>
    </w:p>
    <w:p w:rsidR="00B54D8A" w:rsidRPr="00C30E73" w:rsidRDefault="00D01EDF" w:rsidP="00C755DD">
      <w:pPr>
        <w:spacing w:line="360" w:lineRule="auto"/>
        <w:ind w:left="389" w:hanging="389"/>
        <w:jc w:val="both"/>
        <w:rPr>
          <w:rFonts w:eastAsia="Times New Roman" w:cs="Times New Roman"/>
          <w:b/>
          <w:sz w:val="28"/>
          <w:szCs w:val="28"/>
        </w:rPr>
      </w:pPr>
      <w:r w:rsidRPr="00C30E73">
        <w:rPr>
          <w:rFonts w:eastAsia="Times New Roman" w:cs="Times New Roman"/>
          <w:b/>
          <w:sz w:val="28"/>
          <w:szCs w:val="28"/>
        </w:rPr>
        <w:t>. . .</w:t>
      </w:r>
    </w:p>
    <w:p w:rsidR="00B54D8A" w:rsidRPr="00C30E73" w:rsidRDefault="00D01EDF" w:rsidP="009674DD">
      <w:pPr>
        <w:spacing w:line="360" w:lineRule="auto"/>
        <w:ind w:left="1037" w:hanging="432"/>
        <w:jc w:val="both"/>
        <w:rPr>
          <w:rFonts w:eastAsia="Times New Roman" w:cs="Times New Roman"/>
          <w:sz w:val="28"/>
          <w:szCs w:val="28"/>
        </w:rPr>
      </w:pPr>
      <w:r w:rsidRPr="009674DD">
        <w:rPr>
          <w:rFonts w:eastAsia="Times New Roman" w:cs="Times New Roman"/>
          <w:b/>
          <w:sz w:val="28"/>
          <w:szCs w:val="28"/>
        </w:rPr>
        <w:t>(C)</w:t>
      </w:r>
      <w:r w:rsidRPr="00C30E73">
        <w:rPr>
          <w:rFonts w:eastAsia="Times New Roman" w:cs="Times New Roman"/>
          <w:sz w:val="28"/>
          <w:szCs w:val="28"/>
        </w:rPr>
        <w:t xml:space="preserve"> </w:t>
      </w:r>
      <w:proofErr w:type="gramStart"/>
      <w:r w:rsidRPr="00C30E73">
        <w:rPr>
          <w:rFonts w:eastAsia="Times New Roman" w:cs="Times New Roman"/>
          <w:sz w:val="28"/>
          <w:szCs w:val="28"/>
        </w:rPr>
        <w:t>provides</w:t>
      </w:r>
      <w:proofErr w:type="gramEnd"/>
      <w:r w:rsidRPr="00C30E73">
        <w:rPr>
          <w:rFonts w:eastAsia="Times New Roman" w:cs="Times New Roman"/>
          <w:sz w:val="28"/>
          <w:szCs w:val="28"/>
        </w:rPr>
        <w:t xml:space="preserve"> a current mailing address for the party claimed to be in default or, if none is known, so state</w:t>
      </w:r>
      <w:r w:rsidRPr="00C30E73">
        <w:rPr>
          <w:rFonts w:eastAsia="Times New Roman" w:cs="Times New Roman"/>
          <w:sz w:val="28"/>
          <w:szCs w:val="28"/>
          <w:u w:val="double"/>
        </w:rPr>
        <w:t>s</w:t>
      </w:r>
      <w:r w:rsidRPr="00C30E73">
        <w:rPr>
          <w:rFonts w:eastAsia="Times New Roman" w:cs="Times New Roman"/>
          <w:sz w:val="28"/>
          <w:szCs w:val="28"/>
        </w:rPr>
        <w:t>;</w:t>
      </w:r>
    </w:p>
    <w:p w:rsidR="00B54D8A" w:rsidRPr="00C30E73" w:rsidRDefault="00D01EDF" w:rsidP="009674DD">
      <w:pPr>
        <w:spacing w:line="360" w:lineRule="auto"/>
        <w:ind w:left="1037" w:hanging="432"/>
        <w:jc w:val="both"/>
        <w:rPr>
          <w:rFonts w:eastAsia="Times New Roman" w:cs="Times New Roman"/>
          <w:sz w:val="28"/>
          <w:szCs w:val="28"/>
        </w:rPr>
      </w:pPr>
      <w:r w:rsidRPr="009674DD">
        <w:rPr>
          <w:rFonts w:eastAsia="Times New Roman" w:cs="Times New Roman"/>
          <w:b/>
          <w:sz w:val="28"/>
          <w:szCs w:val="28"/>
        </w:rPr>
        <w:t>(D)</w:t>
      </w:r>
      <w:r w:rsidRPr="00C30E73">
        <w:rPr>
          <w:rFonts w:eastAsia="Times New Roman" w:cs="Times New Roman"/>
          <w:sz w:val="28"/>
          <w:szCs w:val="28"/>
        </w:rPr>
        <w:t xml:space="preserve"> </w:t>
      </w:r>
      <w:proofErr w:type="gramStart"/>
      <w:r w:rsidRPr="00C30E73">
        <w:rPr>
          <w:rFonts w:eastAsia="Times New Roman" w:cs="Times New Roman"/>
          <w:sz w:val="28"/>
          <w:szCs w:val="28"/>
        </w:rPr>
        <w:t>identifies</w:t>
      </w:r>
      <w:proofErr w:type="gramEnd"/>
      <w:r w:rsidRPr="00C30E73">
        <w:rPr>
          <w:rFonts w:eastAsia="Times New Roman" w:cs="Times New Roman"/>
          <w:sz w:val="28"/>
          <w:szCs w:val="28"/>
        </w:rPr>
        <w:t xml:space="preserve"> any attorney known to represent the party claimed to be in default in the action in which default is sought or in a related matter, or state</w:t>
      </w:r>
      <w:r w:rsidRPr="00C30E73">
        <w:rPr>
          <w:rFonts w:eastAsia="Times New Roman" w:cs="Times New Roman"/>
          <w:sz w:val="28"/>
          <w:szCs w:val="28"/>
          <w:u w:val="double"/>
        </w:rPr>
        <w:t>s</w:t>
      </w:r>
      <w:r w:rsidRPr="00C30E73">
        <w:rPr>
          <w:rFonts w:eastAsia="Times New Roman" w:cs="Times New Roman"/>
          <w:sz w:val="28"/>
          <w:szCs w:val="28"/>
        </w:rPr>
        <w:t xml:space="preserve"> that no such attorney is known;</w:t>
      </w:r>
    </w:p>
    <w:p w:rsidR="00C30E73" w:rsidRPr="00C30E73" w:rsidRDefault="00D01EDF" w:rsidP="00C30E73">
      <w:pPr>
        <w:spacing w:line="360" w:lineRule="auto"/>
        <w:ind w:left="389" w:hanging="389"/>
        <w:jc w:val="both"/>
        <w:rPr>
          <w:rFonts w:eastAsia="Times New Roman" w:cs="Times New Roman"/>
          <w:b/>
          <w:sz w:val="28"/>
          <w:szCs w:val="28"/>
        </w:rPr>
      </w:pPr>
      <w:r w:rsidRPr="00C30E73">
        <w:rPr>
          <w:rFonts w:eastAsia="Times New Roman" w:cs="Times New Roman"/>
          <w:b/>
          <w:sz w:val="28"/>
          <w:szCs w:val="28"/>
        </w:rPr>
        <w:t>. . .</w:t>
      </w:r>
    </w:p>
    <w:p w:rsidR="00EF2653" w:rsidRPr="00C30E73" w:rsidRDefault="00D01EDF" w:rsidP="00C755DD">
      <w:pPr>
        <w:spacing w:line="360" w:lineRule="auto"/>
        <w:rPr>
          <w:rFonts w:cs="Times New Roman"/>
          <w:sz w:val="28"/>
          <w:szCs w:val="28"/>
        </w:rPr>
      </w:pPr>
    </w:p>
    <w:p w:rsidR="00E5262D" w:rsidRDefault="00D01EDF">
      <w:r>
        <w:pict>
          <v:shapetype id="_x0000_t202" coordsize="21600,21600" o:spt="202" path="m,l,21600r21600,l21600,xe">
            <v:stroke joinstyle="miter"/>
            <v:path gradientshapeok="t" o:connecttype="rect"/>
          </v:shapetype>
          <v:shape id="zzmpTrailer_1079_41" o:spid="_x0000_s1026" type="#_x0000_t202" style="position:absolute;margin-left:0;margin-top:0;width:201.6pt;height:21pt;z-index:251658240;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rsidR="00E5262D" w:rsidRDefault="00D01EDF">
                  <w:pPr>
                    <w:pStyle w:val="MacPacTrailer"/>
                  </w:pPr>
                  <w:r>
                    <w:t>4810-6979-2838</w:t>
                  </w:r>
                </w:p>
                <w:p w:rsidR="00E5262D" w:rsidRDefault="00D01EDF">
                  <w:pPr>
                    <w:pStyle w:val="MacPacTrailer"/>
                  </w:pPr>
                </w:p>
              </w:txbxContent>
            </v:textbox>
            <w10:wrap anchorx="margin"/>
          </v:shape>
        </w:pict>
      </w:r>
    </w:p>
    <w:sectPr w:rsidR="00E5262D" w:rsidSect="00AC6FC4">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01EDF">
      <w:r>
        <w:separator/>
      </w:r>
    </w:p>
  </w:endnote>
  <w:endnote w:type="continuationSeparator" w:id="0">
    <w:p w:rsidR="00000000" w:rsidRDefault="00D0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AFD" w:rsidRPr="00595778" w:rsidRDefault="00D01EDF" w:rsidP="00B31AFD">
    <w:pPr>
      <w:pStyle w:val="Footer"/>
      <w:jc w:val="center"/>
      <w:rPr>
        <w:rFonts w:ascii="Century" w:hAnsi="Century"/>
        <w:sz w:val="28"/>
        <w:szCs w:val="28"/>
      </w:rPr>
    </w:pPr>
    <w:r w:rsidRPr="00595778">
      <w:rPr>
        <w:rFonts w:ascii="Century" w:hAnsi="Century"/>
        <w:sz w:val="28"/>
        <w:szCs w:val="28"/>
      </w:rPr>
      <w:t xml:space="preserve">Rule </w:t>
    </w:r>
    <w:r>
      <w:rPr>
        <w:rFonts w:ascii="Century" w:hAnsi="Century"/>
        <w:sz w:val="28"/>
        <w:szCs w:val="28"/>
      </w:rPr>
      <w:t>55</w:t>
    </w:r>
  </w:p>
  <w:p w:rsidR="00B31AFD" w:rsidRDefault="00D01E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653" w:rsidRPr="009001A9" w:rsidRDefault="00D01EDF">
    <w:pPr>
      <w:pStyle w:val="Footer"/>
      <w:jc w:val="center"/>
      <w:rPr>
        <w:rFonts w:cs="Times New Roman"/>
        <w:sz w:val="28"/>
        <w:szCs w:val="28"/>
      </w:rPr>
    </w:pPr>
    <w:r w:rsidRPr="009001A9">
      <w:rPr>
        <w:rFonts w:cs="Times New Roman"/>
        <w:sz w:val="28"/>
        <w:szCs w:val="28"/>
      </w:rPr>
      <w:t>Rule 6</w:t>
    </w:r>
  </w:p>
  <w:p w:rsidR="00EF2653" w:rsidRPr="009001A9" w:rsidRDefault="00D01EDF">
    <w:pPr>
      <w:pStyle w:val="Footer"/>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E73" w:rsidRPr="00C30E73" w:rsidRDefault="00D01EDF" w:rsidP="00B31AFD">
    <w:pPr>
      <w:pStyle w:val="Footer"/>
      <w:jc w:val="center"/>
      <w:rPr>
        <w:rFonts w:cs="Times New Roman"/>
        <w:sz w:val="28"/>
        <w:szCs w:val="28"/>
      </w:rPr>
    </w:pPr>
    <w:r w:rsidRPr="00C30E73">
      <w:rPr>
        <w:rFonts w:cs="Times New Roman"/>
        <w:sz w:val="28"/>
        <w:szCs w:val="28"/>
      </w:rPr>
      <w:t xml:space="preserve">Rule </w:t>
    </w:r>
    <w:r>
      <w:rPr>
        <w:rFonts w:cs="Times New Roman"/>
        <w:sz w:val="28"/>
        <w:szCs w:val="28"/>
      </w:rPr>
      <w:t>12</w:t>
    </w:r>
  </w:p>
  <w:p w:rsidR="00C30E73" w:rsidRDefault="00D01E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653" w:rsidRPr="00C30E73" w:rsidRDefault="00D01EDF">
    <w:pPr>
      <w:pStyle w:val="Footer"/>
      <w:jc w:val="center"/>
      <w:rPr>
        <w:rFonts w:cs="Times New Roman"/>
        <w:sz w:val="28"/>
        <w:szCs w:val="28"/>
      </w:rPr>
    </w:pPr>
    <w:r w:rsidRPr="00C30E73">
      <w:rPr>
        <w:rFonts w:cs="Times New Roman"/>
        <w:sz w:val="28"/>
        <w:szCs w:val="28"/>
      </w:rPr>
      <w:t xml:space="preserve">Rule </w:t>
    </w:r>
    <w:r w:rsidRPr="00C30E73">
      <w:rPr>
        <w:rFonts w:cs="Times New Roman"/>
        <w:sz w:val="28"/>
        <w:szCs w:val="28"/>
      </w:rPr>
      <w:t>12</w:t>
    </w:r>
  </w:p>
  <w:p w:rsidR="00EF2653" w:rsidRDefault="00D01ED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98" w:rsidRPr="00C30E73" w:rsidRDefault="00D01EDF">
    <w:pPr>
      <w:pStyle w:val="Footer"/>
      <w:jc w:val="center"/>
      <w:rPr>
        <w:rFonts w:cs="Times New Roman"/>
        <w:sz w:val="28"/>
        <w:szCs w:val="28"/>
      </w:rPr>
    </w:pPr>
    <w:r w:rsidRPr="00C30E73">
      <w:rPr>
        <w:rFonts w:cs="Times New Roman"/>
        <w:sz w:val="28"/>
        <w:szCs w:val="28"/>
      </w:rPr>
      <w:t xml:space="preserve">Rule </w:t>
    </w:r>
    <w:r>
      <w:rPr>
        <w:rFonts w:cs="Times New Roman"/>
        <w:sz w:val="28"/>
        <w:szCs w:val="28"/>
      </w:rPr>
      <w:t>54</w:t>
    </w:r>
  </w:p>
  <w:p w:rsidR="00A87598" w:rsidRDefault="00D01ED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E73" w:rsidRPr="00C30E73" w:rsidRDefault="00D01EDF">
    <w:pPr>
      <w:pStyle w:val="Footer"/>
      <w:jc w:val="center"/>
      <w:rPr>
        <w:rFonts w:cs="Times New Roman"/>
        <w:sz w:val="28"/>
        <w:szCs w:val="28"/>
      </w:rPr>
    </w:pPr>
    <w:r w:rsidRPr="00C30E73">
      <w:rPr>
        <w:rFonts w:cs="Times New Roman"/>
        <w:sz w:val="28"/>
        <w:szCs w:val="28"/>
      </w:rPr>
      <w:t>Rule 55</w:t>
    </w:r>
  </w:p>
  <w:p w:rsidR="00C30E73" w:rsidRPr="00C30E73" w:rsidRDefault="00D01EDF">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01EDF">
      <w:r>
        <w:separator/>
      </w:r>
    </w:p>
  </w:footnote>
  <w:footnote w:type="continuationSeparator" w:id="0">
    <w:p w:rsidR="00000000" w:rsidRDefault="00D01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7711D"/>
    <w:multiLevelType w:val="hybridMultilevel"/>
    <w:tmpl w:val="5D46D272"/>
    <w:lvl w:ilvl="0" w:tplc="0194D1B8">
      <w:start w:val="1"/>
      <w:numFmt w:val="bullet"/>
      <w:lvlText w:val=""/>
      <w:lvlJc w:val="left"/>
      <w:pPr>
        <w:ind w:left="720" w:hanging="360"/>
      </w:pPr>
      <w:rPr>
        <w:rFonts w:ascii="Symbol" w:hAnsi="Symbol" w:hint="default"/>
      </w:rPr>
    </w:lvl>
    <w:lvl w:ilvl="1" w:tplc="40067BB8" w:tentative="1">
      <w:start w:val="1"/>
      <w:numFmt w:val="bullet"/>
      <w:lvlText w:val="o"/>
      <w:lvlJc w:val="left"/>
      <w:pPr>
        <w:ind w:left="1440" w:hanging="360"/>
      </w:pPr>
      <w:rPr>
        <w:rFonts w:ascii="Courier New" w:hAnsi="Courier New" w:cs="Courier New" w:hint="default"/>
      </w:rPr>
    </w:lvl>
    <w:lvl w:ilvl="2" w:tplc="AE580DEA" w:tentative="1">
      <w:start w:val="1"/>
      <w:numFmt w:val="bullet"/>
      <w:lvlText w:val=""/>
      <w:lvlJc w:val="left"/>
      <w:pPr>
        <w:ind w:left="2160" w:hanging="360"/>
      </w:pPr>
      <w:rPr>
        <w:rFonts w:ascii="Wingdings" w:hAnsi="Wingdings" w:hint="default"/>
      </w:rPr>
    </w:lvl>
    <w:lvl w:ilvl="3" w:tplc="0598F768" w:tentative="1">
      <w:start w:val="1"/>
      <w:numFmt w:val="bullet"/>
      <w:lvlText w:val=""/>
      <w:lvlJc w:val="left"/>
      <w:pPr>
        <w:ind w:left="2880" w:hanging="360"/>
      </w:pPr>
      <w:rPr>
        <w:rFonts w:ascii="Symbol" w:hAnsi="Symbol" w:hint="default"/>
      </w:rPr>
    </w:lvl>
    <w:lvl w:ilvl="4" w:tplc="19C85AB0" w:tentative="1">
      <w:start w:val="1"/>
      <w:numFmt w:val="bullet"/>
      <w:lvlText w:val="o"/>
      <w:lvlJc w:val="left"/>
      <w:pPr>
        <w:ind w:left="3600" w:hanging="360"/>
      </w:pPr>
      <w:rPr>
        <w:rFonts w:ascii="Courier New" w:hAnsi="Courier New" w:cs="Courier New" w:hint="default"/>
      </w:rPr>
    </w:lvl>
    <w:lvl w:ilvl="5" w:tplc="8EC835EC" w:tentative="1">
      <w:start w:val="1"/>
      <w:numFmt w:val="bullet"/>
      <w:lvlText w:val=""/>
      <w:lvlJc w:val="left"/>
      <w:pPr>
        <w:ind w:left="4320" w:hanging="360"/>
      </w:pPr>
      <w:rPr>
        <w:rFonts w:ascii="Wingdings" w:hAnsi="Wingdings" w:hint="default"/>
      </w:rPr>
    </w:lvl>
    <w:lvl w:ilvl="6" w:tplc="25BC0D00" w:tentative="1">
      <w:start w:val="1"/>
      <w:numFmt w:val="bullet"/>
      <w:lvlText w:val=""/>
      <w:lvlJc w:val="left"/>
      <w:pPr>
        <w:ind w:left="5040" w:hanging="360"/>
      </w:pPr>
      <w:rPr>
        <w:rFonts w:ascii="Symbol" w:hAnsi="Symbol" w:hint="default"/>
      </w:rPr>
    </w:lvl>
    <w:lvl w:ilvl="7" w:tplc="0318F14A" w:tentative="1">
      <w:start w:val="1"/>
      <w:numFmt w:val="bullet"/>
      <w:lvlText w:val="o"/>
      <w:lvlJc w:val="left"/>
      <w:pPr>
        <w:ind w:left="5760" w:hanging="360"/>
      </w:pPr>
      <w:rPr>
        <w:rFonts w:ascii="Courier New" w:hAnsi="Courier New" w:cs="Courier New" w:hint="default"/>
      </w:rPr>
    </w:lvl>
    <w:lvl w:ilvl="8" w:tplc="6C56A69E" w:tentative="1">
      <w:start w:val="1"/>
      <w:numFmt w:val="bullet"/>
      <w:lvlText w:val=""/>
      <w:lvlJc w:val="left"/>
      <w:pPr>
        <w:ind w:left="6480" w:hanging="360"/>
      </w:pPr>
      <w:rPr>
        <w:rFonts w:ascii="Wingdings" w:hAnsi="Wingdings" w:hint="default"/>
      </w:rPr>
    </w:lvl>
  </w:abstractNum>
  <w:abstractNum w:abstractNumId="1" w15:restartNumberingAfterBreak="0">
    <w:nsid w:val="4021656F"/>
    <w:multiLevelType w:val="hybridMultilevel"/>
    <w:tmpl w:val="F3523948"/>
    <w:lvl w:ilvl="0" w:tplc="60529798">
      <w:start w:val="1"/>
      <w:numFmt w:val="decimal"/>
      <w:lvlText w:val="%1)"/>
      <w:lvlJc w:val="left"/>
      <w:pPr>
        <w:ind w:left="720" w:hanging="360"/>
      </w:pPr>
      <w:rPr>
        <w:rFonts w:hint="default"/>
      </w:rPr>
    </w:lvl>
    <w:lvl w:ilvl="1" w:tplc="1F3ED0BA" w:tentative="1">
      <w:start w:val="1"/>
      <w:numFmt w:val="lowerLetter"/>
      <w:lvlText w:val="%2."/>
      <w:lvlJc w:val="left"/>
      <w:pPr>
        <w:ind w:left="1440" w:hanging="360"/>
      </w:pPr>
    </w:lvl>
    <w:lvl w:ilvl="2" w:tplc="E7741426" w:tentative="1">
      <w:start w:val="1"/>
      <w:numFmt w:val="lowerRoman"/>
      <w:lvlText w:val="%3."/>
      <w:lvlJc w:val="right"/>
      <w:pPr>
        <w:ind w:left="2160" w:hanging="180"/>
      </w:pPr>
    </w:lvl>
    <w:lvl w:ilvl="3" w:tplc="4690987C" w:tentative="1">
      <w:start w:val="1"/>
      <w:numFmt w:val="decimal"/>
      <w:lvlText w:val="%4."/>
      <w:lvlJc w:val="left"/>
      <w:pPr>
        <w:ind w:left="2880" w:hanging="360"/>
      </w:pPr>
    </w:lvl>
    <w:lvl w:ilvl="4" w:tplc="44CA64F0" w:tentative="1">
      <w:start w:val="1"/>
      <w:numFmt w:val="lowerLetter"/>
      <w:lvlText w:val="%5."/>
      <w:lvlJc w:val="left"/>
      <w:pPr>
        <w:ind w:left="3600" w:hanging="360"/>
      </w:pPr>
    </w:lvl>
    <w:lvl w:ilvl="5" w:tplc="C2523492" w:tentative="1">
      <w:start w:val="1"/>
      <w:numFmt w:val="lowerRoman"/>
      <w:lvlText w:val="%6."/>
      <w:lvlJc w:val="right"/>
      <w:pPr>
        <w:ind w:left="4320" w:hanging="180"/>
      </w:pPr>
    </w:lvl>
    <w:lvl w:ilvl="6" w:tplc="50202E84" w:tentative="1">
      <w:start w:val="1"/>
      <w:numFmt w:val="decimal"/>
      <w:lvlText w:val="%7."/>
      <w:lvlJc w:val="left"/>
      <w:pPr>
        <w:ind w:left="5040" w:hanging="360"/>
      </w:pPr>
    </w:lvl>
    <w:lvl w:ilvl="7" w:tplc="CDFE14A6" w:tentative="1">
      <w:start w:val="1"/>
      <w:numFmt w:val="lowerLetter"/>
      <w:lvlText w:val="%8."/>
      <w:lvlJc w:val="left"/>
      <w:pPr>
        <w:ind w:left="5760" w:hanging="360"/>
      </w:pPr>
    </w:lvl>
    <w:lvl w:ilvl="8" w:tplc="9EB045E8" w:tentative="1">
      <w:start w:val="1"/>
      <w:numFmt w:val="lowerRoman"/>
      <w:lvlText w:val="%9."/>
      <w:lvlJc w:val="right"/>
      <w:pPr>
        <w:ind w:left="6480" w:hanging="180"/>
      </w:pPr>
    </w:lvl>
  </w:abstractNum>
  <w:abstractNum w:abstractNumId="2" w15:restartNumberingAfterBreak="0">
    <w:nsid w:val="62E41317"/>
    <w:multiLevelType w:val="multilevel"/>
    <w:tmpl w:val="012AE074"/>
    <w:name w:val="zzmpPleading1||Pleading1|2|1|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DF"/>
    <w:rsid w:val="00D01E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7F0D8B1-7C48-4263-ABD6-53AE64E0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301D1E"/>
    <w:rPr>
      <w:sz w:val="20"/>
      <w:szCs w:val="20"/>
    </w:rPr>
  </w:style>
  <w:style w:type="character" w:customStyle="1" w:styleId="FootnoteTextChar">
    <w:name w:val="Footnote Text Char"/>
    <w:basedOn w:val="DefaultParagraphFont"/>
    <w:link w:val="FootnoteText"/>
    <w:uiPriority w:val="99"/>
    <w:semiHidden/>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E5262D"/>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 w:type="character" w:styleId="Strong">
    <w:name w:val="Strong"/>
    <w:basedOn w:val="DefaultParagraphFont"/>
    <w:uiPriority w:val="22"/>
    <w:qFormat/>
    <w:rsid w:val="00913AFA"/>
    <w:rPr>
      <w:b/>
      <w:bCs/>
    </w:rPr>
  </w:style>
  <w:style w:type="character" w:customStyle="1" w:styleId="cohovertext">
    <w:name w:val="co_hovertext"/>
    <w:basedOn w:val="DefaultParagraphFont"/>
    <w:rsid w:val="0091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C0B96-ED72-4D0B-9237-F9A46417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Seguin</cp:lastModifiedBy>
  <cp:revision>2</cp:revision>
  <dcterms:created xsi:type="dcterms:W3CDTF">2017-04-06T00:36:00Z</dcterms:created>
  <dcterms:modified xsi:type="dcterms:W3CDTF">2017-05-22T16:02:00Z</dcterms:modified>
</cp:coreProperties>
</file>