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D92F7A" w:rsidTr="006F63FD">
        <w:trPr>
          <w:cantSplit/>
          <w:trHeight w:val="1987"/>
        </w:trPr>
        <w:tc>
          <w:tcPr>
            <w:tcW w:w="4836" w:type="dxa"/>
          </w:tcPr>
          <w:p w:rsidR="00000C35" w:rsidRPr="00D92F7A" w:rsidRDefault="00F850BE" w:rsidP="00000C35">
            <w:pPr>
              <w:pStyle w:val="FirmInformation"/>
              <w:spacing w:line="240" w:lineRule="auto"/>
              <w:rPr>
                <w:sz w:val="28"/>
                <w:szCs w:val="28"/>
              </w:rPr>
            </w:pPr>
            <w:bookmarkStart w:id="0" w:name="_zzmpFIXED_CounselTable"/>
            <w:r w:rsidRPr="00D92F7A">
              <w:rPr>
                <w:sz w:val="28"/>
                <w:szCs w:val="28"/>
              </w:rPr>
              <w:t>Lisa M. Panahi</w:t>
            </w:r>
            <w:r w:rsidR="00732169" w:rsidRPr="00D92F7A">
              <w:rPr>
                <w:sz w:val="28"/>
                <w:szCs w:val="28"/>
              </w:rPr>
              <w:t xml:space="preserve">, </w:t>
            </w:r>
            <w:r w:rsidRPr="00D92F7A">
              <w:rPr>
                <w:sz w:val="28"/>
                <w:szCs w:val="28"/>
              </w:rPr>
              <w:t>Bar No. 023421</w:t>
            </w:r>
            <w:r w:rsidR="00732169" w:rsidRPr="00D92F7A">
              <w:rPr>
                <w:sz w:val="28"/>
                <w:szCs w:val="28"/>
              </w:rPr>
              <w:br/>
            </w:r>
            <w:r w:rsidR="006F63FD" w:rsidRPr="00D92F7A">
              <w:rPr>
                <w:sz w:val="28"/>
                <w:szCs w:val="28"/>
              </w:rPr>
              <w:t>General Counsel</w:t>
            </w:r>
          </w:p>
          <w:p w:rsidR="00494BDF" w:rsidRPr="00D92F7A" w:rsidRDefault="00494BDF" w:rsidP="00000C35">
            <w:pPr>
              <w:pStyle w:val="FirmInformation"/>
              <w:spacing w:line="240" w:lineRule="auto"/>
              <w:rPr>
                <w:sz w:val="28"/>
                <w:szCs w:val="28"/>
              </w:rPr>
            </w:pPr>
            <w:r w:rsidRPr="00D92F7A">
              <w:rPr>
                <w:sz w:val="28"/>
                <w:szCs w:val="28"/>
              </w:rPr>
              <w:t>State Bar of Arizona</w:t>
            </w:r>
          </w:p>
          <w:p w:rsidR="00357F4D" w:rsidRPr="00D92F7A" w:rsidRDefault="00357F4D" w:rsidP="00000C35">
            <w:pPr>
              <w:pStyle w:val="FirmInformation"/>
              <w:spacing w:line="240" w:lineRule="auto"/>
              <w:rPr>
                <w:sz w:val="28"/>
                <w:szCs w:val="28"/>
              </w:rPr>
            </w:pPr>
            <w:r w:rsidRPr="00D92F7A">
              <w:rPr>
                <w:sz w:val="28"/>
                <w:szCs w:val="28"/>
              </w:rPr>
              <w:t>4201 N. 24th Street, Suite 100</w:t>
            </w:r>
          </w:p>
          <w:p w:rsidR="00357F4D" w:rsidRPr="00D92F7A" w:rsidRDefault="00357F4D" w:rsidP="00000C35">
            <w:pPr>
              <w:pStyle w:val="FirmInformation"/>
              <w:spacing w:line="240" w:lineRule="auto"/>
              <w:rPr>
                <w:sz w:val="28"/>
                <w:szCs w:val="28"/>
              </w:rPr>
            </w:pPr>
            <w:r w:rsidRPr="00D92F7A">
              <w:rPr>
                <w:sz w:val="28"/>
                <w:szCs w:val="28"/>
              </w:rPr>
              <w:t>Phoenix, AZ  85016-6288</w:t>
            </w:r>
          </w:p>
          <w:p w:rsidR="006F63FD" w:rsidRPr="00D92F7A" w:rsidRDefault="00352347" w:rsidP="00735659">
            <w:pPr>
              <w:pStyle w:val="FirmInformation"/>
              <w:spacing w:line="240" w:lineRule="auto"/>
              <w:rPr>
                <w:sz w:val="28"/>
                <w:szCs w:val="28"/>
              </w:rPr>
            </w:pPr>
            <w:r w:rsidRPr="00D92F7A">
              <w:rPr>
                <w:sz w:val="28"/>
                <w:szCs w:val="28"/>
              </w:rPr>
              <w:t>(602) 340-7236</w:t>
            </w:r>
          </w:p>
        </w:tc>
        <w:tc>
          <w:tcPr>
            <w:tcW w:w="4200" w:type="dxa"/>
          </w:tcPr>
          <w:p w:rsidR="00357F4D" w:rsidRPr="00D92F7A" w:rsidRDefault="00357F4D" w:rsidP="00000C35">
            <w:pPr>
              <w:ind w:left="113" w:right="113"/>
              <w:rPr>
                <w:sz w:val="28"/>
                <w:szCs w:val="28"/>
              </w:rPr>
            </w:pPr>
          </w:p>
        </w:tc>
      </w:tr>
      <w:bookmarkEnd w:id="0"/>
    </w:tbl>
    <w:p w:rsidR="00395092" w:rsidRDefault="00395092" w:rsidP="00000C35">
      <w:pPr>
        <w:pStyle w:val="Court"/>
        <w:spacing w:line="240" w:lineRule="auto"/>
        <w:rPr>
          <w:b/>
          <w:sz w:val="28"/>
          <w:szCs w:val="28"/>
        </w:rPr>
      </w:pPr>
    </w:p>
    <w:p w:rsidR="00395092" w:rsidRDefault="00395092" w:rsidP="00000C35">
      <w:pPr>
        <w:pStyle w:val="Court"/>
        <w:spacing w:line="240" w:lineRule="auto"/>
        <w:rPr>
          <w:b/>
          <w:sz w:val="28"/>
          <w:szCs w:val="28"/>
        </w:rPr>
      </w:pPr>
    </w:p>
    <w:p w:rsidR="00395092" w:rsidRPr="00D92F7A" w:rsidRDefault="000F7A7F" w:rsidP="00000C35">
      <w:pPr>
        <w:pStyle w:val="Court"/>
        <w:spacing w:line="240" w:lineRule="auto"/>
        <w:rPr>
          <w:b/>
          <w:sz w:val="28"/>
          <w:szCs w:val="28"/>
        </w:rPr>
      </w:pPr>
      <w:r w:rsidRPr="00D92F7A">
        <w:rPr>
          <w:b/>
          <w:sz w:val="28"/>
          <w:szCs w:val="28"/>
        </w:rPr>
        <w:t>IN THE SUPREME COURT</w:t>
      </w:r>
      <w:r w:rsidRPr="00D92F7A">
        <w:rPr>
          <w:b/>
          <w:sz w:val="28"/>
          <w:szCs w:val="28"/>
        </w:rPr>
        <w:br/>
        <w:t>STATE OF ARIZONA</w:t>
      </w:r>
      <w:r w:rsidR="00395092">
        <w:rPr>
          <w:b/>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92F7A" w:rsidTr="004331B2">
        <w:tc>
          <w:tcPr>
            <w:tcW w:w="4680" w:type="dxa"/>
            <w:tcBorders>
              <w:top w:val="nil"/>
              <w:bottom w:val="single" w:sz="4" w:space="0" w:color="auto"/>
              <w:right w:val="single" w:sz="4" w:space="0" w:color="auto"/>
            </w:tcBorders>
            <w:shd w:val="clear" w:color="auto" w:fill="auto"/>
          </w:tcPr>
          <w:p w:rsidR="00357F4D" w:rsidRPr="00D92F7A" w:rsidRDefault="00357F4D" w:rsidP="00E321C5">
            <w:pPr>
              <w:pStyle w:val="Caption"/>
              <w:spacing w:before="240" w:line="260" w:lineRule="exact"/>
              <w:rPr>
                <w:sz w:val="28"/>
                <w:szCs w:val="28"/>
              </w:rPr>
            </w:pPr>
            <w:bookmarkStart w:id="1" w:name="_zzmpFIXED_CaptionTable"/>
            <w:r w:rsidRPr="00D92F7A">
              <w:rPr>
                <w:sz w:val="28"/>
                <w:szCs w:val="28"/>
              </w:rPr>
              <w:t>In the Matter of:</w:t>
            </w:r>
          </w:p>
          <w:p w:rsidR="00357F4D" w:rsidRPr="00D92F7A" w:rsidRDefault="00E67511" w:rsidP="00D92F7A">
            <w:pPr>
              <w:pStyle w:val="Caption"/>
              <w:spacing w:before="240" w:line="260" w:lineRule="exact"/>
              <w:rPr>
                <w:b/>
                <w:sz w:val="28"/>
                <w:szCs w:val="28"/>
              </w:rPr>
            </w:pPr>
            <w:r w:rsidRPr="00D92F7A">
              <w:rPr>
                <w:b/>
                <w:sz w:val="28"/>
                <w:szCs w:val="28"/>
              </w:rPr>
              <w:t xml:space="preserve">PETITION </w:t>
            </w:r>
            <w:r w:rsidR="009830BC">
              <w:rPr>
                <w:b/>
                <w:sz w:val="28"/>
                <w:szCs w:val="28"/>
              </w:rPr>
              <w:t>TO AMEND RULE 4.1(d) OF THE ARIZONA RULES OF CIVIL PROCEDURE</w:t>
            </w:r>
          </w:p>
          <w:p w:rsidR="00D92F7A" w:rsidRPr="00D92F7A" w:rsidRDefault="00D92F7A" w:rsidP="00D92F7A">
            <w:pPr>
              <w:rPr>
                <w:sz w:val="28"/>
                <w:szCs w:val="28"/>
              </w:rPr>
            </w:pPr>
          </w:p>
        </w:tc>
        <w:tc>
          <w:tcPr>
            <w:tcW w:w="4524" w:type="dxa"/>
            <w:tcBorders>
              <w:top w:val="nil"/>
              <w:left w:val="single" w:sz="4" w:space="0" w:color="auto"/>
            </w:tcBorders>
            <w:shd w:val="clear" w:color="auto" w:fill="auto"/>
          </w:tcPr>
          <w:p w:rsidR="00357F4D" w:rsidRPr="00D92F7A" w:rsidRDefault="00357F4D" w:rsidP="00E321C5">
            <w:pPr>
              <w:pStyle w:val="Caption"/>
              <w:tabs>
                <w:tab w:val="left" w:pos="1238"/>
              </w:tabs>
              <w:spacing w:before="240" w:after="240"/>
              <w:ind w:left="259" w:right="115"/>
              <w:rPr>
                <w:sz w:val="28"/>
                <w:szCs w:val="28"/>
              </w:rPr>
            </w:pPr>
            <w:r w:rsidRPr="00D92F7A">
              <w:rPr>
                <w:sz w:val="28"/>
                <w:szCs w:val="28"/>
              </w:rPr>
              <w:t>Supreme Court No. R-</w:t>
            </w:r>
            <w:r w:rsidR="004D2185">
              <w:rPr>
                <w:sz w:val="28"/>
                <w:szCs w:val="28"/>
              </w:rPr>
              <w:t>17-000</w:t>
            </w:r>
            <w:r w:rsidR="009830BC">
              <w:rPr>
                <w:sz w:val="28"/>
                <w:szCs w:val="28"/>
              </w:rPr>
              <w:t>1</w:t>
            </w:r>
          </w:p>
          <w:p w:rsidR="00357F4D" w:rsidRPr="00D92F7A" w:rsidRDefault="00D92F7A" w:rsidP="000F7A7F">
            <w:pPr>
              <w:pStyle w:val="Caption"/>
              <w:tabs>
                <w:tab w:val="left" w:pos="1238"/>
              </w:tabs>
              <w:spacing w:line="260" w:lineRule="exact"/>
              <w:ind w:right="115"/>
              <w:jc w:val="center"/>
              <w:rPr>
                <w:b/>
                <w:sz w:val="28"/>
                <w:szCs w:val="28"/>
              </w:rPr>
            </w:pPr>
            <w:r w:rsidRPr="00D92F7A">
              <w:rPr>
                <w:b/>
                <w:sz w:val="28"/>
                <w:szCs w:val="28"/>
              </w:rPr>
              <w:t>COMMENT OF</w:t>
            </w:r>
            <w:r w:rsidRPr="00D92F7A">
              <w:rPr>
                <w:b/>
                <w:sz w:val="28"/>
                <w:szCs w:val="28"/>
              </w:rPr>
              <w:br/>
              <w:t>THE STATE BAR OF ARIZONA</w:t>
            </w:r>
          </w:p>
          <w:p w:rsidR="00357F4D" w:rsidRPr="00D92F7A" w:rsidRDefault="00357F4D" w:rsidP="00E321C5">
            <w:pPr>
              <w:pStyle w:val="DocumentTitle"/>
              <w:rPr>
                <w:sz w:val="28"/>
                <w:szCs w:val="28"/>
              </w:rPr>
            </w:pPr>
          </w:p>
          <w:p w:rsidR="00357F4D" w:rsidRPr="00D92F7A" w:rsidRDefault="00357F4D" w:rsidP="00E321C5">
            <w:pPr>
              <w:pStyle w:val="Caption"/>
              <w:ind w:left="1512" w:right="115" w:hanging="1253"/>
              <w:rPr>
                <w:sz w:val="28"/>
                <w:szCs w:val="28"/>
              </w:rPr>
            </w:pPr>
          </w:p>
        </w:tc>
      </w:tr>
      <w:bookmarkEnd w:id="1"/>
    </w:tbl>
    <w:p w:rsidR="004331B2" w:rsidRPr="00D92F7A" w:rsidRDefault="004331B2" w:rsidP="006338C1">
      <w:pPr>
        <w:pStyle w:val="Body"/>
        <w:widowControl w:val="0"/>
        <w:ind w:firstLine="720"/>
        <w:jc w:val="both"/>
        <w:rPr>
          <w:sz w:val="28"/>
          <w:szCs w:val="28"/>
        </w:rPr>
      </w:pPr>
    </w:p>
    <w:p w:rsidR="00E411A6" w:rsidRDefault="009830BC" w:rsidP="009830BC">
      <w:pPr>
        <w:spacing w:line="480" w:lineRule="auto"/>
        <w:ind w:right="90" w:firstLine="720"/>
        <w:jc w:val="both"/>
        <w:rPr>
          <w:color w:val="000000"/>
          <w:sz w:val="28"/>
          <w:szCs w:val="28"/>
        </w:rPr>
      </w:pPr>
      <w:r w:rsidRPr="009830BC">
        <w:rPr>
          <w:color w:val="000000"/>
          <w:sz w:val="28"/>
          <w:szCs w:val="28"/>
        </w:rPr>
        <w:t>Pursuant to Rule 28, Ariz. R. Sup. Ct., the State Bar of Arizona (“State Bar”) opposes the Arizona Process Servers Association’s Petition R-17-0001. Although the State Bar understands that service on individuals in gated communities may sometimes be difficult, the State Bar believes that it is unwise to amend Rule 4.1(d), Ariz. R. Civ. P., as suggested in the Association’s Petition.</w:t>
      </w:r>
    </w:p>
    <w:p w:rsidR="009830BC" w:rsidRPr="00E411A6" w:rsidRDefault="009830BC" w:rsidP="009830BC">
      <w:pPr>
        <w:spacing w:line="480" w:lineRule="auto"/>
        <w:ind w:right="90" w:firstLine="720"/>
        <w:jc w:val="both"/>
        <w:rPr>
          <w:color w:val="000000"/>
          <w:sz w:val="28"/>
          <w:szCs w:val="28"/>
        </w:rPr>
      </w:pPr>
      <w:r w:rsidRPr="009830BC">
        <w:rPr>
          <w:color w:val="000000"/>
          <w:sz w:val="28"/>
          <w:szCs w:val="28"/>
        </w:rPr>
        <w:lastRenderedPageBreak/>
        <w:t>As discussed below, alternative service under existing Rule 4.1(j)</w:t>
      </w:r>
      <w:r w:rsidRPr="009830BC">
        <w:rPr>
          <w:rStyle w:val="FootnoteReference"/>
          <w:color w:val="000000"/>
          <w:sz w:val="28"/>
          <w:szCs w:val="28"/>
        </w:rPr>
        <w:footnoteReference w:id="1"/>
      </w:r>
      <w:r w:rsidRPr="009830BC">
        <w:rPr>
          <w:color w:val="000000"/>
          <w:sz w:val="28"/>
          <w:szCs w:val="28"/>
        </w:rPr>
        <w:t xml:space="preserve"> (former</w:t>
      </w:r>
      <w:r w:rsidR="004D0366">
        <w:rPr>
          <w:color w:val="000000"/>
          <w:sz w:val="28"/>
          <w:szCs w:val="28"/>
        </w:rPr>
        <w:t>ly</w:t>
      </w:r>
      <w:r w:rsidRPr="009830BC">
        <w:rPr>
          <w:color w:val="000000"/>
          <w:sz w:val="28"/>
          <w:szCs w:val="28"/>
        </w:rPr>
        <w:t xml:space="preserve"> Rule 4.1(m)) was specifically designed to allow the Court to address such access problems.  The State Bar believes that the flexible approach allowed by Rule 4.1(k) is preferable to the proposal offered in the Petition, </w:t>
      </w:r>
      <w:r w:rsidR="004D0366">
        <w:rPr>
          <w:color w:val="000000"/>
          <w:sz w:val="28"/>
          <w:szCs w:val="28"/>
        </w:rPr>
        <w:t>which seeks</w:t>
      </w:r>
      <w:r w:rsidRPr="009830BC">
        <w:rPr>
          <w:color w:val="000000"/>
          <w:sz w:val="28"/>
          <w:szCs w:val="28"/>
        </w:rPr>
        <w:t xml:space="preserve"> to amend Rule 4.1(d) to allow individuals living in gated communities to be served by delivery of papers to the gate guard.  This Court should reject this Petition, just as it re</w:t>
      </w:r>
      <w:r w:rsidR="004D0366">
        <w:rPr>
          <w:color w:val="000000"/>
          <w:sz w:val="28"/>
          <w:szCs w:val="28"/>
        </w:rPr>
        <w:t>jected a similar p</w:t>
      </w:r>
      <w:r w:rsidRPr="009830BC">
        <w:rPr>
          <w:color w:val="000000"/>
          <w:sz w:val="28"/>
          <w:szCs w:val="28"/>
        </w:rPr>
        <w:t>etition in 2012.</w:t>
      </w:r>
    </w:p>
    <w:p w:rsidR="009830BC" w:rsidRPr="009830BC" w:rsidRDefault="00E411A6" w:rsidP="00E411A6">
      <w:pPr>
        <w:keepNext/>
        <w:autoSpaceDE w:val="0"/>
        <w:autoSpaceDN w:val="0"/>
        <w:adjustRightInd w:val="0"/>
        <w:ind w:right="90"/>
        <w:jc w:val="center"/>
        <w:rPr>
          <w:b/>
          <w:sz w:val="28"/>
          <w:szCs w:val="28"/>
        </w:rPr>
      </w:pPr>
      <w:r>
        <w:rPr>
          <w:b/>
          <w:sz w:val="28"/>
          <w:szCs w:val="28"/>
        </w:rPr>
        <w:t>DISCUSSION</w:t>
      </w:r>
    </w:p>
    <w:p w:rsidR="009830BC" w:rsidRPr="009830BC" w:rsidRDefault="009830BC" w:rsidP="009830BC">
      <w:pPr>
        <w:pStyle w:val="ListParagraph"/>
        <w:keepNext/>
        <w:keepLines/>
        <w:widowControl w:val="0"/>
        <w:numPr>
          <w:ilvl w:val="0"/>
          <w:numId w:val="16"/>
        </w:numPr>
        <w:spacing w:after="240" w:line="508" w:lineRule="exact"/>
        <w:ind w:left="720" w:right="90"/>
        <w:jc w:val="both"/>
        <w:rPr>
          <w:b/>
          <w:sz w:val="28"/>
          <w:szCs w:val="28"/>
        </w:rPr>
      </w:pPr>
      <w:r w:rsidRPr="009830BC">
        <w:rPr>
          <w:b/>
          <w:sz w:val="28"/>
          <w:szCs w:val="28"/>
        </w:rPr>
        <w:t>Summary of the Petition</w:t>
      </w:r>
    </w:p>
    <w:p w:rsidR="009830BC" w:rsidRPr="009830BC" w:rsidRDefault="009830BC" w:rsidP="009830BC">
      <w:pPr>
        <w:spacing w:line="480" w:lineRule="auto"/>
        <w:ind w:right="90" w:firstLine="720"/>
        <w:jc w:val="both"/>
        <w:rPr>
          <w:sz w:val="28"/>
          <w:szCs w:val="28"/>
        </w:rPr>
      </w:pPr>
      <w:r w:rsidRPr="009830BC">
        <w:rPr>
          <w:sz w:val="28"/>
          <w:szCs w:val="28"/>
        </w:rPr>
        <w:t>Petition 17-0001 seeks to amend Arizona Rule of Civil Procedure 4.1(d</w:t>
      </w:r>
      <w:proofErr w:type="gramStart"/>
      <w:r w:rsidRPr="009830BC">
        <w:rPr>
          <w:sz w:val="28"/>
          <w:szCs w:val="28"/>
        </w:rPr>
        <w:t>)(</w:t>
      </w:r>
      <w:proofErr w:type="gramEnd"/>
      <w:r w:rsidRPr="009830BC">
        <w:rPr>
          <w:sz w:val="28"/>
          <w:szCs w:val="28"/>
        </w:rPr>
        <w:t xml:space="preserve">1) to add a new subsection (4).  This new subsection would permit an individual residing in a gated community to be served by delivering the summons and pleading to be served on the guard at the gate.  Petitioner argues that service of process is difficult on such individuals, because guards often do not allow process servers to enter the gated communities to serve the individuals. Petitioner submits that individuals should not be permitted to create a “service free zone” by living in a </w:t>
      </w:r>
      <w:r w:rsidRPr="009830BC">
        <w:rPr>
          <w:sz w:val="28"/>
          <w:szCs w:val="28"/>
        </w:rPr>
        <w:lastRenderedPageBreak/>
        <w:t>gated</w:t>
      </w:r>
      <w:r w:rsidR="004D0366">
        <w:rPr>
          <w:sz w:val="28"/>
          <w:szCs w:val="28"/>
        </w:rPr>
        <w:t xml:space="preserve"> community, Petition at 5, ¶ 16;</w:t>
      </w:r>
      <w:r w:rsidRPr="009830BC">
        <w:rPr>
          <w:sz w:val="28"/>
          <w:szCs w:val="28"/>
        </w:rPr>
        <w:t xml:space="preserve"> and because the guard is an agent of the residents within the gated community, delivery of legal papers to the guard is appropriate service.  Petition at 5, ¶¶ 17-18.</w:t>
      </w:r>
    </w:p>
    <w:p w:rsidR="009830BC" w:rsidRPr="009830BC" w:rsidRDefault="009830BC" w:rsidP="009830BC">
      <w:pPr>
        <w:spacing w:line="480" w:lineRule="auto"/>
        <w:ind w:right="90" w:firstLine="720"/>
        <w:jc w:val="both"/>
        <w:rPr>
          <w:sz w:val="28"/>
          <w:szCs w:val="28"/>
        </w:rPr>
      </w:pPr>
      <w:r w:rsidRPr="009830BC">
        <w:rPr>
          <w:sz w:val="28"/>
          <w:szCs w:val="28"/>
        </w:rPr>
        <w:t>In support of its requested amendment, Petitioner cites</w:t>
      </w:r>
      <w:r w:rsidR="005C4281">
        <w:rPr>
          <w:sz w:val="28"/>
          <w:szCs w:val="28"/>
        </w:rPr>
        <w:t xml:space="preserve"> rules and</w:t>
      </w:r>
      <w:r w:rsidRPr="009830BC">
        <w:rPr>
          <w:sz w:val="28"/>
          <w:szCs w:val="28"/>
        </w:rPr>
        <w:t xml:space="preserve"> statutes from California, Florida, Georgia, and Nevada that either:  (a) require guards of gated communities to allow access for servicing process (California, Florida, and Georgia); or (b) allow service on the guards (Nevada). </w:t>
      </w:r>
    </w:p>
    <w:p w:rsidR="009830BC" w:rsidRPr="009830BC" w:rsidRDefault="009830BC" w:rsidP="009830BC">
      <w:pPr>
        <w:pStyle w:val="ListParagraph"/>
        <w:keepNext/>
        <w:keepLines/>
        <w:widowControl w:val="0"/>
        <w:numPr>
          <w:ilvl w:val="0"/>
          <w:numId w:val="16"/>
        </w:numPr>
        <w:spacing w:after="240" w:line="508" w:lineRule="exact"/>
        <w:ind w:left="720" w:right="90"/>
        <w:jc w:val="both"/>
        <w:rPr>
          <w:b/>
          <w:sz w:val="28"/>
          <w:szCs w:val="28"/>
        </w:rPr>
      </w:pPr>
      <w:r w:rsidRPr="009830BC">
        <w:rPr>
          <w:b/>
          <w:sz w:val="28"/>
          <w:szCs w:val="28"/>
        </w:rPr>
        <w:t>This Court Previously Rejected a Very Similar Proposed Amendment.</w:t>
      </w:r>
    </w:p>
    <w:p w:rsidR="009830BC" w:rsidRPr="009830BC" w:rsidRDefault="009830BC" w:rsidP="009830BC">
      <w:pPr>
        <w:spacing w:line="480" w:lineRule="auto"/>
        <w:ind w:right="90" w:firstLine="720"/>
        <w:jc w:val="both"/>
        <w:rPr>
          <w:sz w:val="28"/>
          <w:szCs w:val="28"/>
        </w:rPr>
      </w:pPr>
      <w:r w:rsidRPr="009830BC">
        <w:rPr>
          <w:sz w:val="28"/>
          <w:szCs w:val="28"/>
        </w:rPr>
        <w:t xml:space="preserve">In 2012, Petitioner filed Petition R-12-0008, which sought to amend a number of rules relating to service of process.  Among the changes proposed in </w:t>
      </w:r>
      <w:r w:rsidR="004D0366">
        <w:rPr>
          <w:sz w:val="28"/>
          <w:szCs w:val="28"/>
        </w:rPr>
        <w:t>the prior p</w:t>
      </w:r>
      <w:r w:rsidRPr="009830BC">
        <w:rPr>
          <w:sz w:val="28"/>
          <w:szCs w:val="28"/>
        </w:rPr>
        <w:t xml:space="preserve">etition was the same change to Rule 4.1(d) sought in the </w:t>
      </w:r>
      <w:r w:rsidR="004D0366">
        <w:rPr>
          <w:sz w:val="28"/>
          <w:szCs w:val="28"/>
        </w:rPr>
        <w:t>current</w:t>
      </w:r>
      <w:r w:rsidRPr="009830BC">
        <w:rPr>
          <w:sz w:val="28"/>
          <w:szCs w:val="28"/>
        </w:rPr>
        <w:t xml:space="preserve"> Petition, namely to allow service on gate guards for individuals residing in gated communities.  The proposed amendment to Rule 4.1(d) in this Petition was taken word-for-word from Petition R-12-0008, with only three </w:t>
      </w:r>
      <w:r w:rsidR="004D0366">
        <w:rPr>
          <w:sz w:val="28"/>
          <w:szCs w:val="28"/>
        </w:rPr>
        <w:t>minor</w:t>
      </w:r>
      <w:r w:rsidRPr="009830BC">
        <w:rPr>
          <w:sz w:val="28"/>
          <w:szCs w:val="28"/>
        </w:rPr>
        <w:t xml:space="preserve"> changes: the addition of:  (1) “Certified” to the phrase “Process Server”; (2) change of the date that service is deemed complete from three days to ten days after delivery to the guard; and (3) the addition of a final sentence that provides:  “This Rule shall not </w:t>
      </w:r>
      <w:r w:rsidRPr="009830BC">
        <w:rPr>
          <w:sz w:val="28"/>
          <w:szCs w:val="28"/>
        </w:rPr>
        <w:lastRenderedPageBreak/>
        <w:t>affect any alternate means of service which may be ordered by the court under Rule 4.1(k).”</w:t>
      </w:r>
    </w:p>
    <w:p w:rsidR="009830BC" w:rsidRPr="009830BC" w:rsidRDefault="009830BC" w:rsidP="009830BC">
      <w:pPr>
        <w:spacing w:line="480" w:lineRule="auto"/>
        <w:ind w:right="90" w:firstLine="720"/>
        <w:jc w:val="both"/>
        <w:rPr>
          <w:sz w:val="28"/>
          <w:szCs w:val="28"/>
        </w:rPr>
      </w:pPr>
      <w:r w:rsidRPr="009830BC">
        <w:rPr>
          <w:sz w:val="28"/>
          <w:szCs w:val="28"/>
        </w:rPr>
        <w:t>This Court rejected Petition R-12-0008.  As discussed briefly below, the State Bar recommends that the Court once again reject the proposal to amend Rule 4.1(d).</w:t>
      </w:r>
    </w:p>
    <w:p w:rsidR="009830BC" w:rsidRPr="009830BC" w:rsidRDefault="009830BC" w:rsidP="009830BC">
      <w:pPr>
        <w:pStyle w:val="ListParagraph"/>
        <w:keepNext/>
        <w:keepLines/>
        <w:widowControl w:val="0"/>
        <w:numPr>
          <w:ilvl w:val="0"/>
          <w:numId w:val="16"/>
        </w:numPr>
        <w:spacing w:after="240" w:line="508" w:lineRule="exact"/>
        <w:ind w:left="720" w:right="90"/>
        <w:contextualSpacing w:val="0"/>
        <w:jc w:val="both"/>
        <w:rPr>
          <w:b/>
          <w:sz w:val="28"/>
          <w:szCs w:val="28"/>
        </w:rPr>
      </w:pPr>
      <w:r w:rsidRPr="009830BC">
        <w:rPr>
          <w:b/>
          <w:sz w:val="28"/>
          <w:szCs w:val="28"/>
        </w:rPr>
        <w:t xml:space="preserve">Existing Alternative Service Rules </w:t>
      </w:r>
      <w:r w:rsidR="00E8589D">
        <w:rPr>
          <w:b/>
          <w:sz w:val="28"/>
          <w:szCs w:val="28"/>
        </w:rPr>
        <w:t>are</w:t>
      </w:r>
      <w:r w:rsidRPr="009830BC">
        <w:rPr>
          <w:b/>
          <w:sz w:val="28"/>
          <w:szCs w:val="28"/>
        </w:rPr>
        <w:t xml:space="preserve"> Sufficient.</w:t>
      </w:r>
    </w:p>
    <w:p w:rsidR="009830BC" w:rsidRPr="009830BC" w:rsidRDefault="009830BC" w:rsidP="009830BC">
      <w:pPr>
        <w:spacing w:line="480" w:lineRule="auto"/>
        <w:ind w:right="90" w:firstLine="720"/>
        <w:jc w:val="both"/>
        <w:rPr>
          <w:sz w:val="28"/>
          <w:szCs w:val="28"/>
        </w:rPr>
      </w:pPr>
      <w:r w:rsidRPr="009830BC">
        <w:rPr>
          <w:sz w:val="28"/>
          <w:szCs w:val="28"/>
        </w:rPr>
        <w:t>In response to Petition R-12-0008, the State Bar noted that Rule 4.1(m) (now Rule 4.1(k)) – the rule allowing for alternative service – “was primarily addressed to the situation where a third party, such as a residential security guard or office receptionist, denies access to the person on whom service is soug</w:t>
      </w:r>
      <w:r w:rsidR="00D56080">
        <w:rPr>
          <w:sz w:val="28"/>
          <w:szCs w:val="28"/>
        </w:rPr>
        <w:t xml:space="preserve">ht.” Response at 4:9-15, quoting </w:t>
      </w:r>
      <w:r w:rsidR="00D56080" w:rsidRPr="00D56080">
        <w:rPr>
          <w:smallCaps/>
          <w:sz w:val="28"/>
          <w:szCs w:val="28"/>
        </w:rPr>
        <w:t>Danie</w:t>
      </w:r>
      <w:r w:rsidR="00D56080">
        <w:rPr>
          <w:smallCaps/>
          <w:sz w:val="28"/>
          <w:szCs w:val="28"/>
        </w:rPr>
        <w:t>l J. McAuliffe &amp; Shirley J. McA</w:t>
      </w:r>
      <w:r w:rsidR="00D56080" w:rsidRPr="00D56080">
        <w:rPr>
          <w:smallCaps/>
          <w:sz w:val="28"/>
          <w:szCs w:val="28"/>
        </w:rPr>
        <w:t>uliffe, Arizona Civil Rules Handbook</w:t>
      </w:r>
      <w:r w:rsidRPr="00D56080">
        <w:rPr>
          <w:smallCaps/>
          <w:sz w:val="28"/>
          <w:szCs w:val="28"/>
        </w:rPr>
        <w:t xml:space="preserve"> </w:t>
      </w:r>
      <w:r w:rsidRPr="009830BC">
        <w:rPr>
          <w:sz w:val="28"/>
          <w:szCs w:val="28"/>
        </w:rPr>
        <w:t>(2011 ed.) at 53.</w:t>
      </w:r>
      <w:bookmarkStart w:id="2" w:name="_GoBack"/>
      <w:bookmarkEnd w:id="2"/>
    </w:p>
    <w:p w:rsidR="009830BC" w:rsidRPr="009830BC" w:rsidRDefault="009830BC" w:rsidP="009830BC">
      <w:pPr>
        <w:spacing w:line="480" w:lineRule="auto"/>
        <w:ind w:right="90" w:firstLine="720"/>
        <w:jc w:val="both"/>
        <w:rPr>
          <w:i/>
          <w:sz w:val="28"/>
          <w:szCs w:val="28"/>
        </w:rPr>
      </w:pPr>
      <w:r w:rsidRPr="009830BC">
        <w:rPr>
          <w:sz w:val="28"/>
          <w:szCs w:val="28"/>
        </w:rPr>
        <w:t xml:space="preserve">Petition R-17-0001 does </w:t>
      </w:r>
      <w:r w:rsidR="004D0366">
        <w:rPr>
          <w:sz w:val="28"/>
          <w:szCs w:val="28"/>
        </w:rPr>
        <w:t>acknowledge</w:t>
      </w:r>
      <w:r w:rsidRPr="009830BC">
        <w:rPr>
          <w:sz w:val="28"/>
          <w:szCs w:val="28"/>
        </w:rPr>
        <w:t xml:space="preserve"> the availability of alternative service, </w:t>
      </w:r>
      <w:r w:rsidR="00E8589D">
        <w:rPr>
          <w:sz w:val="28"/>
          <w:szCs w:val="28"/>
        </w:rPr>
        <w:t>by footnoting</w:t>
      </w:r>
      <w:r w:rsidRPr="009830BC">
        <w:rPr>
          <w:sz w:val="28"/>
          <w:szCs w:val="28"/>
        </w:rPr>
        <w:t xml:space="preserve"> that “the cost and time factors involved in securing such [a]</w:t>
      </w:r>
      <w:proofErr w:type="spellStart"/>
      <w:r w:rsidRPr="009830BC">
        <w:rPr>
          <w:sz w:val="28"/>
          <w:szCs w:val="28"/>
        </w:rPr>
        <w:t>lternate</w:t>
      </w:r>
      <w:proofErr w:type="spellEnd"/>
      <w:r w:rsidRPr="009830BC">
        <w:rPr>
          <w:sz w:val="28"/>
          <w:szCs w:val="28"/>
        </w:rPr>
        <w:t xml:space="preserve"> [m]</w:t>
      </w:r>
      <w:proofErr w:type="spellStart"/>
      <w:r w:rsidRPr="009830BC">
        <w:rPr>
          <w:sz w:val="28"/>
          <w:szCs w:val="28"/>
        </w:rPr>
        <w:t>eans</w:t>
      </w:r>
      <w:proofErr w:type="spellEnd"/>
      <w:r w:rsidRPr="009830BC">
        <w:rPr>
          <w:sz w:val="28"/>
          <w:szCs w:val="28"/>
        </w:rPr>
        <w:t xml:space="preserve"> are many times out of the means of </w:t>
      </w:r>
      <w:r w:rsidR="004D0366">
        <w:rPr>
          <w:sz w:val="28"/>
          <w:szCs w:val="28"/>
        </w:rPr>
        <w:t>the litigant.”</w:t>
      </w:r>
      <w:r w:rsidR="005C4281">
        <w:rPr>
          <w:sz w:val="28"/>
          <w:szCs w:val="28"/>
        </w:rPr>
        <w:t xml:space="preserve"> Petition at 4, n.3. </w:t>
      </w:r>
      <w:r w:rsidR="004D0366">
        <w:rPr>
          <w:sz w:val="28"/>
          <w:szCs w:val="28"/>
        </w:rPr>
        <w:t xml:space="preserve">  </w:t>
      </w:r>
      <w:r w:rsidRPr="009830BC">
        <w:rPr>
          <w:sz w:val="28"/>
          <w:szCs w:val="28"/>
        </w:rPr>
        <w:t xml:space="preserve">The </w:t>
      </w:r>
      <w:r w:rsidR="005C4281">
        <w:rPr>
          <w:sz w:val="28"/>
          <w:szCs w:val="28"/>
        </w:rPr>
        <w:t>footnote further</w:t>
      </w:r>
      <w:r w:rsidRPr="009830BC">
        <w:rPr>
          <w:sz w:val="28"/>
          <w:szCs w:val="28"/>
        </w:rPr>
        <w:t xml:space="preserve"> asserts tha</w:t>
      </w:r>
      <w:r w:rsidR="00E8589D">
        <w:rPr>
          <w:sz w:val="28"/>
          <w:szCs w:val="28"/>
        </w:rPr>
        <w:t>t there are “certain instances</w:t>
      </w:r>
      <w:r w:rsidRPr="009830BC">
        <w:rPr>
          <w:sz w:val="28"/>
          <w:szCs w:val="28"/>
        </w:rPr>
        <w:t xml:space="preserve"> where the personal service of legal process is required, such as Injunctions </w:t>
      </w:r>
      <w:proofErr w:type="gramStart"/>
      <w:r w:rsidRPr="009830BC">
        <w:rPr>
          <w:sz w:val="28"/>
          <w:szCs w:val="28"/>
        </w:rPr>
        <w:t>Against</w:t>
      </w:r>
      <w:proofErr w:type="gramEnd"/>
      <w:r w:rsidRPr="009830BC">
        <w:rPr>
          <w:sz w:val="28"/>
          <w:szCs w:val="28"/>
        </w:rPr>
        <w:t xml:space="preserve"> Harassment and Orders of Protection,” and that service of such orders “is effectively barred by the denial of access.”  </w:t>
      </w:r>
      <w:r w:rsidRPr="009830BC">
        <w:rPr>
          <w:i/>
          <w:sz w:val="28"/>
          <w:szCs w:val="28"/>
        </w:rPr>
        <w:t>Id.</w:t>
      </w:r>
    </w:p>
    <w:p w:rsidR="009830BC" w:rsidRPr="009830BC" w:rsidRDefault="009830BC" w:rsidP="009830BC">
      <w:pPr>
        <w:spacing w:line="480" w:lineRule="auto"/>
        <w:ind w:right="90" w:firstLine="720"/>
        <w:jc w:val="both"/>
        <w:rPr>
          <w:sz w:val="28"/>
          <w:szCs w:val="28"/>
        </w:rPr>
      </w:pPr>
      <w:r w:rsidRPr="009830BC">
        <w:rPr>
          <w:sz w:val="28"/>
          <w:szCs w:val="28"/>
        </w:rPr>
        <w:lastRenderedPageBreak/>
        <w:t>T</w:t>
      </w:r>
      <w:r w:rsidR="00E8589D">
        <w:rPr>
          <w:sz w:val="28"/>
          <w:szCs w:val="28"/>
        </w:rPr>
        <w:t xml:space="preserve">he State Bar believes that the </w:t>
      </w:r>
      <w:r w:rsidRPr="009830BC">
        <w:rPr>
          <w:sz w:val="28"/>
          <w:szCs w:val="28"/>
        </w:rPr>
        <w:t>cost and time factors involved with alternative se</w:t>
      </w:r>
      <w:r w:rsidR="00E8589D">
        <w:rPr>
          <w:sz w:val="28"/>
          <w:szCs w:val="28"/>
        </w:rPr>
        <w:t>rvice under Rule 4.1(k) do not effectively bar</w:t>
      </w:r>
      <w:r w:rsidRPr="009830BC">
        <w:rPr>
          <w:sz w:val="28"/>
          <w:szCs w:val="28"/>
        </w:rPr>
        <w:t xml:space="preserve"> service as the Petitioner suggests.  First, if a party shows specific facts that demonstrate that delivery to a gate guard is likely to provide notice to a person to be served under the circumstances, then such delivery might be </w:t>
      </w:r>
      <w:r w:rsidR="004D0366">
        <w:rPr>
          <w:sz w:val="28"/>
          <w:szCs w:val="28"/>
        </w:rPr>
        <w:t>permitted</w:t>
      </w:r>
      <w:r w:rsidRPr="009830BC">
        <w:rPr>
          <w:sz w:val="28"/>
          <w:szCs w:val="28"/>
        </w:rPr>
        <w:t xml:space="preserve"> alternative service.  But if no such facts are present – or the gate has no guard, but </w:t>
      </w:r>
      <w:r w:rsidR="004D0366">
        <w:rPr>
          <w:sz w:val="28"/>
          <w:szCs w:val="28"/>
        </w:rPr>
        <w:t>rather</w:t>
      </w:r>
      <w:r w:rsidRPr="009830BC">
        <w:rPr>
          <w:sz w:val="28"/>
          <w:szCs w:val="28"/>
        </w:rPr>
        <w:t xml:space="preserve"> an electronic entry system – then a different means of service may be more appropriate</w:t>
      </w:r>
      <w:r w:rsidR="004D0366">
        <w:rPr>
          <w:sz w:val="28"/>
          <w:szCs w:val="28"/>
        </w:rPr>
        <w:t>.</w:t>
      </w:r>
    </w:p>
    <w:p w:rsidR="009830BC" w:rsidRPr="009830BC" w:rsidRDefault="009830BC" w:rsidP="009830BC">
      <w:pPr>
        <w:spacing w:line="480" w:lineRule="auto"/>
        <w:ind w:right="90" w:firstLine="720"/>
        <w:jc w:val="both"/>
        <w:rPr>
          <w:sz w:val="28"/>
          <w:szCs w:val="28"/>
        </w:rPr>
      </w:pPr>
      <w:r w:rsidRPr="009830BC">
        <w:rPr>
          <w:sz w:val="28"/>
          <w:szCs w:val="28"/>
        </w:rPr>
        <w:t xml:space="preserve">Second, Petitioner simply assumes that </w:t>
      </w:r>
      <w:r w:rsidRPr="00E8589D">
        <w:rPr>
          <w:sz w:val="28"/>
          <w:szCs w:val="28"/>
        </w:rPr>
        <w:t>all</w:t>
      </w:r>
      <w:r w:rsidRPr="009830BC">
        <w:rPr>
          <w:sz w:val="28"/>
          <w:szCs w:val="28"/>
        </w:rPr>
        <w:t xml:space="preserve"> means of alternative service are necessarily time-consuming or expensive.  This assumption is not justified.  It is easy to imagine many means of alternative service that are speedy and inexpensive, such as email or delivery by those with access to gated communities, such as UPS or Federal Express, that may be appropriate in particular cases.</w:t>
      </w:r>
    </w:p>
    <w:p w:rsidR="009830BC" w:rsidRPr="009830BC" w:rsidRDefault="009830BC" w:rsidP="009830BC">
      <w:pPr>
        <w:spacing w:line="480" w:lineRule="auto"/>
        <w:ind w:right="90" w:firstLine="720"/>
        <w:jc w:val="both"/>
        <w:rPr>
          <w:sz w:val="28"/>
          <w:szCs w:val="28"/>
        </w:rPr>
      </w:pPr>
      <w:r w:rsidRPr="009830BC">
        <w:rPr>
          <w:sz w:val="28"/>
          <w:szCs w:val="28"/>
        </w:rPr>
        <w:t xml:space="preserve">Third, Petitioner’s concern about items that it believes must be delivered by “personal service” would not be alleviated by the rule change it seeks.  By definition, service on a gate guard would </w:t>
      </w:r>
      <w:r w:rsidRPr="00E8589D">
        <w:rPr>
          <w:sz w:val="28"/>
          <w:szCs w:val="28"/>
        </w:rPr>
        <w:t>not</w:t>
      </w:r>
      <w:r w:rsidRPr="009830BC">
        <w:rPr>
          <w:sz w:val="28"/>
          <w:szCs w:val="28"/>
        </w:rPr>
        <w:t xml:space="preserve"> be “personal” service on the individual to be served, and it may not provide sufficient notice of such items.</w:t>
      </w:r>
    </w:p>
    <w:p w:rsidR="009830BC" w:rsidRPr="009830BC" w:rsidRDefault="009830BC" w:rsidP="009830BC">
      <w:pPr>
        <w:spacing w:line="480" w:lineRule="auto"/>
        <w:ind w:right="90" w:firstLine="720"/>
        <w:jc w:val="both"/>
        <w:rPr>
          <w:sz w:val="28"/>
          <w:szCs w:val="28"/>
        </w:rPr>
      </w:pPr>
      <w:r w:rsidRPr="009830BC">
        <w:rPr>
          <w:sz w:val="28"/>
          <w:szCs w:val="28"/>
        </w:rPr>
        <w:t xml:space="preserve">Finally, if alternative service proves to be expensive in a particular case, the Rules provide a remedy. A plaintiff who seeks to serve a defendant who resides in </w:t>
      </w:r>
      <w:r w:rsidRPr="009830BC">
        <w:rPr>
          <w:sz w:val="28"/>
          <w:szCs w:val="28"/>
        </w:rPr>
        <w:lastRenderedPageBreak/>
        <w:t>a gated community can request that the defendant waive service under Rule 4.1(c) (or for out-of-state defendants, under Rule 4.2(d)). If defendant does not return the waiver within the time allowed, plaintiff can undertake alternative service and thereafter recover its costs – including attorneys’ fees</w:t>
      </w:r>
      <w:r w:rsidR="004D0366">
        <w:rPr>
          <w:sz w:val="28"/>
          <w:szCs w:val="28"/>
        </w:rPr>
        <w:t xml:space="preserve">. </w:t>
      </w:r>
      <w:r w:rsidRPr="009830BC">
        <w:rPr>
          <w:sz w:val="28"/>
          <w:szCs w:val="28"/>
        </w:rPr>
        <w:t>Rule 4.1(c</w:t>
      </w:r>
      <w:proofErr w:type="gramStart"/>
      <w:r w:rsidRPr="009830BC">
        <w:rPr>
          <w:sz w:val="28"/>
          <w:szCs w:val="28"/>
        </w:rPr>
        <w:t>)(</w:t>
      </w:r>
      <w:proofErr w:type="gramEnd"/>
      <w:r w:rsidRPr="009830BC">
        <w:rPr>
          <w:sz w:val="28"/>
          <w:szCs w:val="28"/>
        </w:rPr>
        <w:t>2); Rule 4.2(d)(2).</w:t>
      </w:r>
    </w:p>
    <w:p w:rsidR="009830BC" w:rsidRPr="009830BC" w:rsidRDefault="009830BC" w:rsidP="009830BC">
      <w:pPr>
        <w:spacing w:line="480" w:lineRule="auto"/>
        <w:ind w:right="90" w:firstLine="720"/>
        <w:jc w:val="both"/>
        <w:rPr>
          <w:sz w:val="28"/>
          <w:szCs w:val="28"/>
        </w:rPr>
      </w:pPr>
      <w:r w:rsidRPr="009830BC">
        <w:rPr>
          <w:sz w:val="28"/>
          <w:szCs w:val="28"/>
        </w:rPr>
        <w:t>In sum, the State Bar believes that existing alternative service rules are sufficient to address the pro</w:t>
      </w:r>
      <w:r w:rsidR="004D0366">
        <w:rPr>
          <w:sz w:val="28"/>
          <w:szCs w:val="28"/>
        </w:rPr>
        <w:t>blem identified in the Petition</w:t>
      </w:r>
      <w:r w:rsidRPr="009830BC">
        <w:rPr>
          <w:sz w:val="28"/>
          <w:szCs w:val="28"/>
        </w:rPr>
        <w:t xml:space="preserve"> without imposing a “one size fits all” approach to serving individuals in gated communities that may not be consistent with due process in every possible set of circumstances.</w:t>
      </w:r>
    </w:p>
    <w:p w:rsidR="009830BC" w:rsidRDefault="004D0366" w:rsidP="009830BC">
      <w:pPr>
        <w:pStyle w:val="ListParagraph"/>
        <w:keepNext/>
        <w:keepLines/>
        <w:widowControl w:val="0"/>
        <w:numPr>
          <w:ilvl w:val="0"/>
          <w:numId w:val="16"/>
        </w:numPr>
        <w:spacing w:before="200" w:after="54"/>
        <w:ind w:left="720" w:right="90"/>
        <w:contextualSpacing w:val="0"/>
        <w:jc w:val="both"/>
        <w:rPr>
          <w:b/>
          <w:sz w:val="28"/>
          <w:szCs w:val="28"/>
        </w:rPr>
      </w:pPr>
      <w:r>
        <w:rPr>
          <w:b/>
          <w:sz w:val="28"/>
          <w:szCs w:val="28"/>
        </w:rPr>
        <w:t xml:space="preserve">This Issue May be More Appropriate for Legislative Action. </w:t>
      </w:r>
    </w:p>
    <w:p w:rsidR="00E411A6" w:rsidRPr="009830BC" w:rsidRDefault="00E411A6" w:rsidP="00E411A6">
      <w:pPr>
        <w:pStyle w:val="ListParagraph"/>
        <w:keepNext/>
        <w:keepLines/>
        <w:widowControl w:val="0"/>
        <w:spacing w:before="200" w:after="54"/>
        <w:ind w:right="90"/>
        <w:contextualSpacing w:val="0"/>
        <w:jc w:val="both"/>
        <w:rPr>
          <w:b/>
          <w:sz w:val="28"/>
          <w:szCs w:val="28"/>
        </w:rPr>
      </w:pPr>
    </w:p>
    <w:p w:rsidR="009830BC" w:rsidRPr="009830BC" w:rsidRDefault="009830BC" w:rsidP="009830BC">
      <w:pPr>
        <w:spacing w:line="480" w:lineRule="auto"/>
        <w:ind w:right="90" w:firstLine="720"/>
        <w:jc w:val="both"/>
        <w:rPr>
          <w:sz w:val="28"/>
          <w:szCs w:val="28"/>
        </w:rPr>
      </w:pPr>
      <w:r w:rsidRPr="009830BC">
        <w:rPr>
          <w:sz w:val="28"/>
          <w:szCs w:val="28"/>
        </w:rPr>
        <w:t>As noted above, in three of the four jurisdictions cited, the Legislature has required gated communities to allow access to residents for service of legal documents.  And in only one state– Nevada – was service on a gate guard permitted.  Additionally, in the states cited by Petitioner, the changes were made by legislation, not by</w:t>
      </w:r>
      <w:r w:rsidR="004D0366">
        <w:rPr>
          <w:sz w:val="28"/>
          <w:szCs w:val="28"/>
        </w:rPr>
        <w:t xml:space="preserve"> a judicial rule-making process.</w:t>
      </w:r>
    </w:p>
    <w:p w:rsidR="009830BC" w:rsidRPr="009830BC" w:rsidRDefault="009830BC" w:rsidP="009830BC">
      <w:pPr>
        <w:spacing w:line="480" w:lineRule="auto"/>
        <w:ind w:right="90" w:firstLine="720"/>
        <w:jc w:val="both"/>
        <w:rPr>
          <w:sz w:val="28"/>
          <w:szCs w:val="28"/>
        </w:rPr>
      </w:pPr>
      <w:r w:rsidRPr="009830BC">
        <w:rPr>
          <w:sz w:val="28"/>
          <w:szCs w:val="28"/>
        </w:rPr>
        <w:t xml:space="preserve">The State Bar believes that if the existing alternative service provisions in Rule 4.1(k) are deemed insufficient, Petitioner </w:t>
      </w:r>
      <w:r w:rsidR="004A467D">
        <w:rPr>
          <w:sz w:val="28"/>
          <w:szCs w:val="28"/>
        </w:rPr>
        <w:t>may raise this matter with the</w:t>
      </w:r>
      <w:r w:rsidRPr="009830BC">
        <w:rPr>
          <w:sz w:val="28"/>
          <w:szCs w:val="28"/>
        </w:rPr>
        <w:t xml:space="preserve"> </w:t>
      </w:r>
      <w:r w:rsidRPr="009830BC">
        <w:rPr>
          <w:sz w:val="28"/>
          <w:szCs w:val="28"/>
        </w:rPr>
        <w:lastRenderedPageBreak/>
        <w:t>Legislature.  Determining th</w:t>
      </w:r>
      <w:r w:rsidR="00E8589D">
        <w:rPr>
          <w:sz w:val="28"/>
          <w:szCs w:val="28"/>
        </w:rPr>
        <w:t>e legal obligations of guards in</w:t>
      </w:r>
      <w:r w:rsidRPr="009830BC">
        <w:rPr>
          <w:sz w:val="28"/>
          <w:szCs w:val="28"/>
        </w:rPr>
        <w:t xml:space="preserve"> gated communities is intrinsically legislative.  The Legislature is better equipped to weigh the conflicting interests of process servers, residents o</w:t>
      </w:r>
      <w:r w:rsidR="004D0366">
        <w:rPr>
          <w:sz w:val="28"/>
          <w:szCs w:val="28"/>
        </w:rPr>
        <w:t>f gated communities, homeowners associations and other stakeholders.</w:t>
      </w:r>
    </w:p>
    <w:p w:rsidR="009830BC" w:rsidRDefault="00E411A6" w:rsidP="00E411A6">
      <w:pPr>
        <w:keepNext/>
        <w:keepLines/>
        <w:widowControl w:val="0"/>
        <w:spacing w:before="200" w:after="54" w:line="254" w:lineRule="exact"/>
        <w:ind w:right="90"/>
        <w:jc w:val="center"/>
        <w:rPr>
          <w:b/>
          <w:sz w:val="28"/>
          <w:szCs w:val="28"/>
        </w:rPr>
      </w:pPr>
      <w:r>
        <w:rPr>
          <w:b/>
          <w:sz w:val="28"/>
          <w:szCs w:val="28"/>
        </w:rPr>
        <w:t>CONCLUSION</w:t>
      </w:r>
    </w:p>
    <w:p w:rsidR="00E411A6" w:rsidRPr="009830BC" w:rsidRDefault="00E411A6" w:rsidP="009830BC">
      <w:pPr>
        <w:keepNext/>
        <w:keepLines/>
        <w:widowControl w:val="0"/>
        <w:spacing w:before="200" w:after="54" w:line="254" w:lineRule="exact"/>
        <w:ind w:right="90"/>
        <w:jc w:val="both"/>
        <w:rPr>
          <w:b/>
          <w:sz w:val="28"/>
          <w:szCs w:val="28"/>
        </w:rPr>
      </w:pPr>
    </w:p>
    <w:p w:rsidR="00E411A6" w:rsidRDefault="00E411A6" w:rsidP="00E411A6">
      <w:pPr>
        <w:pStyle w:val="Body"/>
        <w:widowControl w:val="0"/>
        <w:tabs>
          <w:tab w:val="left" w:pos="720"/>
        </w:tabs>
        <w:spacing w:line="480" w:lineRule="auto"/>
        <w:ind w:right="90" w:firstLine="0"/>
        <w:jc w:val="both"/>
        <w:rPr>
          <w:sz w:val="28"/>
          <w:szCs w:val="28"/>
        </w:rPr>
      </w:pPr>
      <w:r>
        <w:rPr>
          <w:sz w:val="28"/>
          <w:szCs w:val="28"/>
        </w:rPr>
        <w:tab/>
      </w:r>
      <w:r w:rsidR="009830BC" w:rsidRPr="009830BC">
        <w:rPr>
          <w:sz w:val="28"/>
          <w:szCs w:val="28"/>
        </w:rPr>
        <w:t>Existing Rule 4.1(k) allows a flexible approach to service of process on residents of gated communities.  Any attempt to impose specific legal duties on gate guards is both unnecessary and beyond the scope of the rule-making process of this Court.  For these reasons, the State Bar respectfully recommends that the Court reject Petition R-17-0001.</w:t>
      </w:r>
      <w:r w:rsidR="006F63FD" w:rsidRPr="00D92F7A">
        <w:rPr>
          <w:sz w:val="28"/>
          <w:szCs w:val="28"/>
        </w:rPr>
        <w:t xml:space="preserve">       </w:t>
      </w:r>
    </w:p>
    <w:p w:rsidR="000C48A9" w:rsidRPr="00D92F7A" w:rsidRDefault="00E411A6" w:rsidP="009830BC">
      <w:pPr>
        <w:pStyle w:val="Body"/>
        <w:widowControl w:val="0"/>
        <w:tabs>
          <w:tab w:val="left" w:pos="720"/>
        </w:tabs>
        <w:ind w:right="90" w:firstLine="0"/>
        <w:jc w:val="both"/>
        <w:rPr>
          <w:sz w:val="28"/>
          <w:szCs w:val="28"/>
        </w:rPr>
      </w:pPr>
      <w:r>
        <w:rPr>
          <w:sz w:val="28"/>
          <w:szCs w:val="28"/>
        </w:rPr>
        <w:tab/>
      </w:r>
      <w:r w:rsidR="000C48A9" w:rsidRPr="00D92F7A">
        <w:rPr>
          <w:sz w:val="28"/>
          <w:szCs w:val="28"/>
        </w:rPr>
        <w:t>RESPECTFULLY SUBMITTED this ____day of____________</w:t>
      </w:r>
      <w:r>
        <w:rPr>
          <w:sz w:val="28"/>
          <w:szCs w:val="28"/>
        </w:rPr>
        <w:t>____</w:t>
      </w:r>
      <w:r w:rsidR="00F850BE" w:rsidRPr="00D92F7A">
        <w:rPr>
          <w:sz w:val="28"/>
          <w:szCs w:val="28"/>
        </w:rPr>
        <w:t>, 2017</w:t>
      </w:r>
      <w:r w:rsidR="000C48A9" w:rsidRPr="00D92F7A">
        <w:rPr>
          <w:sz w:val="28"/>
          <w:szCs w:val="28"/>
        </w:rPr>
        <w:t>.</w:t>
      </w:r>
    </w:p>
    <w:p w:rsidR="000C48A9" w:rsidRPr="00D92F7A" w:rsidRDefault="000C48A9" w:rsidP="000C48A9">
      <w:pPr>
        <w:pStyle w:val="Body"/>
        <w:widowControl w:val="0"/>
        <w:tabs>
          <w:tab w:val="left" w:pos="720"/>
        </w:tabs>
        <w:ind w:firstLine="0"/>
        <w:rPr>
          <w:sz w:val="28"/>
          <w:szCs w:val="28"/>
        </w:rPr>
      </w:pPr>
    </w:p>
    <w:p w:rsidR="000C48A9" w:rsidRPr="00D92F7A" w:rsidRDefault="000C48A9" w:rsidP="000C48A9">
      <w:pPr>
        <w:pStyle w:val="Body"/>
        <w:widowControl w:val="0"/>
        <w:tabs>
          <w:tab w:val="left" w:pos="720"/>
        </w:tabs>
        <w:ind w:firstLine="0"/>
        <w:rPr>
          <w:sz w:val="28"/>
          <w:szCs w:val="28"/>
        </w:rPr>
      </w:pPr>
    </w:p>
    <w:p w:rsidR="000C48A9" w:rsidRPr="00D92F7A" w:rsidRDefault="000C48A9" w:rsidP="000C48A9">
      <w:pPr>
        <w:pStyle w:val="Body"/>
        <w:widowControl w:val="0"/>
        <w:tabs>
          <w:tab w:val="left" w:pos="720"/>
        </w:tabs>
        <w:ind w:firstLine="0"/>
        <w:rPr>
          <w:sz w:val="28"/>
          <w:szCs w:val="28"/>
        </w:rPr>
      </w:pPr>
    </w:p>
    <w:p w:rsidR="000C48A9" w:rsidRPr="00D92F7A" w:rsidRDefault="00F850BE" w:rsidP="000C48A9">
      <w:pPr>
        <w:pStyle w:val="PleadingSignature"/>
        <w:keepNext w:val="0"/>
        <w:keepLines w:val="0"/>
        <w:pBdr>
          <w:top w:val="single" w:sz="4" w:space="1" w:color="auto"/>
        </w:pBdr>
        <w:spacing w:line="240" w:lineRule="auto"/>
        <w:ind w:left="5070"/>
        <w:rPr>
          <w:sz w:val="28"/>
          <w:szCs w:val="28"/>
        </w:rPr>
      </w:pPr>
      <w:r w:rsidRPr="00D92F7A">
        <w:rPr>
          <w:sz w:val="28"/>
          <w:szCs w:val="28"/>
        </w:rPr>
        <w:t>Lisa M. Panahi</w:t>
      </w:r>
    </w:p>
    <w:p w:rsidR="000C48A9" w:rsidRPr="00D92F7A" w:rsidRDefault="000C48A9" w:rsidP="000C48A9">
      <w:pPr>
        <w:pStyle w:val="PleadingSignature"/>
        <w:keepNext w:val="0"/>
        <w:keepLines w:val="0"/>
        <w:spacing w:line="240" w:lineRule="auto"/>
        <w:ind w:left="5070"/>
        <w:rPr>
          <w:sz w:val="28"/>
          <w:szCs w:val="28"/>
        </w:rPr>
      </w:pPr>
      <w:r w:rsidRPr="00D92F7A">
        <w:rPr>
          <w:sz w:val="28"/>
          <w:szCs w:val="28"/>
        </w:rPr>
        <w:t>General Counsel</w:t>
      </w:r>
    </w:p>
    <w:p w:rsidR="00C52E56" w:rsidRPr="00D92F7A" w:rsidRDefault="00C52E56" w:rsidP="004331B2">
      <w:pPr>
        <w:widowControl w:val="0"/>
        <w:spacing w:line="240" w:lineRule="auto"/>
        <w:ind w:right="4140"/>
        <w:rPr>
          <w:sz w:val="28"/>
          <w:szCs w:val="28"/>
        </w:rPr>
      </w:pPr>
    </w:p>
    <w:p w:rsidR="00C52E56" w:rsidRPr="00D92F7A" w:rsidRDefault="00C52E56" w:rsidP="004331B2">
      <w:pPr>
        <w:widowControl w:val="0"/>
        <w:spacing w:line="240" w:lineRule="auto"/>
        <w:ind w:right="4140"/>
        <w:rPr>
          <w:sz w:val="28"/>
          <w:szCs w:val="28"/>
        </w:rPr>
      </w:pPr>
    </w:p>
    <w:p w:rsidR="000C48A9" w:rsidRPr="00D92F7A" w:rsidRDefault="000C48A9" w:rsidP="004331B2">
      <w:pPr>
        <w:widowControl w:val="0"/>
        <w:spacing w:line="240" w:lineRule="auto"/>
        <w:ind w:right="4140"/>
        <w:rPr>
          <w:sz w:val="28"/>
          <w:szCs w:val="28"/>
        </w:rPr>
      </w:pPr>
      <w:r w:rsidRPr="00D92F7A">
        <w:rPr>
          <w:sz w:val="28"/>
          <w:szCs w:val="28"/>
        </w:rPr>
        <w:t>Electronic copy filed with the</w:t>
      </w:r>
    </w:p>
    <w:p w:rsidR="000C48A9" w:rsidRPr="00D92F7A" w:rsidRDefault="000C48A9" w:rsidP="004331B2">
      <w:pPr>
        <w:spacing w:line="240" w:lineRule="auto"/>
        <w:ind w:right="4140"/>
        <w:rPr>
          <w:sz w:val="28"/>
          <w:szCs w:val="28"/>
        </w:rPr>
      </w:pPr>
      <w:r w:rsidRPr="00D92F7A">
        <w:rPr>
          <w:sz w:val="28"/>
          <w:szCs w:val="28"/>
        </w:rPr>
        <w:t>Clerk of the Arizona Supreme Court</w:t>
      </w:r>
    </w:p>
    <w:p w:rsidR="000C48A9" w:rsidRPr="00D92F7A" w:rsidRDefault="000C48A9" w:rsidP="00C52E56">
      <w:pPr>
        <w:tabs>
          <w:tab w:val="left" w:pos="4836"/>
        </w:tabs>
        <w:spacing w:line="240" w:lineRule="auto"/>
        <w:ind w:right="3870"/>
        <w:rPr>
          <w:sz w:val="28"/>
          <w:szCs w:val="28"/>
        </w:rPr>
      </w:pPr>
      <w:proofErr w:type="gramStart"/>
      <w:r w:rsidRPr="00D92F7A">
        <w:rPr>
          <w:sz w:val="28"/>
          <w:szCs w:val="28"/>
        </w:rPr>
        <w:t>t</w:t>
      </w:r>
      <w:r w:rsidR="000F7A7F" w:rsidRPr="00D92F7A">
        <w:rPr>
          <w:sz w:val="28"/>
          <w:szCs w:val="28"/>
        </w:rPr>
        <w:t>his</w:t>
      </w:r>
      <w:proofErr w:type="gramEnd"/>
      <w:r w:rsidR="000F7A7F" w:rsidRPr="00D92F7A">
        <w:rPr>
          <w:sz w:val="28"/>
          <w:szCs w:val="28"/>
        </w:rPr>
        <w:t xml:space="preserve"> _____ day of ________________</w:t>
      </w:r>
      <w:r w:rsidR="006F63FD" w:rsidRPr="00D92F7A">
        <w:rPr>
          <w:sz w:val="28"/>
          <w:szCs w:val="28"/>
        </w:rPr>
        <w:t xml:space="preserve">___, </w:t>
      </w:r>
      <w:r w:rsidR="00F850BE" w:rsidRPr="00D92F7A">
        <w:rPr>
          <w:sz w:val="28"/>
          <w:szCs w:val="28"/>
        </w:rPr>
        <w:t>2017</w:t>
      </w:r>
      <w:r w:rsidR="000F7A7F" w:rsidRPr="00D92F7A">
        <w:rPr>
          <w:sz w:val="28"/>
          <w:szCs w:val="28"/>
        </w:rPr>
        <w:t>.</w:t>
      </w:r>
    </w:p>
    <w:p w:rsidR="000F7A7F" w:rsidRPr="00D92F7A" w:rsidRDefault="000F7A7F" w:rsidP="000C48A9">
      <w:pPr>
        <w:spacing w:line="240" w:lineRule="auto"/>
        <w:ind w:right="4572"/>
        <w:rPr>
          <w:sz w:val="28"/>
          <w:szCs w:val="28"/>
        </w:rPr>
      </w:pPr>
    </w:p>
    <w:p w:rsidR="00726A59" w:rsidRPr="00D92F7A" w:rsidRDefault="000C48A9" w:rsidP="004A467D">
      <w:pPr>
        <w:spacing w:line="240" w:lineRule="auto"/>
        <w:ind w:right="4572"/>
        <w:rPr>
          <w:sz w:val="28"/>
          <w:szCs w:val="28"/>
        </w:rPr>
      </w:pPr>
      <w:r w:rsidRPr="00D92F7A">
        <w:rPr>
          <w:sz w:val="28"/>
          <w:szCs w:val="28"/>
        </w:rPr>
        <w:t>by: ___________________________</w:t>
      </w:r>
      <w:r w:rsidR="004331B2" w:rsidRPr="00D92F7A">
        <w:rPr>
          <w:sz w:val="28"/>
          <w:szCs w:val="28"/>
        </w:rPr>
        <w:t>____</w:t>
      </w:r>
      <w:r w:rsidRPr="00D92F7A">
        <w:rPr>
          <w:sz w:val="28"/>
          <w:szCs w:val="28"/>
        </w:rPr>
        <w:t xml:space="preserve"> </w:t>
      </w:r>
    </w:p>
    <w:sectPr w:rsidR="00726A59" w:rsidRPr="00D92F7A"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OlSt BT">
    <w:altName w:val="Georgia"/>
    <w:charset w:val="00"/>
    <w:family w:val="roman"/>
    <w:pitch w:val="variable"/>
    <w:sig w:usb0="800000AF" w:usb1="1000204A" w:usb2="00000000" w:usb3="00000000" w:csb0="0000001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p w:rsidR="007C75FF" w:rsidRDefault="007C75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D56080">
          <w:rPr>
            <w:noProof/>
            <w:sz w:val="26"/>
            <w:szCs w:val="26"/>
          </w:rPr>
          <w:t>7</w:t>
        </w:r>
        <w:r w:rsidRPr="006B4F9A">
          <w:rPr>
            <w:noProof/>
            <w:sz w:val="26"/>
            <w:szCs w:val="26"/>
          </w:rPr>
          <w:fldChar w:fldCharType="end"/>
        </w:r>
      </w:p>
    </w:sdtContent>
  </w:sdt>
  <w:p w:rsidR="007D5C49" w:rsidRDefault="007D5C49"/>
  <w:p w:rsidR="007C75FF" w:rsidRDefault="007C75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9830BC" w:rsidRPr="004E64E0" w:rsidRDefault="009830BC" w:rsidP="009830BC">
      <w:pPr>
        <w:pStyle w:val="FootnoteText"/>
        <w:jc w:val="both"/>
        <w:rPr>
          <w:b/>
          <w:sz w:val="28"/>
          <w:szCs w:val="28"/>
        </w:rPr>
      </w:pPr>
      <w:r w:rsidRPr="004E64E0">
        <w:rPr>
          <w:rStyle w:val="FootnoteReference"/>
          <w:sz w:val="28"/>
          <w:szCs w:val="28"/>
        </w:rPr>
        <w:footnoteRef/>
      </w:r>
      <w:r w:rsidRPr="004E64E0">
        <w:rPr>
          <w:sz w:val="28"/>
          <w:szCs w:val="28"/>
        </w:rPr>
        <w:t xml:space="preserve"> All references to rules in this Comment are to the </w:t>
      </w:r>
      <w:r w:rsidRPr="004E64E0">
        <w:rPr>
          <w:i/>
          <w:sz w:val="28"/>
          <w:szCs w:val="28"/>
        </w:rPr>
        <w:t>Arizona Rules of Civil Procedure</w:t>
      </w:r>
      <w:r w:rsidRPr="004E64E0">
        <w:rPr>
          <w:sz w:val="28"/>
          <w:szCs w:val="28"/>
        </w:rPr>
        <w:t>, unless otherwise noted.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p w:rsidR="007C75FF" w:rsidRDefault="007C75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20903"/>
    <w:multiLevelType w:val="hybridMultilevel"/>
    <w:tmpl w:val="2698F8CE"/>
    <w:lvl w:ilvl="0" w:tplc="20BE975C">
      <w:start w:val="1"/>
      <w:numFmt w:val="upperRoman"/>
      <w:lvlText w:val="%1."/>
      <w:lvlJc w:val="left"/>
      <w:pPr>
        <w:ind w:left="1440" w:hanging="720"/>
      </w:pPr>
      <w:rPr>
        <w:rFonts w:hint="default"/>
      </w:rPr>
    </w:lvl>
    <w:lvl w:ilvl="1" w:tplc="131688C0" w:tentative="1">
      <w:start w:val="1"/>
      <w:numFmt w:val="lowerLetter"/>
      <w:lvlText w:val="%2."/>
      <w:lvlJc w:val="left"/>
      <w:pPr>
        <w:ind w:left="1800" w:hanging="360"/>
      </w:pPr>
    </w:lvl>
    <w:lvl w:ilvl="2" w:tplc="D2AA8108" w:tentative="1">
      <w:start w:val="1"/>
      <w:numFmt w:val="lowerRoman"/>
      <w:lvlText w:val="%3."/>
      <w:lvlJc w:val="right"/>
      <w:pPr>
        <w:ind w:left="2520" w:hanging="180"/>
      </w:pPr>
    </w:lvl>
    <w:lvl w:ilvl="3" w:tplc="708C0FC0" w:tentative="1">
      <w:start w:val="1"/>
      <w:numFmt w:val="decimal"/>
      <w:lvlText w:val="%4."/>
      <w:lvlJc w:val="left"/>
      <w:pPr>
        <w:ind w:left="3240" w:hanging="360"/>
      </w:pPr>
    </w:lvl>
    <w:lvl w:ilvl="4" w:tplc="A998BCE0" w:tentative="1">
      <w:start w:val="1"/>
      <w:numFmt w:val="lowerLetter"/>
      <w:lvlText w:val="%5."/>
      <w:lvlJc w:val="left"/>
      <w:pPr>
        <w:ind w:left="3960" w:hanging="360"/>
      </w:pPr>
    </w:lvl>
    <w:lvl w:ilvl="5" w:tplc="5226F086" w:tentative="1">
      <w:start w:val="1"/>
      <w:numFmt w:val="lowerRoman"/>
      <w:lvlText w:val="%6."/>
      <w:lvlJc w:val="right"/>
      <w:pPr>
        <w:ind w:left="4680" w:hanging="180"/>
      </w:pPr>
    </w:lvl>
    <w:lvl w:ilvl="6" w:tplc="C902F15A" w:tentative="1">
      <w:start w:val="1"/>
      <w:numFmt w:val="decimal"/>
      <w:lvlText w:val="%7."/>
      <w:lvlJc w:val="left"/>
      <w:pPr>
        <w:ind w:left="5400" w:hanging="360"/>
      </w:pPr>
    </w:lvl>
    <w:lvl w:ilvl="7" w:tplc="A738A6AE" w:tentative="1">
      <w:start w:val="1"/>
      <w:numFmt w:val="lowerLetter"/>
      <w:lvlText w:val="%8."/>
      <w:lvlJc w:val="left"/>
      <w:pPr>
        <w:ind w:left="6120" w:hanging="360"/>
      </w:pPr>
    </w:lvl>
    <w:lvl w:ilvl="8" w:tplc="FCF6F2F6"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813699"/>
    <w:multiLevelType w:val="hybridMultilevel"/>
    <w:tmpl w:val="78AA7E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4"/>
  </w:num>
  <w:num w:numId="3">
    <w:abstractNumId w:val="1"/>
  </w:num>
  <w:num w:numId="4">
    <w:abstractNumId w:val="5"/>
  </w:num>
  <w:num w:numId="5">
    <w:abstractNumId w:val="7"/>
  </w:num>
  <w:num w:numId="6">
    <w:abstractNumId w:val="8"/>
  </w:num>
  <w:num w:numId="7">
    <w:abstractNumId w:val="2"/>
  </w:num>
  <w:num w:numId="8">
    <w:abstractNumId w:val="15"/>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95092"/>
    <w:rsid w:val="003A28AC"/>
    <w:rsid w:val="00407E2D"/>
    <w:rsid w:val="004331B2"/>
    <w:rsid w:val="00440E4C"/>
    <w:rsid w:val="00463734"/>
    <w:rsid w:val="00494BDF"/>
    <w:rsid w:val="004A467D"/>
    <w:rsid w:val="004C3AE3"/>
    <w:rsid w:val="004D0366"/>
    <w:rsid w:val="004D2185"/>
    <w:rsid w:val="00504E1E"/>
    <w:rsid w:val="00506859"/>
    <w:rsid w:val="00520F93"/>
    <w:rsid w:val="00566856"/>
    <w:rsid w:val="005A21B0"/>
    <w:rsid w:val="005B5161"/>
    <w:rsid w:val="005C4281"/>
    <w:rsid w:val="005D6AD4"/>
    <w:rsid w:val="006338C1"/>
    <w:rsid w:val="00636F5E"/>
    <w:rsid w:val="00665CCF"/>
    <w:rsid w:val="006666D1"/>
    <w:rsid w:val="006721EC"/>
    <w:rsid w:val="006766BF"/>
    <w:rsid w:val="006932BA"/>
    <w:rsid w:val="006B4F9A"/>
    <w:rsid w:val="006F63FD"/>
    <w:rsid w:val="00726A59"/>
    <w:rsid w:val="00732169"/>
    <w:rsid w:val="00735659"/>
    <w:rsid w:val="007427C6"/>
    <w:rsid w:val="0077110E"/>
    <w:rsid w:val="007870CB"/>
    <w:rsid w:val="007A3F0F"/>
    <w:rsid w:val="007C75FF"/>
    <w:rsid w:val="007D5C49"/>
    <w:rsid w:val="007D73FF"/>
    <w:rsid w:val="008006ED"/>
    <w:rsid w:val="00822598"/>
    <w:rsid w:val="008360A1"/>
    <w:rsid w:val="00861563"/>
    <w:rsid w:val="00871AAA"/>
    <w:rsid w:val="00876F57"/>
    <w:rsid w:val="00891AAA"/>
    <w:rsid w:val="00933EA1"/>
    <w:rsid w:val="00951416"/>
    <w:rsid w:val="00960D21"/>
    <w:rsid w:val="00981D29"/>
    <w:rsid w:val="00981E11"/>
    <w:rsid w:val="009830BC"/>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56080"/>
    <w:rsid w:val="00D80EDC"/>
    <w:rsid w:val="00D92F7A"/>
    <w:rsid w:val="00DF4F15"/>
    <w:rsid w:val="00E047D3"/>
    <w:rsid w:val="00E266B7"/>
    <w:rsid w:val="00E321C5"/>
    <w:rsid w:val="00E411A6"/>
    <w:rsid w:val="00E5772B"/>
    <w:rsid w:val="00E67511"/>
    <w:rsid w:val="00E82D0F"/>
    <w:rsid w:val="00E8589D"/>
    <w:rsid w:val="00E950B5"/>
    <w:rsid w:val="00F05879"/>
    <w:rsid w:val="00F06F5B"/>
    <w:rsid w:val="00F2485D"/>
    <w:rsid w:val="00F33926"/>
    <w:rsid w:val="00F60C61"/>
    <w:rsid w:val="00F64B52"/>
    <w:rsid w:val="00F850BE"/>
    <w:rsid w:val="00F96A1A"/>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Text">
    <w:name w:val="Plead Text"/>
    <w:basedOn w:val="Normal"/>
    <w:rsid w:val="004D2185"/>
    <w:pPr>
      <w:widowControl w:val="0"/>
      <w:spacing w:line="480" w:lineRule="exact"/>
      <w:ind w:firstLine="720"/>
      <w:jc w:val="both"/>
    </w:pPr>
    <w:rPr>
      <w:sz w:val="26"/>
    </w:rPr>
  </w:style>
  <w:style w:type="paragraph" w:customStyle="1" w:styleId="ListNoBodyGoudy12">
    <w:name w:val="List No Body Goudy 12"/>
    <w:basedOn w:val="Normal"/>
    <w:rsid w:val="009830BC"/>
    <w:pPr>
      <w:widowControl w:val="0"/>
      <w:tabs>
        <w:tab w:val="left" w:pos="432"/>
        <w:tab w:val="left" w:pos="1872"/>
      </w:tabs>
      <w:autoSpaceDE w:val="0"/>
      <w:autoSpaceDN w:val="0"/>
      <w:adjustRightInd w:val="0"/>
      <w:spacing w:after="120" w:line="360" w:lineRule="auto"/>
      <w:jc w:val="both"/>
    </w:pPr>
    <w:rPr>
      <w:rFonts w:ascii="GoudyOlSt BT" w:hAnsi="GoudyOlSt BT"/>
      <w:sz w:val="24"/>
      <w:szCs w:val="26"/>
    </w:rPr>
  </w:style>
  <w:style w:type="paragraph" w:styleId="ListParagraph">
    <w:name w:val="List Paragraph"/>
    <w:basedOn w:val="Normal"/>
    <w:uiPriority w:val="34"/>
    <w:qFormat/>
    <w:rsid w:val="009830BC"/>
    <w:pPr>
      <w:spacing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3621C-B75D-4FB5-83B6-E9248346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30</TotalTime>
  <Pages>7</Pages>
  <Words>1244</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6</cp:revision>
  <cp:lastPrinted>2017-05-22T22:39:00Z</cp:lastPrinted>
  <dcterms:created xsi:type="dcterms:W3CDTF">2017-05-22T16:24:00Z</dcterms:created>
  <dcterms:modified xsi:type="dcterms:W3CDTF">2017-05-22T22:42:00Z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