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DDA" w:rsidRPr="00D74DDA" w:rsidRDefault="00D74DDA" w:rsidP="00D74DDA">
      <w:pPr>
        <w:spacing w:after="0" w:line="240" w:lineRule="auto"/>
        <w:rPr>
          <w:rFonts w:eastAsia="Times New Roman" w:cs="Times New Roman"/>
          <w:sz w:val="28"/>
          <w:szCs w:val="28"/>
        </w:rPr>
      </w:pPr>
      <w:r w:rsidRPr="00D74DDA">
        <w:rPr>
          <w:rFonts w:eastAsia="Times New Roman" w:cs="Times New Roman"/>
          <w:sz w:val="28"/>
          <w:szCs w:val="28"/>
        </w:rPr>
        <w:t>Honorable Wendy Million</w:t>
      </w:r>
    </w:p>
    <w:p w:rsidR="00D74DDA" w:rsidRPr="00D74DDA" w:rsidRDefault="00D74DDA" w:rsidP="00D74DDA">
      <w:pPr>
        <w:keepNext/>
        <w:spacing w:after="0" w:line="240" w:lineRule="auto"/>
        <w:outlineLvl w:val="6"/>
        <w:rPr>
          <w:rFonts w:eastAsia="Times New Roman" w:cs="Times New Roman"/>
          <w:sz w:val="28"/>
          <w:szCs w:val="28"/>
        </w:rPr>
      </w:pPr>
      <w:r w:rsidRPr="00D74DDA">
        <w:rPr>
          <w:rFonts w:eastAsia="Times New Roman" w:cs="Times New Roman"/>
          <w:sz w:val="28"/>
          <w:szCs w:val="28"/>
        </w:rPr>
        <w:t>Tucson City Court</w:t>
      </w:r>
    </w:p>
    <w:p w:rsidR="00D74DDA" w:rsidRPr="00D74DDA" w:rsidRDefault="00D74DDA" w:rsidP="00D74DDA">
      <w:pPr>
        <w:spacing w:after="0" w:line="240" w:lineRule="auto"/>
        <w:rPr>
          <w:rFonts w:eastAsia="Times New Roman" w:cs="Times New Roman"/>
          <w:sz w:val="28"/>
          <w:szCs w:val="28"/>
        </w:rPr>
      </w:pPr>
      <w:r w:rsidRPr="00D74DDA">
        <w:rPr>
          <w:rFonts w:eastAsia="Times New Roman" w:cs="Times New Roman"/>
          <w:sz w:val="28"/>
          <w:szCs w:val="28"/>
        </w:rPr>
        <w:t>103 E. Alameda</w:t>
      </w:r>
    </w:p>
    <w:p w:rsidR="00D74DDA" w:rsidRPr="00D74DDA" w:rsidRDefault="00D74DDA" w:rsidP="00D74DDA">
      <w:pPr>
        <w:spacing w:after="0" w:line="240" w:lineRule="auto"/>
        <w:rPr>
          <w:rFonts w:eastAsia="Times New Roman" w:cs="Times New Roman"/>
          <w:sz w:val="28"/>
          <w:szCs w:val="28"/>
        </w:rPr>
      </w:pPr>
      <w:r w:rsidRPr="00D74DDA">
        <w:rPr>
          <w:rFonts w:eastAsia="Times New Roman" w:cs="Times New Roman"/>
          <w:sz w:val="28"/>
          <w:szCs w:val="28"/>
        </w:rPr>
        <w:t>Tucson, AZ  85701</w:t>
      </w:r>
    </w:p>
    <w:p w:rsidR="00D74DDA" w:rsidRPr="00D74DDA" w:rsidRDefault="00D74DDA" w:rsidP="00D74DDA">
      <w:pPr>
        <w:keepNext/>
        <w:spacing w:after="0" w:line="240" w:lineRule="auto"/>
        <w:outlineLvl w:val="6"/>
        <w:rPr>
          <w:rFonts w:eastAsia="Times New Roman" w:cs="Times New Roman"/>
          <w:sz w:val="28"/>
          <w:szCs w:val="28"/>
        </w:rPr>
      </w:pPr>
      <w:r w:rsidRPr="00D74DDA">
        <w:rPr>
          <w:rFonts w:eastAsia="Times New Roman" w:cs="Times New Roman"/>
          <w:sz w:val="28"/>
          <w:szCs w:val="28"/>
        </w:rPr>
        <w:t>Telephone:  (520) 791-3260</w:t>
      </w:r>
    </w:p>
    <w:p w:rsidR="00D74DDA" w:rsidRPr="00D74DDA" w:rsidRDefault="00D74DDA" w:rsidP="00D74DDA">
      <w:pPr>
        <w:spacing w:after="0" w:line="240" w:lineRule="auto"/>
        <w:rPr>
          <w:rFonts w:eastAsia="Times New Roman" w:cs="Times New Roman"/>
          <w:sz w:val="28"/>
          <w:szCs w:val="28"/>
        </w:rPr>
      </w:pPr>
      <w:r w:rsidRPr="00D74DDA">
        <w:rPr>
          <w:rFonts w:eastAsia="Times New Roman" w:cs="Times New Roman"/>
          <w:sz w:val="28"/>
          <w:szCs w:val="28"/>
        </w:rPr>
        <w:t xml:space="preserve">Chair, Committee on the Impact </w:t>
      </w:r>
    </w:p>
    <w:p w:rsidR="00D74DDA" w:rsidRPr="00D74DDA" w:rsidRDefault="00D74DDA" w:rsidP="00D74DDA">
      <w:pPr>
        <w:spacing w:after="0" w:line="240" w:lineRule="auto"/>
        <w:ind w:left="360"/>
        <w:rPr>
          <w:rFonts w:eastAsia="Times New Roman" w:cs="Times New Roman"/>
          <w:sz w:val="28"/>
          <w:szCs w:val="28"/>
        </w:rPr>
      </w:pPr>
      <w:r w:rsidRPr="00D74DDA">
        <w:rPr>
          <w:rFonts w:eastAsia="Times New Roman" w:cs="Times New Roman"/>
          <w:sz w:val="28"/>
          <w:szCs w:val="28"/>
        </w:rPr>
        <w:t>of Domestic Violence and the Courts</w:t>
      </w:r>
    </w:p>
    <w:p w:rsidR="00D74DDA" w:rsidRPr="00D74DDA" w:rsidRDefault="00D74DDA" w:rsidP="00D74DDA">
      <w:pPr>
        <w:spacing w:after="0" w:line="240" w:lineRule="auto"/>
        <w:jc w:val="both"/>
        <w:rPr>
          <w:rFonts w:eastAsia="Times New Roman" w:cs="Times New Roman"/>
          <w:sz w:val="28"/>
          <w:szCs w:val="28"/>
        </w:rPr>
      </w:pPr>
      <w:r w:rsidRPr="00D74DDA">
        <w:rPr>
          <w:rFonts w:eastAsia="Times New Roman" w:cs="Times New Roman"/>
          <w:sz w:val="28"/>
          <w:szCs w:val="28"/>
        </w:rPr>
        <w:t xml:space="preserve">Staff:  </w:t>
      </w:r>
      <w:hyperlink r:id="rId5" w:history="1">
        <w:r w:rsidRPr="00D74DDA">
          <w:rPr>
            <w:rFonts w:eastAsia="Times New Roman" w:cs="Times New Roman"/>
            <w:color w:val="0000FF"/>
            <w:sz w:val="28"/>
            <w:szCs w:val="28"/>
            <w:u w:val="single"/>
          </w:rPr>
          <w:t>kradwanski@courts.az.gov</w:t>
        </w:r>
      </w:hyperlink>
      <w:r w:rsidRPr="00D74DDA">
        <w:rPr>
          <w:rFonts w:eastAsia="Times New Roman" w:cs="Times New Roman"/>
          <w:sz w:val="28"/>
          <w:szCs w:val="28"/>
        </w:rPr>
        <w:t xml:space="preserve"> </w:t>
      </w:r>
    </w:p>
    <w:p w:rsidR="00D74DDA" w:rsidRPr="00D74DDA" w:rsidRDefault="00D74DDA" w:rsidP="00D74DDA">
      <w:pPr>
        <w:spacing w:after="0" w:line="240" w:lineRule="auto"/>
        <w:jc w:val="both"/>
        <w:rPr>
          <w:rFonts w:eastAsia="Times New Roman" w:cs="Times New Roman"/>
          <w:sz w:val="28"/>
          <w:szCs w:val="28"/>
        </w:rPr>
      </w:pPr>
    </w:p>
    <w:p w:rsidR="00D74DDA" w:rsidRPr="00D74DDA" w:rsidRDefault="00D74DDA" w:rsidP="00D74DDA">
      <w:pPr>
        <w:keepNext/>
        <w:spacing w:after="0" w:line="240" w:lineRule="auto"/>
        <w:jc w:val="center"/>
        <w:outlineLvl w:val="0"/>
        <w:rPr>
          <w:rFonts w:eastAsia="Times New Roman" w:cs="Times New Roman"/>
          <w:b/>
          <w:sz w:val="28"/>
          <w:szCs w:val="28"/>
        </w:rPr>
      </w:pPr>
      <w:r w:rsidRPr="00D74DDA">
        <w:rPr>
          <w:rFonts w:eastAsia="Times New Roman" w:cs="Times New Roman"/>
          <w:b/>
          <w:sz w:val="28"/>
          <w:szCs w:val="28"/>
        </w:rPr>
        <w:t>IN THE SUPREME COURT</w:t>
      </w:r>
    </w:p>
    <w:p w:rsidR="00D74DDA" w:rsidRDefault="00D74DDA" w:rsidP="00D74DDA">
      <w:pPr>
        <w:keepNext/>
        <w:spacing w:after="0" w:line="240" w:lineRule="auto"/>
        <w:jc w:val="center"/>
        <w:outlineLvl w:val="0"/>
        <w:rPr>
          <w:rFonts w:eastAsia="Times New Roman" w:cs="Times New Roman"/>
          <w:b/>
          <w:sz w:val="28"/>
          <w:szCs w:val="28"/>
        </w:rPr>
      </w:pPr>
      <w:r w:rsidRPr="00D74DDA">
        <w:rPr>
          <w:rFonts w:eastAsia="Times New Roman" w:cs="Times New Roman"/>
          <w:b/>
          <w:sz w:val="28"/>
          <w:szCs w:val="28"/>
        </w:rPr>
        <w:t>STATE OF ARIZONA</w:t>
      </w:r>
    </w:p>
    <w:p w:rsidR="00AE04AB" w:rsidRDefault="00AE04AB" w:rsidP="00D74DDA">
      <w:pPr>
        <w:keepNext/>
        <w:spacing w:after="0" w:line="240" w:lineRule="auto"/>
        <w:jc w:val="center"/>
        <w:outlineLvl w:val="0"/>
        <w:rPr>
          <w:rFonts w:eastAsia="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4AB" w:rsidTr="00EE482E">
        <w:tc>
          <w:tcPr>
            <w:tcW w:w="4675" w:type="dxa"/>
          </w:tcPr>
          <w:p w:rsidR="00AE04AB" w:rsidRDefault="00AE04AB" w:rsidP="00AE04AB">
            <w:pPr>
              <w:keepNext/>
              <w:outlineLvl w:val="0"/>
              <w:rPr>
                <w:rFonts w:eastAsia="Times New Roman" w:cs="Times New Roman"/>
                <w:sz w:val="28"/>
                <w:szCs w:val="28"/>
              </w:rPr>
            </w:pPr>
            <w:r w:rsidRPr="00D74DDA">
              <w:rPr>
                <w:rFonts w:eastAsia="Times New Roman" w:cs="Times New Roman"/>
                <w:sz w:val="28"/>
                <w:szCs w:val="28"/>
              </w:rPr>
              <w:t>In the Matter of:</w:t>
            </w:r>
            <w:r w:rsidRPr="00D74DDA">
              <w:rPr>
                <w:rFonts w:eastAsia="Times New Roman" w:cs="Times New Roman"/>
                <w:sz w:val="28"/>
                <w:szCs w:val="28"/>
              </w:rPr>
              <w:tab/>
            </w:r>
            <w:r w:rsidR="00EE482E">
              <w:rPr>
                <w:rFonts w:eastAsia="Times New Roman" w:cs="Times New Roman"/>
                <w:sz w:val="28"/>
                <w:szCs w:val="28"/>
              </w:rPr>
              <w:tab/>
            </w:r>
            <w:r w:rsidR="00EE482E">
              <w:rPr>
                <w:rFonts w:eastAsia="Times New Roman" w:cs="Times New Roman"/>
                <w:sz w:val="28"/>
                <w:szCs w:val="28"/>
              </w:rPr>
              <w:tab/>
            </w:r>
            <w:r w:rsidR="00EE482E">
              <w:rPr>
                <w:rFonts w:eastAsia="Times New Roman" w:cs="Times New Roman"/>
                <w:sz w:val="28"/>
                <w:szCs w:val="28"/>
              </w:rPr>
              <w:tab/>
              <w:t>)</w:t>
            </w:r>
          </w:p>
          <w:p w:rsidR="00AE04AB" w:rsidRDefault="00EE482E" w:rsidP="00AE04AB">
            <w:pPr>
              <w:keepNext/>
              <w:outlineLvl w:val="0"/>
              <w:rPr>
                <w:rFonts w:eastAsia="Times New Roman" w:cs="Times New Roman"/>
                <w:sz w:val="28"/>
                <w:szCs w:val="28"/>
              </w:rPr>
            </w:pP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t>)</w:t>
            </w:r>
          </w:p>
          <w:p w:rsidR="00E55C4C" w:rsidRDefault="00AE04AB" w:rsidP="00EE482E">
            <w:pPr>
              <w:keepNext/>
              <w:outlineLvl w:val="0"/>
              <w:rPr>
                <w:rFonts w:eastAsia="Times New Roman" w:cs="Times New Roman"/>
                <w:sz w:val="28"/>
                <w:szCs w:val="28"/>
              </w:rPr>
            </w:pPr>
            <w:r w:rsidRPr="00D74DDA">
              <w:rPr>
                <w:rFonts w:eastAsia="Times New Roman" w:cs="Times New Roman"/>
                <w:sz w:val="28"/>
                <w:szCs w:val="28"/>
              </w:rPr>
              <w:t xml:space="preserve">Petition to </w:t>
            </w:r>
            <w:r w:rsidR="00EE482E">
              <w:rPr>
                <w:rFonts w:eastAsia="Times New Roman" w:cs="Times New Roman"/>
                <w:sz w:val="28"/>
                <w:szCs w:val="28"/>
              </w:rPr>
              <w:t xml:space="preserve">Amend Rule </w:t>
            </w:r>
            <w:r w:rsidR="00E55C4C">
              <w:rPr>
                <w:rFonts w:eastAsia="Times New Roman" w:cs="Times New Roman"/>
                <w:sz w:val="28"/>
                <w:szCs w:val="28"/>
              </w:rPr>
              <w:t>36</w:t>
            </w:r>
            <w:r w:rsidR="00EE482E">
              <w:rPr>
                <w:rFonts w:eastAsia="Times New Roman" w:cs="Times New Roman"/>
                <w:sz w:val="28"/>
                <w:szCs w:val="28"/>
              </w:rPr>
              <w:t>(</w:t>
            </w:r>
            <w:r w:rsidR="00E55C4C">
              <w:rPr>
                <w:rFonts w:eastAsia="Times New Roman" w:cs="Times New Roman"/>
                <w:sz w:val="28"/>
                <w:szCs w:val="28"/>
              </w:rPr>
              <w:t>a</w:t>
            </w:r>
            <w:r w:rsidR="00EE482E">
              <w:rPr>
                <w:rFonts w:eastAsia="Times New Roman" w:cs="Times New Roman"/>
                <w:sz w:val="28"/>
                <w:szCs w:val="28"/>
              </w:rPr>
              <w:t>)</w:t>
            </w:r>
            <w:r w:rsidR="00E55C4C">
              <w:rPr>
                <w:rFonts w:eastAsia="Times New Roman" w:cs="Times New Roman"/>
                <w:sz w:val="28"/>
                <w:szCs w:val="28"/>
              </w:rPr>
              <w:t>,</w:t>
            </w:r>
            <w:r w:rsidR="00E55C4C">
              <w:rPr>
                <w:rFonts w:eastAsia="Times New Roman" w:cs="Times New Roman"/>
                <w:sz w:val="28"/>
                <w:szCs w:val="28"/>
              </w:rPr>
              <w:tab/>
            </w:r>
            <w:r w:rsidR="00E55C4C">
              <w:rPr>
                <w:rFonts w:eastAsia="Times New Roman" w:cs="Times New Roman"/>
                <w:sz w:val="28"/>
                <w:szCs w:val="28"/>
              </w:rPr>
              <w:tab/>
              <w:t>)</w:t>
            </w:r>
          </w:p>
          <w:p w:rsidR="00AE04AB" w:rsidRDefault="00E55C4C" w:rsidP="00EE482E">
            <w:pPr>
              <w:keepNext/>
              <w:outlineLvl w:val="0"/>
              <w:rPr>
                <w:rFonts w:eastAsia="Times New Roman" w:cs="Times New Roman"/>
                <w:sz w:val="28"/>
                <w:szCs w:val="28"/>
              </w:rPr>
            </w:pPr>
            <w:r>
              <w:rPr>
                <w:rFonts w:eastAsia="Times New Roman" w:cs="Times New Roman"/>
                <w:sz w:val="28"/>
                <w:szCs w:val="28"/>
              </w:rPr>
              <w:t xml:space="preserve">Arizona </w:t>
            </w:r>
            <w:r w:rsidR="00AE04AB" w:rsidRPr="00D74DDA">
              <w:rPr>
                <w:rFonts w:eastAsia="Times New Roman" w:cs="Times New Roman"/>
                <w:sz w:val="28"/>
                <w:szCs w:val="28"/>
              </w:rPr>
              <w:t>Rules</w:t>
            </w:r>
            <w:r>
              <w:rPr>
                <w:rFonts w:eastAsia="Times New Roman" w:cs="Times New Roman"/>
                <w:sz w:val="28"/>
                <w:szCs w:val="28"/>
              </w:rPr>
              <w:t xml:space="preserve"> of Protective Order</w:t>
            </w:r>
            <w:r w:rsidR="00AE04AB" w:rsidRPr="00D74DDA">
              <w:rPr>
                <w:rFonts w:eastAsia="Times New Roman" w:cs="Times New Roman"/>
                <w:sz w:val="28"/>
                <w:szCs w:val="28"/>
              </w:rPr>
              <w:tab/>
            </w:r>
            <w:r w:rsidR="00EE482E">
              <w:rPr>
                <w:rFonts w:eastAsia="Times New Roman" w:cs="Times New Roman"/>
                <w:sz w:val="28"/>
                <w:szCs w:val="28"/>
              </w:rPr>
              <w:t>)</w:t>
            </w:r>
          </w:p>
          <w:p w:rsidR="00AE04AB" w:rsidRDefault="00AE04AB" w:rsidP="009D762D">
            <w:pPr>
              <w:keepNext/>
              <w:outlineLvl w:val="0"/>
              <w:rPr>
                <w:rFonts w:eastAsia="Times New Roman" w:cs="Times New Roman"/>
                <w:sz w:val="28"/>
                <w:szCs w:val="28"/>
              </w:rPr>
            </w:pPr>
            <w:r w:rsidRPr="009D762D">
              <w:rPr>
                <w:rFonts w:eastAsia="Times New Roman" w:cs="Times New Roman"/>
                <w:sz w:val="28"/>
                <w:szCs w:val="28"/>
              </w:rPr>
              <w:t>Procedure</w:t>
            </w:r>
            <w:r w:rsidR="00EE482E" w:rsidRPr="009D762D">
              <w:rPr>
                <w:rFonts w:eastAsia="Times New Roman" w:cs="Times New Roman"/>
                <w:sz w:val="28"/>
                <w:szCs w:val="28"/>
              </w:rPr>
              <w:tab/>
            </w:r>
            <w:r w:rsidR="00E55C4C">
              <w:rPr>
                <w:rFonts w:eastAsia="Times New Roman" w:cs="Times New Roman"/>
                <w:sz w:val="28"/>
                <w:szCs w:val="28"/>
              </w:rPr>
              <w:tab/>
            </w:r>
            <w:r w:rsidR="00E55C4C">
              <w:rPr>
                <w:rFonts w:eastAsia="Times New Roman" w:cs="Times New Roman"/>
                <w:sz w:val="28"/>
                <w:szCs w:val="28"/>
              </w:rPr>
              <w:tab/>
            </w:r>
            <w:r w:rsidR="00E55C4C">
              <w:rPr>
                <w:rFonts w:eastAsia="Times New Roman" w:cs="Times New Roman"/>
                <w:sz w:val="28"/>
                <w:szCs w:val="28"/>
              </w:rPr>
              <w:tab/>
            </w:r>
            <w:r w:rsidR="009D762D">
              <w:rPr>
                <w:rFonts w:eastAsia="Times New Roman" w:cs="Times New Roman"/>
                <w:sz w:val="28"/>
                <w:szCs w:val="28"/>
              </w:rPr>
              <w:tab/>
            </w:r>
            <w:r w:rsidR="00EE482E">
              <w:rPr>
                <w:rFonts w:eastAsia="Times New Roman" w:cs="Times New Roman"/>
                <w:sz w:val="28"/>
                <w:szCs w:val="28"/>
              </w:rPr>
              <w:t>)</w:t>
            </w:r>
          </w:p>
          <w:p w:rsidR="009D762D" w:rsidRDefault="009D762D" w:rsidP="009D762D">
            <w:pPr>
              <w:keepNext/>
              <w:outlineLvl w:val="0"/>
              <w:rPr>
                <w:rFonts w:eastAsia="Times New Roman" w:cs="Times New Roman"/>
                <w:b/>
                <w:sz w:val="28"/>
                <w:szCs w:val="28"/>
              </w:rPr>
            </w:pPr>
            <w:r w:rsidRPr="009D762D">
              <w:rPr>
                <w:rFonts w:eastAsia="Times New Roman" w:cs="Times New Roman"/>
                <w:sz w:val="28"/>
                <w:szCs w:val="28"/>
                <w:u w:val="single"/>
              </w:rPr>
              <w:tab/>
            </w:r>
            <w:r w:rsidRPr="009D762D">
              <w:rPr>
                <w:rFonts w:eastAsia="Times New Roman" w:cs="Times New Roman"/>
                <w:sz w:val="28"/>
                <w:szCs w:val="28"/>
                <w:u w:val="single"/>
              </w:rPr>
              <w:tab/>
            </w:r>
            <w:r w:rsidRPr="009D762D">
              <w:rPr>
                <w:rFonts w:eastAsia="Times New Roman" w:cs="Times New Roman"/>
                <w:sz w:val="28"/>
                <w:szCs w:val="28"/>
                <w:u w:val="single"/>
              </w:rPr>
              <w:tab/>
            </w:r>
            <w:r w:rsidRPr="009D762D">
              <w:rPr>
                <w:rFonts w:eastAsia="Times New Roman" w:cs="Times New Roman"/>
                <w:sz w:val="28"/>
                <w:szCs w:val="28"/>
                <w:u w:val="single"/>
              </w:rPr>
              <w:tab/>
            </w:r>
            <w:r w:rsidRPr="009D762D">
              <w:rPr>
                <w:rFonts w:eastAsia="Times New Roman" w:cs="Times New Roman"/>
                <w:sz w:val="28"/>
                <w:szCs w:val="28"/>
                <w:u w:val="single"/>
              </w:rPr>
              <w:tab/>
            </w:r>
            <w:r w:rsidRPr="009D762D">
              <w:rPr>
                <w:rFonts w:eastAsia="Times New Roman" w:cs="Times New Roman"/>
                <w:sz w:val="28"/>
                <w:szCs w:val="28"/>
                <w:u w:val="single"/>
              </w:rPr>
              <w:tab/>
            </w:r>
            <w:r>
              <w:rPr>
                <w:rFonts w:eastAsia="Times New Roman" w:cs="Times New Roman"/>
                <w:sz w:val="28"/>
                <w:szCs w:val="28"/>
              </w:rPr>
              <w:t>)</w:t>
            </w:r>
          </w:p>
        </w:tc>
        <w:tc>
          <w:tcPr>
            <w:tcW w:w="4675" w:type="dxa"/>
          </w:tcPr>
          <w:p w:rsidR="009D762D" w:rsidRDefault="009D762D" w:rsidP="00AE04AB">
            <w:pPr>
              <w:keepNext/>
              <w:outlineLvl w:val="0"/>
              <w:rPr>
                <w:rFonts w:eastAsia="Times New Roman" w:cs="Times New Roman"/>
                <w:sz w:val="28"/>
                <w:szCs w:val="28"/>
              </w:rPr>
            </w:pPr>
            <w:r>
              <w:rPr>
                <w:rFonts w:eastAsia="Times New Roman" w:cs="Times New Roman"/>
                <w:sz w:val="28"/>
                <w:szCs w:val="28"/>
              </w:rPr>
              <w:tab/>
            </w:r>
          </w:p>
          <w:p w:rsidR="00AE04AB" w:rsidRDefault="009D762D" w:rsidP="00AE04AB">
            <w:pPr>
              <w:keepNext/>
              <w:outlineLvl w:val="0"/>
              <w:rPr>
                <w:rFonts w:eastAsia="Times New Roman" w:cs="Times New Roman"/>
                <w:sz w:val="28"/>
                <w:szCs w:val="28"/>
              </w:rPr>
            </w:pPr>
            <w:r>
              <w:rPr>
                <w:rFonts w:eastAsia="Times New Roman" w:cs="Times New Roman"/>
                <w:sz w:val="28"/>
                <w:szCs w:val="28"/>
              </w:rPr>
              <w:tab/>
            </w:r>
            <w:r w:rsidR="00AE04AB" w:rsidRPr="00D74DDA">
              <w:rPr>
                <w:rFonts w:eastAsia="Times New Roman" w:cs="Times New Roman"/>
                <w:sz w:val="28"/>
                <w:szCs w:val="28"/>
              </w:rPr>
              <w:t>Supreme Court No. R-1</w:t>
            </w:r>
            <w:r w:rsidR="00E55C4C">
              <w:rPr>
                <w:rFonts w:eastAsia="Times New Roman" w:cs="Times New Roman"/>
                <w:sz w:val="28"/>
                <w:szCs w:val="28"/>
              </w:rPr>
              <w:t>7</w:t>
            </w:r>
            <w:r w:rsidR="00AE04AB" w:rsidRPr="00D74DDA">
              <w:rPr>
                <w:rFonts w:eastAsia="Times New Roman" w:cs="Times New Roman"/>
                <w:sz w:val="28"/>
                <w:szCs w:val="28"/>
              </w:rPr>
              <w:t>-00</w:t>
            </w:r>
            <w:r w:rsidR="00E55C4C">
              <w:rPr>
                <w:rFonts w:eastAsia="Times New Roman" w:cs="Times New Roman"/>
                <w:sz w:val="28"/>
                <w:szCs w:val="28"/>
              </w:rPr>
              <w:t>2</w:t>
            </w:r>
            <w:r w:rsidR="00AE04AB" w:rsidRPr="00D74DDA">
              <w:rPr>
                <w:rFonts w:eastAsia="Times New Roman" w:cs="Times New Roman"/>
                <w:sz w:val="28"/>
                <w:szCs w:val="28"/>
              </w:rPr>
              <w:t>3</w:t>
            </w:r>
          </w:p>
          <w:p w:rsidR="00AE04AB" w:rsidRDefault="00AE04AB" w:rsidP="00AE04AB">
            <w:pPr>
              <w:keepNext/>
              <w:outlineLvl w:val="0"/>
              <w:rPr>
                <w:rFonts w:eastAsia="Times New Roman" w:cs="Times New Roman"/>
                <w:sz w:val="28"/>
                <w:szCs w:val="28"/>
              </w:rPr>
            </w:pPr>
          </w:p>
          <w:p w:rsidR="009D762D" w:rsidRDefault="009D762D" w:rsidP="001E21FE">
            <w:pPr>
              <w:keepNext/>
              <w:outlineLvl w:val="0"/>
              <w:rPr>
                <w:rFonts w:eastAsia="Times New Roman" w:cs="Times New Roman"/>
                <w:sz w:val="28"/>
                <w:szCs w:val="28"/>
              </w:rPr>
            </w:pPr>
            <w:r>
              <w:rPr>
                <w:rFonts w:eastAsia="Times New Roman" w:cs="Times New Roman"/>
                <w:sz w:val="28"/>
                <w:szCs w:val="28"/>
              </w:rPr>
              <w:tab/>
              <w:t xml:space="preserve">CIDVC </w:t>
            </w:r>
            <w:r w:rsidR="00AE04AB">
              <w:rPr>
                <w:rFonts w:eastAsia="Times New Roman" w:cs="Times New Roman"/>
                <w:sz w:val="28"/>
                <w:szCs w:val="28"/>
              </w:rPr>
              <w:t xml:space="preserve">Comment to </w:t>
            </w:r>
          </w:p>
          <w:p w:rsidR="001E21FE" w:rsidRDefault="009D762D" w:rsidP="00E55C4C">
            <w:pPr>
              <w:keepNext/>
              <w:outlineLvl w:val="0"/>
              <w:rPr>
                <w:rFonts w:eastAsia="Times New Roman" w:cs="Times New Roman"/>
                <w:b/>
                <w:sz w:val="28"/>
                <w:szCs w:val="28"/>
              </w:rPr>
            </w:pPr>
            <w:r>
              <w:rPr>
                <w:rFonts w:eastAsia="Times New Roman" w:cs="Times New Roman"/>
                <w:sz w:val="28"/>
                <w:szCs w:val="28"/>
              </w:rPr>
              <w:tab/>
            </w:r>
            <w:r w:rsidR="00AE04AB">
              <w:rPr>
                <w:rFonts w:eastAsia="Times New Roman" w:cs="Times New Roman"/>
                <w:sz w:val="28"/>
                <w:szCs w:val="28"/>
              </w:rPr>
              <w:t xml:space="preserve">Petition </w:t>
            </w:r>
            <w:r w:rsidR="001E21FE">
              <w:rPr>
                <w:rFonts w:eastAsia="Times New Roman" w:cs="Times New Roman"/>
                <w:sz w:val="28"/>
                <w:szCs w:val="28"/>
              </w:rPr>
              <w:t>R-1</w:t>
            </w:r>
            <w:r w:rsidR="00E55C4C">
              <w:rPr>
                <w:rFonts w:eastAsia="Times New Roman" w:cs="Times New Roman"/>
                <w:sz w:val="28"/>
                <w:szCs w:val="28"/>
              </w:rPr>
              <w:t>7</w:t>
            </w:r>
            <w:r w:rsidR="001E21FE">
              <w:rPr>
                <w:rFonts w:eastAsia="Times New Roman" w:cs="Times New Roman"/>
                <w:sz w:val="28"/>
                <w:szCs w:val="28"/>
              </w:rPr>
              <w:t>-00</w:t>
            </w:r>
            <w:r w:rsidR="00E55C4C">
              <w:rPr>
                <w:rFonts w:eastAsia="Times New Roman" w:cs="Times New Roman"/>
                <w:sz w:val="28"/>
                <w:szCs w:val="28"/>
              </w:rPr>
              <w:t>2</w:t>
            </w:r>
            <w:r w:rsidR="001E21FE">
              <w:rPr>
                <w:rFonts w:eastAsia="Times New Roman" w:cs="Times New Roman"/>
                <w:sz w:val="28"/>
                <w:szCs w:val="28"/>
              </w:rPr>
              <w:t>3</w:t>
            </w:r>
          </w:p>
        </w:tc>
      </w:tr>
    </w:tbl>
    <w:p w:rsidR="00614E86" w:rsidRDefault="00D74DDA" w:rsidP="00614E86">
      <w:pPr>
        <w:autoSpaceDE w:val="0"/>
        <w:autoSpaceDN w:val="0"/>
        <w:adjustRightInd w:val="0"/>
        <w:spacing w:after="0" w:line="480" w:lineRule="auto"/>
        <w:rPr>
          <w:rFonts w:eastAsia="Times New Roman" w:cs="Times New Roman"/>
          <w:sz w:val="28"/>
          <w:szCs w:val="28"/>
        </w:rPr>
      </w:pPr>
      <w:r w:rsidRPr="00D74DDA">
        <w:rPr>
          <w:rFonts w:eastAsia="Times New Roman" w:cs="Times New Roman"/>
          <w:sz w:val="28"/>
          <w:szCs w:val="28"/>
        </w:rPr>
        <w:tab/>
      </w:r>
    </w:p>
    <w:p w:rsidR="00D74DDA" w:rsidRDefault="00D74DDA" w:rsidP="00614E86">
      <w:pPr>
        <w:autoSpaceDE w:val="0"/>
        <w:autoSpaceDN w:val="0"/>
        <w:adjustRightInd w:val="0"/>
        <w:spacing w:after="0" w:line="480" w:lineRule="auto"/>
        <w:ind w:firstLine="720"/>
        <w:contextualSpacing/>
        <w:rPr>
          <w:rFonts w:eastAsia="Times New Roman" w:cs="Times New Roman"/>
          <w:sz w:val="28"/>
          <w:szCs w:val="28"/>
        </w:rPr>
      </w:pPr>
      <w:r w:rsidRPr="00D74DDA">
        <w:rPr>
          <w:rFonts w:eastAsia="Times New Roman" w:cs="Times New Roman"/>
          <w:sz w:val="28"/>
          <w:szCs w:val="28"/>
        </w:rPr>
        <w:t>The Committee on the Impact of Domestic Violence and the Courts (CIDVC) has authorized the Honorable Wendy A. Million, CIDVC chair, to file this comment to Petition No. R-1</w:t>
      </w:r>
      <w:r w:rsidR="00E55C4C">
        <w:rPr>
          <w:rFonts w:eastAsia="Times New Roman" w:cs="Times New Roman"/>
          <w:sz w:val="28"/>
          <w:szCs w:val="28"/>
        </w:rPr>
        <w:t>7</w:t>
      </w:r>
      <w:r w:rsidRPr="00D74DDA">
        <w:rPr>
          <w:rFonts w:eastAsia="Times New Roman" w:cs="Times New Roman"/>
          <w:sz w:val="28"/>
          <w:szCs w:val="28"/>
        </w:rPr>
        <w:t>-00</w:t>
      </w:r>
      <w:r w:rsidR="00E55C4C">
        <w:rPr>
          <w:rFonts w:eastAsia="Times New Roman" w:cs="Times New Roman"/>
          <w:sz w:val="28"/>
          <w:szCs w:val="28"/>
        </w:rPr>
        <w:t>2</w:t>
      </w:r>
      <w:r w:rsidRPr="00D74DDA">
        <w:rPr>
          <w:rFonts w:eastAsia="Times New Roman" w:cs="Times New Roman"/>
          <w:sz w:val="28"/>
          <w:szCs w:val="28"/>
        </w:rPr>
        <w:t>3 on the committee’s behalf.</w:t>
      </w:r>
    </w:p>
    <w:p w:rsidR="00614E86" w:rsidRPr="00614E86" w:rsidRDefault="00614E86" w:rsidP="00614E86">
      <w:pPr>
        <w:autoSpaceDE w:val="0"/>
        <w:autoSpaceDN w:val="0"/>
        <w:adjustRightInd w:val="0"/>
        <w:spacing w:before="240" w:after="0" w:line="480" w:lineRule="auto"/>
        <w:contextualSpacing/>
        <w:jc w:val="center"/>
        <w:rPr>
          <w:rFonts w:eastAsia="Times New Roman" w:cs="Times New Roman"/>
          <w:b/>
          <w:sz w:val="28"/>
          <w:szCs w:val="28"/>
        </w:rPr>
      </w:pPr>
      <w:r w:rsidRPr="00614E86">
        <w:rPr>
          <w:rFonts w:eastAsia="Times New Roman" w:cs="Times New Roman"/>
          <w:b/>
          <w:sz w:val="28"/>
          <w:szCs w:val="28"/>
        </w:rPr>
        <w:t>DISCUSSION</w:t>
      </w:r>
    </w:p>
    <w:p w:rsidR="00614E86" w:rsidRDefault="00614E86" w:rsidP="00614E86">
      <w:pPr>
        <w:autoSpaceDE w:val="0"/>
        <w:autoSpaceDN w:val="0"/>
        <w:adjustRightInd w:val="0"/>
        <w:spacing w:after="0" w:line="480" w:lineRule="auto"/>
        <w:ind w:firstLine="720"/>
        <w:contextualSpacing/>
        <w:rPr>
          <w:rFonts w:eastAsia="Times New Roman" w:cs="Times New Roman"/>
          <w:sz w:val="28"/>
          <w:szCs w:val="28"/>
        </w:rPr>
      </w:pPr>
      <w:r>
        <w:rPr>
          <w:rFonts w:eastAsia="Times New Roman" w:cs="Times New Roman"/>
          <w:sz w:val="28"/>
          <w:szCs w:val="28"/>
        </w:rPr>
        <w:t>In 2015, CIDVC filed Petition R-15-0010 to amend the Arizona Rules of Protective Order Procedure (ARPOP) in their entirety. CIDVC’s purpose was to restyle, clarify, and simplify this set of court rules. The Court adopted the amendments, which took effect January 1, 2016.</w:t>
      </w:r>
    </w:p>
    <w:p w:rsidR="00614E86" w:rsidRDefault="00614E86" w:rsidP="00614E86">
      <w:pPr>
        <w:autoSpaceDE w:val="0"/>
        <w:autoSpaceDN w:val="0"/>
        <w:adjustRightInd w:val="0"/>
        <w:spacing w:after="0" w:line="480" w:lineRule="auto"/>
        <w:ind w:firstLine="720"/>
        <w:contextualSpacing/>
        <w:rPr>
          <w:rFonts w:eastAsia="Times New Roman" w:cs="Times New Roman"/>
          <w:sz w:val="28"/>
          <w:szCs w:val="28"/>
        </w:rPr>
      </w:pPr>
      <w:r>
        <w:rPr>
          <w:rFonts w:eastAsia="Times New Roman" w:cs="Times New Roman"/>
          <w:sz w:val="28"/>
          <w:szCs w:val="28"/>
        </w:rPr>
        <w:t xml:space="preserve">In 2016, in response to Petition R-15-0035, CIDVC recommended that Rules 25(b) and 26(b) be amended to be consistent with Rule 23(b). </w:t>
      </w:r>
    </w:p>
    <w:p w:rsidR="00614E86" w:rsidRPr="00614E86" w:rsidRDefault="00614E86" w:rsidP="00614E86">
      <w:pPr>
        <w:autoSpaceDE w:val="0"/>
        <w:autoSpaceDN w:val="0"/>
        <w:adjustRightInd w:val="0"/>
        <w:spacing w:after="0" w:line="480" w:lineRule="auto"/>
        <w:contextualSpacing/>
        <w:rPr>
          <w:rFonts w:eastAsia="Times New Roman" w:cs="Times New Roman"/>
          <w:sz w:val="28"/>
          <w:szCs w:val="28"/>
        </w:rPr>
      </w:pPr>
      <w:r>
        <w:rPr>
          <w:rFonts w:eastAsia="Times New Roman" w:cs="Times New Roman"/>
          <w:sz w:val="28"/>
          <w:szCs w:val="28"/>
        </w:rPr>
        <w:lastRenderedPageBreak/>
        <w:tab/>
        <w:t xml:space="preserve">CIDVC </w:t>
      </w:r>
      <w:r w:rsidR="000E2F9E">
        <w:rPr>
          <w:rFonts w:eastAsia="Times New Roman" w:cs="Times New Roman"/>
          <w:sz w:val="28"/>
          <w:szCs w:val="28"/>
        </w:rPr>
        <w:t>recognizes</w:t>
      </w:r>
      <w:r>
        <w:rPr>
          <w:rFonts w:eastAsia="Times New Roman" w:cs="Times New Roman"/>
          <w:sz w:val="28"/>
          <w:szCs w:val="28"/>
        </w:rPr>
        <w:t xml:space="preserve"> the petitioner’s reasoning for requesting modification of Rule 36</w:t>
      </w:r>
      <w:r w:rsidR="000E2F9E">
        <w:rPr>
          <w:rFonts w:eastAsia="Times New Roman" w:cs="Times New Roman"/>
          <w:sz w:val="28"/>
          <w:szCs w:val="28"/>
        </w:rPr>
        <w:t xml:space="preserve"> in this </w:t>
      </w:r>
      <w:r w:rsidR="004C518C">
        <w:rPr>
          <w:rFonts w:eastAsia="Times New Roman" w:cs="Times New Roman"/>
          <w:sz w:val="28"/>
          <w:szCs w:val="28"/>
        </w:rPr>
        <w:t>most recent</w:t>
      </w:r>
      <w:r w:rsidR="000E2F9E">
        <w:rPr>
          <w:rFonts w:eastAsia="Times New Roman" w:cs="Times New Roman"/>
          <w:sz w:val="28"/>
          <w:szCs w:val="28"/>
        </w:rPr>
        <w:t xml:space="preserve"> petition</w:t>
      </w:r>
      <w:r>
        <w:rPr>
          <w:rFonts w:eastAsia="Times New Roman" w:cs="Times New Roman"/>
          <w:sz w:val="28"/>
          <w:szCs w:val="28"/>
        </w:rPr>
        <w:t>. However, rather than duplicate the rule</w:t>
      </w:r>
      <w:r w:rsidR="000E2F9E">
        <w:rPr>
          <w:rFonts w:eastAsia="Times New Roman" w:cs="Times New Roman"/>
          <w:sz w:val="28"/>
          <w:szCs w:val="28"/>
        </w:rPr>
        <w:t xml:space="preserve"> in two different parts of the ARPOP</w:t>
      </w:r>
      <w:r>
        <w:rPr>
          <w:rFonts w:eastAsia="Times New Roman" w:cs="Times New Roman"/>
          <w:sz w:val="28"/>
          <w:szCs w:val="28"/>
        </w:rPr>
        <w:t xml:space="preserve">, CIDVC offers alternative language in Appendix A </w:t>
      </w:r>
      <w:r w:rsidR="000E2F9E">
        <w:rPr>
          <w:rFonts w:eastAsia="Times New Roman" w:cs="Times New Roman"/>
          <w:sz w:val="28"/>
          <w:szCs w:val="28"/>
        </w:rPr>
        <w:t>that will further</w:t>
      </w:r>
      <w:r>
        <w:rPr>
          <w:rFonts w:eastAsia="Times New Roman" w:cs="Times New Roman"/>
          <w:sz w:val="28"/>
          <w:szCs w:val="28"/>
        </w:rPr>
        <w:t xml:space="preserve"> clarify Rules 23(b), 25(b), and 26(b). The allegations that a plaintiff makes against a defendant in a petition for a </w:t>
      </w:r>
      <w:r w:rsidR="004C518C">
        <w:rPr>
          <w:rFonts w:eastAsia="Times New Roman" w:cs="Times New Roman"/>
          <w:sz w:val="28"/>
          <w:szCs w:val="28"/>
        </w:rPr>
        <w:t xml:space="preserve">civil </w:t>
      </w:r>
      <w:r>
        <w:rPr>
          <w:rFonts w:eastAsia="Times New Roman" w:cs="Times New Roman"/>
          <w:sz w:val="28"/>
          <w:szCs w:val="28"/>
        </w:rPr>
        <w:t>protective order</w:t>
      </w:r>
      <w:r w:rsidR="000E2F9E">
        <w:rPr>
          <w:rFonts w:eastAsia="Times New Roman" w:cs="Times New Roman"/>
          <w:sz w:val="28"/>
          <w:szCs w:val="28"/>
        </w:rPr>
        <w:t>—whether it be a</w:t>
      </w:r>
      <w:r w:rsidR="00605891">
        <w:rPr>
          <w:rFonts w:eastAsia="Times New Roman" w:cs="Times New Roman"/>
          <w:sz w:val="28"/>
          <w:szCs w:val="28"/>
        </w:rPr>
        <w:t>n</w:t>
      </w:r>
      <w:bookmarkStart w:id="0" w:name="_GoBack"/>
      <w:bookmarkEnd w:id="0"/>
      <w:r w:rsidR="000E2F9E">
        <w:rPr>
          <w:rFonts w:eastAsia="Times New Roman" w:cs="Times New Roman"/>
          <w:sz w:val="28"/>
          <w:szCs w:val="28"/>
        </w:rPr>
        <w:t xml:space="preserve"> Order of Protection, Injunction Against Harassment, or Injunction Against Workplace Harassment—a</w:t>
      </w:r>
      <w:r>
        <w:rPr>
          <w:rFonts w:eastAsia="Times New Roman" w:cs="Times New Roman"/>
          <w:sz w:val="28"/>
          <w:szCs w:val="28"/>
        </w:rPr>
        <w:t xml:space="preserve">pply at the </w:t>
      </w:r>
      <w:r>
        <w:rPr>
          <w:rFonts w:eastAsia="Times New Roman" w:cs="Times New Roman"/>
          <w:i/>
          <w:sz w:val="28"/>
          <w:szCs w:val="28"/>
        </w:rPr>
        <w:t>ex parte</w:t>
      </w:r>
      <w:r>
        <w:rPr>
          <w:rFonts w:eastAsia="Times New Roman" w:cs="Times New Roman"/>
          <w:sz w:val="28"/>
          <w:szCs w:val="28"/>
        </w:rPr>
        <w:t xml:space="preserve"> hearing and at a contested hearing, if one is subsequently held.</w:t>
      </w:r>
    </w:p>
    <w:p w:rsidR="00614E86" w:rsidRPr="00165AD4" w:rsidRDefault="00614E86" w:rsidP="00614E86">
      <w:pPr>
        <w:spacing w:line="480" w:lineRule="auto"/>
        <w:jc w:val="center"/>
        <w:rPr>
          <w:b/>
          <w:sz w:val="28"/>
          <w:szCs w:val="28"/>
        </w:rPr>
      </w:pPr>
      <w:r w:rsidRPr="00165AD4">
        <w:rPr>
          <w:b/>
          <w:sz w:val="28"/>
          <w:szCs w:val="28"/>
        </w:rPr>
        <w:t>CONCLUSION</w:t>
      </w:r>
    </w:p>
    <w:p w:rsidR="00614E86" w:rsidRPr="00165AD4" w:rsidRDefault="00614E86" w:rsidP="00614E86">
      <w:pPr>
        <w:spacing w:line="480" w:lineRule="auto"/>
        <w:rPr>
          <w:sz w:val="28"/>
          <w:szCs w:val="28"/>
        </w:rPr>
      </w:pPr>
      <w:r w:rsidRPr="00165AD4">
        <w:rPr>
          <w:sz w:val="28"/>
          <w:szCs w:val="28"/>
        </w:rPr>
        <w:tab/>
        <w:t>For the reasons stated above, CIDVC respectfully asks the Court to adopt Petition R-1</w:t>
      </w:r>
      <w:r>
        <w:rPr>
          <w:sz w:val="28"/>
          <w:szCs w:val="28"/>
        </w:rPr>
        <w:t>7</w:t>
      </w:r>
      <w:r w:rsidRPr="00165AD4">
        <w:rPr>
          <w:sz w:val="28"/>
          <w:szCs w:val="28"/>
        </w:rPr>
        <w:t>-00</w:t>
      </w:r>
      <w:r w:rsidR="000E2F9E">
        <w:rPr>
          <w:sz w:val="28"/>
          <w:szCs w:val="28"/>
        </w:rPr>
        <w:t>2</w:t>
      </w:r>
      <w:r w:rsidRPr="00165AD4">
        <w:rPr>
          <w:sz w:val="28"/>
          <w:szCs w:val="28"/>
        </w:rPr>
        <w:t>3 with CIDVC’s proposed amendments to Rules</w:t>
      </w:r>
      <w:r>
        <w:rPr>
          <w:sz w:val="28"/>
          <w:szCs w:val="28"/>
        </w:rPr>
        <w:t xml:space="preserve"> 23(b),</w:t>
      </w:r>
      <w:r w:rsidRPr="00165AD4">
        <w:rPr>
          <w:sz w:val="28"/>
          <w:szCs w:val="28"/>
        </w:rPr>
        <w:t xml:space="preserve"> 25</w:t>
      </w:r>
      <w:r>
        <w:rPr>
          <w:sz w:val="28"/>
          <w:szCs w:val="28"/>
        </w:rPr>
        <w:t>(b),</w:t>
      </w:r>
      <w:r w:rsidRPr="00165AD4">
        <w:rPr>
          <w:sz w:val="28"/>
          <w:szCs w:val="28"/>
        </w:rPr>
        <w:t xml:space="preserve"> and 26</w:t>
      </w:r>
      <w:r>
        <w:rPr>
          <w:sz w:val="28"/>
          <w:szCs w:val="28"/>
        </w:rPr>
        <w:t>(b)</w:t>
      </w:r>
      <w:r w:rsidRPr="00165AD4">
        <w:rPr>
          <w:sz w:val="28"/>
          <w:szCs w:val="28"/>
        </w:rPr>
        <w:t>.</w:t>
      </w:r>
    </w:p>
    <w:p w:rsidR="00D74DDA" w:rsidRPr="00165AD4" w:rsidRDefault="00D74DDA" w:rsidP="00165AD4">
      <w:pPr>
        <w:spacing w:line="480" w:lineRule="auto"/>
        <w:rPr>
          <w:sz w:val="28"/>
          <w:szCs w:val="28"/>
        </w:rPr>
      </w:pPr>
      <w:r w:rsidRPr="00165AD4">
        <w:rPr>
          <w:sz w:val="28"/>
          <w:szCs w:val="28"/>
        </w:rPr>
        <w:t xml:space="preserve">Respectfully submitted this </w:t>
      </w:r>
      <w:r w:rsidR="004C518C">
        <w:rPr>
          <w:sz w:val="28"/>
          <w:szCs w:val="28"/>
        </w:rPr>
        <w:t>18</w:t>
      </w:r>
      <w:r w:rsidR="004C518C" w:rsidRPr="004C518C">
        <w:rPr>
          <w:sz w:val="28"/>
          <w:szCs w:val="28"/>
          <w:vertAlign w:val="superscript"/>
        </w:rPr>
        <w:t>th</w:t>
      </w:r>
      <w:r w:rsidR="004C518C">
        <w:rPr>
          <w:sz w:val="28"/>
          <w:szCs w:val="28"/>
        </w:rPr>
        <w:t xml:space="preserve"> </w:t>
      </w:r>
      <w:r w:rsidRPr="00165AD4">
        <w:rPr>
          <w:sz w:val="28"/>
          <w:szCs w:val="28"/>
        </w:rPr>
        <w:t>day of May, 201</w:t>
      </w:r>
      <w:r w:rsidR="00E55C4C">
        <w:rPr>
          <w:sz w:val="28"/>
          <w:szCs w:val="28"/>
        </w:rPr>
        <w:t>7</w:t>
      </w:r>
      <w:r w:rsidRPr="00165AD4">
        <w:rPr>
          <w:sz w:val="28"/>
          <w:szCs w:val="28"/>
        </w:rPr>
        <w:t>.</w:t>
      </w:r>
    </w:p>
    <w:p w:rsidR="00D74DDA" w:rsidRPr="00D74DDA" w:rsidRDefault="00D74DDA" w:rsidP="00D74DDA"/>
    <w:p w:rsidR="00D74DDA" w:rsidRPr="00165AD4" w:rsidRDefault="00D74DDA" w:rsidP="00165AD4">
      <w:pPr>
        <w:spacing w:after="0" w:line="240" w:lineRule="auto"/>
        <w:rPr>
          <w:sz w:val="28"/>
          <w:szCs w:val="28"/>
        </w:rPr>
      </w:pPr>
      <w:r w:rsidRPr="00D74DDA">
        <w:tab/>
      </w:r>
      <w:r w:rsidRPr="00D74DDA">
        <w:tab/>
      </w:r>
      <w:r w:rsidRPr="00D74DDA">
        <w:tab/>
      </w:r>
      <w:r w:rsidRPr="00D74DDA">
        <w:tab/>
      </w:r>
      <w:r w:rsidRPr="00D74DDA">
        <w:tab/>
      </w:r>
      <w:r w:rsidRPr="00D74DDA">
        <w:tab/>
      </w:r>
      <w:r w:rsidRPr="00165AD4">
        <w:rPr>
          <w:sz w:val="28"/>
          <w:szCs w:val="28"/>
          <w:u w:val="single"/>
        </w:rPr>
        <w:t>/s/</w:t>
      </w:r>
      <w:r w:rsidR="004C518C">
        <w:rPr>
          <w:sz w:val="28"/>
          <w:szCs w:val="28"/>
          <w:u w:val="single"/>
        </w:rPr>
        <w:tab/>
      </w:r>
      <w:r w:rsidR="004C518C">
        <w:rPr>
          <w:sz w:val="28"/>
          <w:szCs w:val="28"/>
          <w:u w:val="single"/>
        </w:rPr>
        <w:tab/>
      </w:r>
      <w:r w:rsidR="004C518C">
        <w:rPr>
          <w:sz w:val="28"/>
          <w:szCs w:val="28"/>
          <w:u w:val="single"/>
        </w:rPr>
        <w:tab/>
      </w:r>
      <w:r w:rsidR="004C518C">
        <w:rPr>
          <w:sz w:val="28"/>
          <w:szCs w:val="28"/>
          <w:u w:val="single"/>
        </w:rPr>
        <w:tab/>
      </w:r>
      <w:r w:rsidR="004C518C">
        <w:rPr>
          <w:sz w:val="28"/>
          <w:szCs w:val="28"/>
          <w:u w:val="single"/>
        </w:rPr>
        <w:tab/>
      </w:r>
    </w:p>
    <w:p w:rsidR="00D74DDA" w:rsidRPr="00165AD4" w:rsidRDefault="00D74DDA" w:rsidP="00165AD4">
      <w:pPr>
        <w:spacing w:after="0" w:line="240" w:lineRule="auto"/>
        <w:rPr>
          <w:sz w:val="28"/>
          <w:szCs w:val="28"/>
        </w:rPr>
      </w:pPr>
      <w:r w:rsidRPr="00165AD4">
        <w:rPr>
          <w:sz w:val="28"/>
          <w:szCs w:val="28"/>
        </w:rPr>
        <w:tab/>
      </w:r>
      <w:r w:rsidRPr="00165AD4">
        <w:rPr>
          <w:sz w:val="28"/>
          <w:szCs w:val="28"/>
        </w:rPr>
        <w:tab/>
      </w:r>
      <w:r w:rsidRPr="00165AD4">
        <w:rPr>
          <w:sz w:val="28"/>
          <w:szCs w:val="28"/>
        </w:rPr>
        <w:tab/>
      </w:r>
      <w:r w:rsidRPr="00165AD4">
        <w:rPr>
          <w:sz w:val="28"/>
          <w:szCs w:val="28"/>
        </w:rPr>
        <w:tab/>
      </w:r>
      <w:r w:rsidRPr="00165AD4">
        <w:rPr>
          <w:sz w:val="28"/>
          <w:szCs w:val="28"/>
        </w:rPr>
        <w:tab/>
      </w:r>
      <w:r w:rsidRPr="00165AD4">
        <w:rPr>
          <w:sz w:val="28"/>
          <w:szCs w:val="28"/>
        </w:rPr>
        <w:tab/>
        <w:t>Honorable Wendy A. Million</w:t>
      </w:r>
    </w:p>
    <w:p w:rsidR="00D74DDA" w:rsidRPr="00165AD4" w:rsidRDefault="00D74DDA" w:rsidP="00165AD4">
      <w:pPr>
        <w:spacing w:after="0" w:line="240" w:lineRule="auto"/>
        <w:rPr>
          <w:sz w:val="28"/>
          <w:szCs w:val="28"/>
        </w:rPr>
      </w:pPr>
      <w:r w:rsidRPr="00165AD4">
        <w:rPr>
          <w:sz w:val="28"/>
          <w:szCs w:val="28"/>
        </w:rPr>
        <w:tab/>
      </w:r>
      <w:r w:rsidRPr="00165AD4">
        <w:rPr>
          <w:sz w:val="28"/>
          <w:szCs w:val="28"/>
        </w:rPr>
        <w:tab/>
      </w:r>
      <w:r w:rsidRPr="00165AD4">
        <w:rPr>
          <w:sz w:val="28"/>
          <w:szCs w:val="28"/>
        </w:rPr>
        <w:tab/>
      </w:r>
      <w:r w:rsidRPr="00165AD4">
        <w:rPr>
          <w:sz w:val="28"/>
          <w:szCs w:val="28"/>
        </w:rPr>
        <w:tab/>
      </w:r>
      <w:r w:rsidRPr="00165AD4">
        <w:rPr>
          <w:sz w:val="28"/>
          <w:szCs w:val="28"/>
        </w:rPr>
        <w:tab/>
      </w:r>
      <w:r w:rsidRPr="00165AD4">
        <w:rPr>
          <w:sz w:val="28"/>
          <w:szCs w:val="28"/>
        </w:rPr>
        <w:tab/>
        <w:t xml:space="preserve">Magistrate, Tucson City Court </w:t>
      </w:r>
    </w:p>
    <w:p w:rsidR="00D74DDA" w:rsidRPr="00165AD4" w:rsidRDefault="00D74DDA" w:rsidP="00D74DDA">
      <w:pPr>
        <w:rPr>
          <w:sz w:val="28"/>
          <w:szCs w:val="28"/>
        </w:rPr>
      </w:pPr>
    </w:p>
    <w:p w:rsidR="00D74DDA" w:rsidRPr="00165AD4" w:rsidRDefault="00D74DDA" w:rsidP="00165AD4">
      <w:pPr>
        <w:spacing w:after="0" w:line="240" w:lineRule="auto"/>
        <w:rPr>
          <w:sz w:val="28"/>
          <w:szCs w:val="28"/>
        </w:rPr>
      </w:pPr>
      <w:r w:rsidRPr="00165AD4">
        <w:rPr>
          <w:sz w:val="28"/>
          <w:szCs w:val="28"/>
        </w:rPr>
        <w:t>cc:</w:t>
      </w:r>
      <w:r w:rsidRPr="00165AD4">
        <w:rPr>
          <w:sz w:val="28"/>
          <w:szCs w:val="28"/>
        </w:rPr>
        <w:tab/>
      </w:r>
      <w:r w:rsidR="00AE04AB" w:rsidRPr="00165AD4">
        <w:rPr>
          <w:sz w:val="28"/>
          <w:szCs w:val="28"/>
        </w:rPr>
        <w:t>Mike Palmer</w:t>
      </w:r>
      <w:r w:rsidRPr="00165AD4">
        <w:rPr>
          <w:sz w:val="28"/>
          <w:szCs w:val="28"/>
        </w:rPr>
        <w:t>, Petitioner</w:t>
      </w:r>
    </w:p>
    <w:p w:rsidR="00165AD4" w:rsidRDefault="00D74DDA" w:rsidP="00165AD4">
      <w:pPr>
        <w:spacing w:after="0" w:line="240" w:lineRule="auto"/>
      </w:pPr>
      <w:r w:rsidRPr="00165AD4">
        <w:rPr>
          <w:sz w:val="28"/>
          <w:szCs w:val="28"/>
        </w:rPr>
        <w:tab/>
        <w:t xml:space="preserve">Via e-mail at </w:t>
      </w:r>
      <w:hyperlink r:id="rId6" w:history="1">
        <w:r w:rsidR="00AE04AB" w:rsidRPr="00165AD4">
          <w:rPr>
            <w:rStyle w:val="Hyperlink"/>
            <w:sz w:val="28"/>
            <w:szCs w:val="28"/>
          </w:rPr>
          <w:t>mikepalmer_az@yahoo.com</w:t>
        </w:r>
      </w:hyperlink>
      <w:hyperlink r:id="rId7" w:history="1"/>
    </w:p>
    <w:p w:rsidR="00165AD4" w:rsidRDefault="00165AD4">
      <w:r>
        <w:br w:type="page"/>
      </w:r>
    </w:p>
    <w:p w:rsidR="001E21FE" w:rsidRDefault="001E21FE" w:rsidP="001E21FE">
      <w:pPr>
        <w:jc w:val="center"/>
        <w:rPr>
          <w:b/>
          <w:sz w:val="28"/>
          <w:szCs w:val="28"/>
        </w:rPr>
      </w:pPr>
      <w:r>
        <w:rPr>
          <w:b/>
          <w:sz w:val="28"/>
          <w:szCs w:val="28"/>
        </w:rPr>
        <w:lastRenderedPageBreak/>
        <w:t>APPENDIX A</w:t>
      </w:r>
    </w:p>
    <w:p w:rsidR="000E2F9E" w:rsidRDefault="000E2F9E" w:rsidP="001E21FE">
      <w:pPr>
        <w:spacing w:before="240"/>
        <w:rPr>
          <w:b/>
          <w:sz w:val="28"/>
          <w:szCs w:val="28"/>
        </w:rPr>
      </w:pPr>
    </w:p>
    <w:p w:rsidR="000E2F9E" w:rsidRDefault="000E2F9E" w:rsidP="001E21FE">
      <w:pPr>
        <w:spacing w:before="240"/>
        <w:rPr>
          <w:b/>
          <w:sz w:val="28"/>
          <w:szCs w:val="28"/>
        </w:rPr>
      </w:pPr>
      <w:r>
        <w:rPr>
          <w:b/>
          <w:sz w:val="28"/>
          <w:szCs w:val="28"/>
        </w:rPr>
        <w:t>Rule 23. Order of Protection</w:t>
      </w:r>
    </w:p>
    <w:p w:rsidR="000E2F9E" w:rsidRPr="000E2F9E" w:rsidRDefault="000E2F9E" w:rsidP="001E21FE">
      <w:pPr>
        <w:spacing w:before="240"/>
        <w:rPr>
          <w:sz w:val="28"/>
          <w:szCs w:val="28"/>
        </w:rPr>
      </w:pPr>
      <w:r>
        <w:rPr>
          <w:b/>
          <w:sz w:val="28"/>
          <w:szCs w:val="28"/>
        </w:rPr>
        <w:t>(a)</w:t>
      </w:r>
      <w:r>
        <w:rPr>
          <w:sz w:val="28"/>
          <w:szCs w:val="28"/>
        </w:rPr>
        <w:t xml:space="preserve"> [no change]</w:t>
      </w:r>
    </w:p>
    <w:p w:rsidR="000E2F9E" w:rsidRDefault="000E2F9E" w:rsidP="001E21FE">
      <w:pPr>
        <w:spacing w:before="240"/>
        <w:rPr>
          <w:sz w:val="28"/>
          <w:szCs w:val="28"/>
        </w:rPr>
      </w:pPr>
      <w:r>
        <w:rPr>
          <w:b/>
          <w:sz w:val="28"/>
          <w:szCs w:val="28"/>
        </w:rPr>
        <w:t>(b) Contents of Petition.</w:t>
      </w:r>
      <w:r>
        <w:rPr>
          <w:sz w:val="28"/>
          <w:szCs w:val="28"/>
        </w:rPr>
        <w:t xml:space="preserve"> In the petition, the plaintiff must:</w:t>
      </w:r>
    </w:p>
    <w:p w:rsidR="000E2F9E" w:rsidRDefault="000E2F9E" w:rsidP="000E2F9E">
      <w:pPr>
        <w:spacing w:before="240"/>
        <w:ind w:left="720"/>
        <w:rPr>
          <w:sz w:val="28"/>
          <w:szCs w:val="28"/>
        </w:rPr>
      </w:pPr>
      <w:r>
        <w:rPr>
          <w:sz w:val="28"/>
          <w:szCs w:val="28"/>
        </w:rPr>
        <w:t xml:space="preserve">(1) allege each specific act of domestic violence that will be relied on at </w:t>
      </w:r>
      <w:r>
        <w:rPr>
          <w:sz w:val="28"/>
          <w:szCs w:val="28"/>
          <w:u w:val="single"/>
        </w:rPr>
        <w:t xml:space="preserve">an </w:t>
      </w:r>
      <w:r w:rsidRPr="000E2F9E">
        <w:rPr>
          <w:i/>
          <w:sz w:val="28"/>
          <w:szCs w:val="28"/>
          <w:u w:val="single"/>
        </w:rPr>
        <w:t>ex parte</w:t>
      </w:r>
      <w:r>
        <w:rPr>
          <w:sz w:val="28"/>
          <w:szCs w:val="28"/>
          <w:u w:val="single"/>
        </w:rPr>
        <w:t xml:space="preserve"> or a contested</w:t>
      </w:r>
      <w:r w:rsidRPr="000E2F9E">
        <w:rPr>
          <w:sz w:val="28"/>
          <w:szCs w:val="28"/>
        </w:rPr>
        <w:t xml:space="preserve"> hearing</w:t>
      </w:r>
      <w:r>
        <w:rPr>
          <w:sz w:val="28"/>
          <w:szCs w:val="28"/>
        </w:rPr>
        <w:t>, and</w:t>
      </w:r>
    </w:p>
    <w:p w:rsidR="000E2F9E" w:rsidRDefault="000E2F9E" w:rsidP="001E21FE">
      <w:pPr>
        <w:spacing w:before="240"/>
        <w:rPr>
          <w:sz w:val="28"/>
          <w:szCs w:val="28"/>
        </w:rPr>
      </w:pPr>
      <w:r>
        <w:rPr>
          <w:sz w:val="28"/>
          <w:szCs w:val="28"/>
        </w:rPr>
        <w:tab/>
        <w:t>(2) name each person the plaintiff believes should be protected by the order.</w:t>
      </w:r>
    </w:p>
    <w:p w:rsidR="000E2F9E" w:rsidRPr="001E21FE" w:rsidRDefault="000E2F9E" w:rsidP="000E2F9E">
      <w:pPr>
        <w:rPr>
          <w:sz w:val="28"/>
          <w:szCs w:val="28"/>
        </w:rPr>
      </w:pPr>
      <w:r>
        <w:rPr>
          <w:b/>
          <w:sz w:val="28"/>
          <w:szCs w:val="28"/>
        </w:rPr>
        <w:t>(c)-(k)</w:t>
      </w:r>
      <w:r>
        <w:rPr>
          <w:sz w:val="28"/>
          <w:szCs w:val="28"/>
        </w:rPr>
        <w:t xml:space="preserve"> [no change]</w:t>
      </w:r>
    </w:p>
    <w:p w:rsidR="000E2F9E" w:rsidRDefault="000E2F9E" w:rsidP="001E21FE">
      <w:pPr>
        <w:spacing w:before="240"/>
        <w:rPr>
          <w:b/>
          <w:sz w:val="28"/>
          <w:szCs w:val="28"/>
        </w:rPr>
      </w:pPr>
    </w:p>
    <w:p w:rsidR="00165AD4" w:rsidRDefault="00165AD4" w:rsidP="001E21FE">
      <w:pPr>
        <w:spacing w:before="240"/>
        <w:rPr>
          <w:b/>
          <w:sz w:val="28"/>
          <w:szCs w:val="28"/>
        </w:rPr>
      </w:pPr>
      <w:r w:rsidRPr="00D74DDA">
        <w:rPr>
          <w:b/>
          <w:sz w:val="28"/>
          <w:szCs w:val="28"/>
        </w:rPr>
        <w:t>Rule 25. Injunction Against Harassment</w:t>
      </w:r>
    </w:p>
    <w:p w:rsidR="001E21FE" w:rsidRPr="001E21FE" w:rsidRDefault="001E21FE" w:rsidP="00165AD4">
      <w:pPr>
        <w:rPr>
          <w:sz w:val="28"/>
          <w:szCs w:val="28"/>
        </w:rPr>
      </w:pPr>
      <w:r>
        <w:rPr>
          <w:b/>
          <w:sz w:val="28"/>
          <w:szCs w:val="28"/>
        </w:rPr>
        <w:t xml:space="preserve">(a) </w:t>
      </w:r>
      <w:r>
        <w:rPr>
          <w:sz w:val="28"/>
          <w:szCs w:val="28"/>
        </w:rPr>
        <w:t>[no change]</w:t>
      </w:r>
    </w:p>
    <w:p w:rsidR="00165AD4" w:rsidRPr="00D74DDA" w:rsidRDefault="00165AD4" w:rsidP="00165AD4">
      <w:pPr>
        <w:rPr>
          <w:sz w:val="28"/>
          <w:szCs w:val="28"/>
        </w:rPr>
      </w:pPr>
      <w:r w:rsidRPr="00D74DDA">
        <w:rPr>
          <w:b/>
          <w:sz w:val="28"/>
          <w:szCs w:val="28"/>
        </w:rPr>
        <w:t>(b) Contents of Petition</w:t>
      </w:r>
      <w:r w:rsidRPr="00D74DDA">
        <w:rPr>
          <w:sz w:val="28"/>
          <w:szCs w:val="28"/>
        </w:rPr>
        <w:t>.</w:t>
      </w:r>
      <w:r w:rsidRPr="000E2F9E">
        <w:rPr>
          <w:sz w:val="28"/>
          <w:szCs w:val="28"/>
        </w:rPr>
        <w:t xml:space="preserve"> In the petition, the plaintiff must allege a series of specific acts of harassment, including dates of occurrence, that will be relied on at </w:t>
      </w:r>
      <w:r w:rsidR="000E2F9E">
        <w:rPr>
          <w:sz w:val="28"/>
          <w:szCs w:val="28"/>
          <w:u w:val="single"/>
        </w:rPr>
        <w:t xml:space="preserve">an </w:t>
      </w:r>
      <w:r w:rsidR="000E2F9E" w:rsidRPr="000E2F9E">
        <w:rPr>
          <w:i/>
          <w:sz w:val="28"/>
          <w:szCs w:val="28"/>
          <w:u w:val="single"/>
        </w:rPr>
        <w:t>ex parte</w:t>
      </w:r>
      <w:r w:rsidR="000E2F9E">
        <w:rPr>
          <w:sz w:val="28"/>
          <w:szCs w:val="28"/>
          <w:u w:val="single"/>
        </w:rPr>
        <w:t xml:space="preserve"> or a contested</w:t>
      </w:r>
      <w:r w:rsidR="000E2F9E" w:rsidRPr="000E2F9E">
        <w:rPr>
          <w:sz w:val="28"/>
          <w:szCs w:val="28"/>
        </w:rPr>
        <w:t xml:space="preserve"> </w:t>
      </w:r>
      <w:r w:rsidRPr="000E2F9E">
        <w:rPr>
          <w:sz w:val="28"/>
          <w:szCs w:val="28"/>
        </w:rPr>
        <w:t>hearing.</w:t>
      </w:r>
      <w:r w:rsidRPr="00D74DDA">
        <w:rPr>
          <w:sz w:val="28"/>
          <w:szCs w:val="28"/>
        </w:rPr>
        <w:t xml:space="preserve"> A series of acts means at least two events. </w:t>
      </w:r>
      <w:r w:rsidRPr="00D74DDA">
        <w:rPr>
          <w:i/>
          <w:sz w:val="28"/>
          <w:szCs w:val="28"/>
        </w:rPr>
        <w:t>See</w:t>
      </w:r>
      <w:r w:rsidRPr="00D74DDA">
        <w:rPr>
          <w:sz w:val="28"/>
          <w:szCs w:val="28"/>
        </w:rPr>
        <w:t xml:space="preserve"> A.R.S. § 12-1809(C) and (S).</w:t>
      </w:r>
    </w:p>
    <w:p w:rsidR="00165AD4" w:rsidRPr="001E21FE" w:rsidRDefault="001E21FE" w:rsidP="00165AD4">
      <w:pPr>
        <w:rPr>
          <w:sz w:val="28"/>
          <w:szCs w:val="28"/>
        </w:rPr>
      </w:pPr>
      <w:r>
        <w:rPr>
          <w:b/>
          <w:sz w:val="28"/>
          <w:szCs w:val="28"/>
        </w:rPr>
        <w:t>(c)-(h)</w:t>
      </w:r>
      <w:r>
        <w:rPr>
          <w:sz w:val="28"/>
          <w:szCs w:val="28"/>
        </w:rPr>
        <w:t xml:space="preserve"> [no change]</w:t>
      </w:r>
    </w:p>
    <w:p w:rsidR="00165AD4" w:rsidRPr="00D74DDA" w:rsidRDefault="00165AD4" w:rsidP="00165AD4">
      <w:pPr>
        <w:rPr>
          <w:sz w:val="28"/>
          <w:szCs w:val="28"/>
        </w:rPr>
      </w:pPr>
    </w:p>
    <w:p w:rsidR="00165AD4" w:rsidRDefault="00165AD4" w:rsidP="00165AD4">
      <w:pPr>
        <w:rPr>
          <w:b/>
          <w:sz w:val="28"/>
          <w:szCs w:val="28"/>
        </w:rPr>
      </w:pPr>
      <w:r w:rsidRPr="00D74DDA">
        <w:rPr>
          <w:b/>
          <w:sz w:val="28"/>
          <w:szCs w:val="28"/>
        </w:rPr>
        <w:t>Rule 26. Injunction Against Workplace Harassment</w:t>
      </w:r>
    </w:p>
    <w:p w:rsidR="001E21FE" w:rsidRPr="001E21FE" w:rsidRDefault="001E21FE" w:rsidP="001E21FE">
      <w:pPr>
        <w:rPr>
          <w:sz w:val="28"/>
          <w:szCs w:val="28"/>
        </w:rPr>
      </w:pPr>
      <w:r>
        <w:rPr>
          <w:b/>
          <w:sz w:val="28"/>
          <w:szCs w:val="28"/>
        </w:rPr>
        <w:t xml:space="preserve">(a) </w:t>
      </w:r>
      <w:r>
        <w:rPr>
          <w:sz w:val="28"/>
          <w:szCs w:val="28"/>
        </w:rPr>
        <w:t>[no change]</w:t>
      </w:r>
    </w:p>
    <w:p w:rsidR="00165AD4" w:rsidRPr="00D74DDA" w:rsidRDefault="00165AD4" w:rsidP="00165AD4">
      <w:pPr>
        <w:rPr>
          <w:sz w:val="28"/>
          <w:szCs w:val="28"/>
        </w:rPr>
      </w:pPr>
      <w:r w:rsidRPr="00D74DDA">
        <w:rPr>
          <w:b/>
          <w:sz w:val="28"/>
          <w:szCs w:val="28"/>
        </w:rPr>
        <w:t>(b) Contents of Petition</w:t>
      </w:r>
      <w:r w:rsidRPr="00D74DDA">
        <w:rPr>
          <w:sz w:val="28"/>
          <w:szCs w:val="28"/>
        </w:rPr>
        <w:t xml:space="preserve">. </w:t>
      </w:r>
      <w:r w:rsidRPr="000E2F9E">
        <w:rPr>
          <w:sz w:val="28"/>
          <w:szCs w:val="28"/>
        </w:rPr>
        <w:t>In the petition, the plaintiff must allege at least one specific act of harassment, including date</w:t>
      </w:r>
      <w:r w:rsidRPr="000E2F9E">
        <w:rPr>
          <w:strike/>
          <w:sz w:val="28"/>
          <w:szCs w:val="28"/>
        </w:rPr>
        <w:t>s</w:t>
      </w:r>
      <w:r w:rsidRPr="000E2F9E">
        <w:rPr>
          <w:sz w:val="28"/>
          <w:szCs w:val="28"/>
        </w:rPr>
        <w:t xml:space="preserve"> of occurrence, that will be relied on at </w:t>
      </w:r>
      <w:r w:rsidR="000E2F9E">
        <w:rPr>
          <w:sz w:val="28"/>
          <w:szCs w:val="28"/>
          <w:u w:val="single"/>
        </w:rPr>
        <w:t xml:space="preserve">an </w:t>
      </w:r>
      <w:r w:rsidR="000E2F9E" w:rsidRPr="000E2F9E">
        <w:rPr>
          <w:i/>
          <w:sz w:val="28"/>
          <w:szCs w:val="28"/>
          <w:u w:val="single"/>
        </w:rPr>
        <w:t>ex parte</w:t>
      </w:r>
      <w:r w:rsidR="000E2F9E">
        <w:rPr>
          <w:sz w:val="28"/>
          <w:szCs w:val="28"/>
          <w:u w:val="single"/>
        </w:rPr>
        <w:t xml:space="preserve"> or a contested</w:t>
      </w:r>
      <w:r w:rsidR="000E2F9E" w:rsidRPr="000E2F9E">
        <w:rPr>
          <w:sz w:val="28"/>
          <w:szCs w:val="28"/>
        </w:rPr>
        <w:t xml:space="preserve"> </w:t>
      </w:r>
      <w:r w:rsidRPr="000E2F9E">
        <w:rPr>
          <w:sz w:val="28"/>
          <w:szCs w:val="28"/>
        </w:rPr>
        <w:t xml:space="preserve">hearing. </w:t>
      </w:r>
      <w:r w:rsidRPr="00D74DDA">
        <w:rPr>
          <w:i/>
          <w:sz w:val="28"/>
          <w:szCs w:val="28"/>
        </w:rPr>
        <w:t>See</w:t>
      </w:r>
      <w:r w:rsidRPr="00D74DDA">
        <w:rPr>
          <w:sz w:val="28"/>
          <w:szCs w:val="28"/>
        </w:rPr>
        <w:t xml:space="preserve"> A.R.S. § 12-1810(C)(3).</w:t>
      </w:r>
    </w:p>
    <w:p w:rsidR="001E21FE" w:rsidRPr="001E21FE" w:rsidRDefault="001E21FE" w:rsidP="001E21FE">
      <w:pPr>
        <w:rPr>
          <w:sz w:val="28"/>
          <w:szCs w:val="28"/>
        </w:rPr>
      </w:pPr>
      <w:r>
        <w:rPr>
          <w:b/>
          <w:sz w:val="28"/>
          <w:szCs w:val="28"/>
        </w:rPr>
        <w:t>(c)-(g)</w:t>
      </w:r>
      <w:r>
        <w:rPr>
          <w:sz w:val="28"/>
          <w:szCs w:val="28"/>
        </w:rPr>
        <w:t xml:space="preserve"> [no change]</w:t>
      </w:r>
    </w:p>
    <w:p w:rsidR="00D74DDA" w:rsidRDefault="00D74DDA"/>
    <w:sectPr w:rsidR="00D74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BF"/>
    <w:rsid w:val="0005761C"/>
    <w:rsid w:val="000E2F9E"/>
    <w:rsid w:val="00165AD4"/>
    <w:rsid w:val="001E21FE"/>
    <w:rsid w:val="003A0B26"/>
    <w:rsid w:val="004C518C"/>
    <w:rsid w:val="004D79CF"/>
    <w:rsid w:val="005023BF"/>
    <w:rsid w:val="005565F4"/>
    <w:rsid w:val="00605891"/>
    <w:rsid w:val="00614E86"/>
    <w:rsid w:val="00640CD1"/>
    <w:rsid w:val="00661022"/>
    <w:rsid w:val="007671BD"/>
    <w:rsid w:val="008552E5"/>
    <w:rsid w:val="009D762D"/>
    <w:rsid w:val="00A37A54"/>
    <w:rsid w:val="00AE04AB"/>
    <w:rsid w:val="00BE5E1E"/>
    <w:rsid w:val="00C86815"/>
    <w:rsid w:val="00D34ABA"/>
    <w:rsid w:val="00D74DDA"/>
    <w:rsid w:val="00DF69E3"/>
    <w:rsid w:val="00E55C4C"/>
    <w:rsid w:val="00E72AD6"/>
    <w:rsid w:val="00EE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9554E-1536-4916-8B95-E1A8AA78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DDA"/>
    <w:rPr>
      <w:color w:val="0563C1" w:themeColor="hyperlink"/>
      <w:u w:val="single"/>
    </w:rPr>
  </w:style>
  <w:style w:type="table" w:styleId="TableGrid">
    <w:name w:val="Table Grid"/>
    <w:basedOn w:val="TableNormal"/>
    <w:uiPriority w:val="39"/>
    <w:rsid w:val="00AE0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otha1@a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ikepalmer_az@yahoo.com" TargetMode="External"/><Relationship Id="rId5" Type="http://schemas.openxmlformats.org/officeDocument/2006/relationships/hyperlink" Target="mailto:kradwanski@courts.az.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3B2E1-D4CC-4007-9700-B4903649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Radwanski, Kay</dc:creator>
  <cp:keywords/>
  <dc:description/>
  <cp:lastModifiedBy>Radwanski, Kay</cp:lastModifiedBy>
  <cp:revision>12</cp:revision>
  <dcterms:created xsi:type="dcterms:W3CDTF">2016-05-10T16:38:00Z</dcterms:created>
  <dcterms:modified xsi:type="dcterms:W3CDTF">2017-05-18T20:18:00Z</dcterms:modified>
</cp:coreProperties>
</file>