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10F" w:rsidRPr="003F1B73" w:rsidRDefault="00C41807" w:rsidP="00546A59">
      <w:pPr>
        <w:pStyle w:val="AttorneyName"/>
        <w:ind w:firstLine="180"/>
        <w:rPr>
          <w:sz w:val="28"/>
        </w:rPr>
      </w:pPr>
      <w:r w:rsidRPr="003F1B73">
        <w:rPr>
          <w:sz w:val="28"/>
        </w:rPr>
        <w:t>Lawrence F. Winthrop</w:t>
      </w:r>
    </w:p>
    <w:p w:rsidR="00C41807" w:rsidRPr="003F1B73" w:rsidRDefault="00C41807" w:rsidP="00546A59">
      <w:pPr>
        <w:pStyle w:val="AttorneyName"/>
        <w:ind w:firstLine="180"/>
        <w:rPr>
          <w:sz w:val="28"/>
        </w:rPr>
      </w:pPr>
      <w:r w:rsidRPr="003F1B73">
        <w:rPr>
          <w:sz w:val="28"/>
        </w:rPr>
        <w:t>Arizona Commission on Access to Justice</w:t>
      </w:r>
    </w:p>
    <w:p w:rsidR="0074210F" w:rsidRPr="003F1B73" w:rsidRDefault="00C41807" w:rsidP="00546A59">
      <w:pPr>
        <w:pStyle w:val="AttorneyName"/>
        <w:ind w:firstLine="180"/>
        <w:rPr>
          <w:sz w:val="28"/>
        </w:rPr>
      </w:pPr>
      <w:r w:rsidRPr="003F1B73">
        <w:rPr>
          <w:sz w:val="28"/>
        </w:rPr>
        <w:t>1</w:t>
      </w:r>
      <w:r w:rsidR="00BC2145">
        <w:rPr>
          <w:sz w:val="28"/>
        </w:rPr>
        <w:t>501 W. Washington St.</w:t>
      </w:r>
      <w:r w:rsidRPr="003F1B73">
        <w:rPr>
          <w:sz w:val="28"/>
        </w:rPr>
        <w:t>, Suite 410</w:t>
      </w:r>
    </w:p>
    <w:p w:rsidR="00C41807" w:rsidRPr="003F1B73" w:rsidRDefault="00C41807" w:rsidP="00546A59">
      <w:pPr>
        <w:pStyle w:val="AttorneyName"/>
        <w:ind w:firstLine="180"/>
        <w:rPr>
          <w:sz w:val="28"/>
        </w:rPr>
      </w:pPr>
      <w:r w:rsidRPr="003F1B73">
        <w:rPr>
          <w:sz w:val="28"/>
        </w:rPr>
        <w:t>Phoenix, AZ 85007</w:t>
      </w:r>
    </w:p>
    <w:p w:rsidR="0074210F" w:rsidRPr="003F1B73" w:rsidRDefault="0074210F" w:rsidP="00546A59">
      <w:pPr>
        <w:pStyle w:val="AttorneyName"/>
        <w:ind w:firstLine="180"/>
        <w:rPr>
          <w:sz w:val="28"/>
        </w:rPr>
      </w:pPr>
    </w:p>
    <w:p w:rsidR="003F1B73" w:rsidRPr="00BC2145" w:rsidRDefault="003F1B73" w:rsidP="00546A59">
      <w:pPr>
        <w:pStyle w:val="CourtName"/>
        <w:ind w:firstLine="180"/>
        <w:rPr>
          <w:rStyle w:val="CourtNameChar"/>
          <w:b/>
          <w:caps/>
          <w:sz w:val="28"/>
        </w:rPr>
      </w:pPr>
      <w:r w:rsidRPr="00BC2145">
        <w:rPr>
          <w:rStyle w:val="CourtNameChar"/>
          <w:b/>
          <w:caps/>
          <w:sz w:val="28"/>
        </w:rPr>
        <w:t>IN THE SUPREME COURT</w:t>
      </w:r>
    </w:p>
    <w:p w:rsidR="0074210F" w:rsidRPr="00BC2145" w:rsidRDefault="003F1B73" w:rsidP="00546A59">
      <w:pPr>
        <w:pStyle w:val="CourtName"/>
        <w:ind w:firstLine="180"/>
        <w:rPr>
          <w:rStyle w:val="CourtNameChar"/>
          <w:b/>
          <w:caps/>
          <w:sz w:val="28"/>
        </w:rPr>
      </w:pPr>
      <w:r w:rsidRPr="00BC2145">
        <w:rPr>
          <w:rStyle w:val="CourtNameChar"/>
          <w:b/>
          <w:caps/>
          <w:sz w:val="28"/>
        </w:rPr>
        <w:t>sTATE OF aRIZONA</w:t>
      </w:r>
    </w:p>
    <w:tbl>
      <w:tblPr>
        <w:tblW w:w="5000" w:type="pct"/>
        <w:tblLayout w:type="fixed"/>
        <w:tblCellMar>
          <w:left w:w="0" w:type="dxa"/>
          <w:right w:w="0" w:type="dxa"/>
        </w:tblCellMar>
        <w:tblLook w:val="04A0" w:firstRow="1" w:lastRow="0" w:firstColumn="1" w:lastColumn="0" w:noHBand="0" w:noVBand="1"/>
        <w:tblDescription w:val="Pleading information"/>
      </w:tblPr>
      <w:tblGrid>
        <w:gridCol w:w="4680"/>
        <w:gridCol w:w="4680"/>
      </w:tblGrid>
      <w:tr w:rsidR="0074210F" w:rsidRPr="003F1B73" w:rsidTr="00BC2145">
        <w:tc>
          <w:tcPr>
            <w:tcW w:w="2500" w:type="pct"/>
          </w:tcPr>
          <w:p w:rsidR="0074210F" w:rsidRDefault="0074210F" w:rsidP="00546A59">
            <w:pPr>
              <w:spacing w:line="264" w:lineRule="auto"/>
              <w:ind w:firstLine="180"/>
              <w:rPr>
                <w:sz w:val="28"/>
              </w:rPr>
            </w:pPr>
          </w:p>
          <w:p w:rsidR="003F1B73" w:rsidRDefault="003F1B73" w:rsidP="00F21976">
            <w:pPr>
              <w:spacing w:line="264" w:lineRule="auto"/>
              <w:ind w:firstLine="0"/>
              <w:rPr>
                <w:sz w:val="28"/>
              </w:rPr>
            </w:pPr>
            <w:r>
              <w:rPr>
                <w:sz w:val="28"/>
              </w:rPr>
              <w:t>In the Matter of:</w:t>
            </w:r>
          </w:p>
          <w:p w:rsidR="003F1B73" w:rsidRDefault="003F1B73" w:rsidP="00F21976">
            <w:pPr>
              <w:spacing w:line="264" w:lineRule="auto"/>
              <w:ind w:firstLine="0"/>
              <w:rPr>
                <w:sz w:val="28"/>
              </w:rPr>
            </w:pPr>
          </w:p>
          <w:p w:rsidR="003F1B73" w:rsidRPr="003F1B73" w:rsidRDefault="003F1B73" w:rsidP="00F21976">
            <w:pPr>
              <w:spacing w:line="264" w:lineRule="auto"/>
              <w:ind w:firstLine="0"/>
              <w:rPr>
                <w:sz w:val="28"/>
              </w:rPr>
            </w:pPr>
            <w:r>
              <w:rPr>
                <w:sz w:val="28"/>
              </w:rPr>
              <w:t>PETITION TO AMEND THE RULES OF PROCEDURE FOR EVICTION ACTIONS</w:t>
            </w:r>
          </w:p>
        </w:tc>
        <w:tc>
          <w:tcPr>
            <w:tcW w:w="2500" w:type="pct"/>
            <w:tcMar>
              <w:left w:w="115" w:type="dxa"/>
            </w:tcMar>
          </w:tcPr>
          <w:p w:rsidR="003F1B73" w:rsidRDefault="003F1B73" w:rsidP="00546A59">
            <w:pPr>
              <w:pStyle w:val="Pleadingtitle"/>
              <w:ind w:firstLine="180"/>
              <w:rPr>
                <w:sz w:val="28"/>
              </w:rPr>
            </w:pPr>
          </w:p>
          <w:sdt>
            <w:sdtPr>
              <w:rPr>
                <w:sz w:val="28"/>
              </w:rPr>
              <w:alias w:val="Pleading Title"/>
              <w:tag w:val=""/>
              <w:id w:val="1390306954"/>
              <w:placeholder>
                <w:docPart w:val="B65C6A2F30C544CDBB4AB0B6EBA68B9E"/>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74210F" w:rsidRPr="003F1B73" w:rsidRDefault="001862CC" w:rsidP="001862CC">
                <w:pPr>
                  <w:pStyle w:val="Pleadingtitle"/>
                  <w:rPr>
                    <w:sz w:val="28"/>
                  </w:rPr>
                </w:pPr>
                <w:r>
                  <w:rPr>
                    <w:caps w:val="0"/>
                    <w:sz w:val="28"/>
                  </w:rPr>
                  <w:t>Supreme Court</w:t>
                </w:r>
                <w:r>
                  <w:rPr>
                    <w:caps w:val="0"/>
                    <w:sz w:val="28"/>
                  </w:rPr>
                  <w:br/>
                  <w:t>No</w:t>
                </w:r>
                <w:r>
                  <w:rPr>
                    <w:sz w:val="28"/>
                  </w:rPr>
                  <w:t>. R-17-0016</w:t>
                </w:r>
                <w:r>
                  <w:rPr>
                    <w:sz w:val="28"/>
                  </w:rPr>
                  <w:br/>
                </w:r>
                <w:r>
                  <w:rPr>
                    <w:sz w:val="28"/>
                  </w:rPr>
                  <w:br/>
                </w:r>
                <w:r>
                  <w:rPr>
                    <w:caps w:val="0"/>
                    <w:sz w:val="28"/>
                  </w:rPr>
                  <w:t>Comment on behalf of Arizona Commission on Access to Justice</w:t>
                </w:r>
              </w:p>
            </w:sdtContent>
          </w:sdt>
        </w:tc>
      </w:tr>
    </w:tbl>
    <w:p w:rsidR="0074210F" w:rsidRPr="003F1B73" w:rsidRDefault="0074210F" w:rsidP="00546A59">
      <w:pPr>
        <w:pStyle w:val="NoSpacing"/>
        <w:ind w:firstLine="180"/>
        <w:rPr>
          <w:sz w:val="28"/>
        </w:rPr>
      </w:pPr>
    </w:p>
    <w:sdt>
      <w:sdtPr>
        <w:rPr>
          <w:sz w:val="28"/>
        </w:rPr>
        <w:id w:val="-991177429"/>
        <w:placeholder>
          <w:docPart w:val="F84A04D47C784808AE881F7EEA766E72"/>
        </w:placeholder>
        <w15:appearance w15:val="hidden"/>
      </w:sdtPr>
      <w:sdtEndPr/>
      <w:sdtContent>
        <w:p w:rsidR="00C41807" w:rsidRPr="003F1B73" w:rsidRDefault="00C41807" w:rsidP="00546A59">
          <w:pPr>
            <w:ind w:right="180" w:firstLine="720"/>
            <w:jc w:val="both"/>
            <w:rPr>
              <w:sz w:val="28"/>
            </w:rPr>
          </w:pPr>
          <w:r w:rsidRPr="003F1B73">
            <w:rPr>
              <w:sz w:val="28"/>
            </w:rPr>
            <w:t xml:space="preserve">The Arizona Commission on Access to Justice (ACAJ) was established by Administrative Order 2014-83, pursuant to the Court’s </w:t>
          </w:r>
          <w:r w:rsidR="001862CC">
            <w:rPr>
              <w:sz w:val="28"/>
            </w:rPr>
            <w:t xml:space="preserve">5-year </w:t>
          </w:r>
          <w:r w:rsidRPr="003F1B73">
            <w:rPr>
              <w:sz w:val="28"/>
            </w:rPr>
            <w:t>strategic agenda of “Advancing Justice Together:  Courts and Communities.”  The order specifically directs the ACAJ to make recommendations on assisting self-represented litigants and revising court rules and practices to facilitate access to justice and the efficient processing of eviction cases.</w:t>
          </w:r>
        </w:p>
        <w:p w:rsidR="00C41807" w:rsidRPr="003F1B73" w:rsidRDefault="00C41807" w:rsidP="00546A59">
          <w:pPr>
            <w:ind w:right="180" w:firstLine="720"/>
            <w:jc w:val="both"/>
            <w:rPr>
              <w:sz w:val="28"/>
            </w:rPr>
          </w:pPr>
          <w:r w:rsidRPr="003F1B73">
            <w:rPr>
              <w:sz w:val="28"/>
            </w:rPr>
            <w:t xml:space="preserve">In Rule Petition R-17-0016, the Legal Services Committee of the State Bar of Arizona proposes amending the Rules of Procedure for Eviction Actions to clarify how to compute time periods identified in the eviction rules.  Currently, eviction matters are the only type of case in justice court that does not have specific </w:t>
          </w:r>
          <w:r w:rsidRPr="003F1B73">
            <w:rPr>
              <w:sz w:val="28"/>
            </w:rPr>
            <w:lastRenderedPageBreak/>
            <w:t>direction on how to compute time.  These proposed changes address that issue in a fair and objective fashion, and for the reasons expressed in the Petition, the ACAJ supports the Court’s adoption of the proposed rule changes.</w:t>
          </w:r>
        </w:p>
        <w:p w:rsidR="0074210F" w:rsidRPr="003F1B73" w:rsidRDefault="00551C0C" w:rsidP="00546A59">
          <w:pPr>
            <w:ind w:firstLine="180"/>
            <w:rPr>
              <w:sz w:val="28"/>
            </w:rPr>
          </w:pPr>
        </w:p>
      </w:sdtContent>
    </w:sdt>
    <w:p w:rsidR="0074210F" w:rsidRPr="003F1B73" w:rsidRDefault="00F21976" w:rsidP="00F21976">
      <w:pPr>
        <w:pStyle w:val="Date"/>
        <w:ind w:firstLine="720"/>
        <w:rPr>
          <w:sz w:val="28"/>
        </w:rPr>
      </w:pPr>
      <w:r>
        <w:rPr>
          <w:sz w:val="28"/>
        </w:rPr>
        <w:t xml:space="preserve">RESPECTFULLY SUBMITTED, this </w:t>
      </w:r>
      <w:r w:rsidR="00B3651B">
        <w:rPr>
          <w:sz w:val="28"/>
        </w:rPr>
        <w:t>18</w:t>
      </w:r>
      <w:bookmarkStart w:id="0" w:name="_GoBack"/>
      <w:bookmarkEnd w:id="0"/>
      <w:r w:rsidR="00B3651B" w:rsidRPr="00B3651B">
        <w:rPr>
          <w:sz w:val="28"/>
          <w:vertAlign w:val="superscript"/>
        </w:rPr>
        <w:t>th</w:t>
      </w:r>
      <w:r w:rsidR="00B3651B">
        <w:rPr>
          <w:sz w:val="28"/>
        </w:rPr>
        <w:t xml:space="preserve"> </w:t>
      </w:r>
      <w:r>
        <w:rPr>
          <w:sz w:val="28"/>
        </w:rPr>
        <w:t>day of</w:t>
      </w:r>
      <w:r w:rsidR="007032A2">
        <w:rPr>
          <w:sz w:val="28"/>
        </w:rPr>
        <w:t xml:space="preserve"> </w:t>
      </w:r>
      <w:r w:rsidR="00B3651B">
        <w:rPr>
          <w:sz w:val="28"/>
        </w:rPr>
        <w:t>May</w:t>
      </w:r>
      <w:r>
        <w:rPr>
          <w:sz w:val="28"/>
        </w:rPr>
        <w:t>, 2017.</w:t>
      </w:r>
    </w:p>
    <w:tbl>
      <w:tblPr>
        <w:tblW w:w="2477" w:type="pct"/>
        <w:tblInd w:w="4637" w:type="dxa"/>
        <w:tblCellMar>
          <w:left w:w="0" w:type="dxa"/>
          <w:right w:w="115" w:type="dxa"/>
        </w:tblCellMar>
        <w:tblLook w:val="04A0" w:firstRow="1" w:lastRow="0" w:firstColumn="1" w:lastColumn="0" w:noHBand="0" w:noVBand="1"/>
        <w:tblDescription w:val="Signature block"/>
      </w:tblPr>
      <w:tblGrid>
        <w:gridCol w:w="4637"/>
      </w:tblGrid>
      <w:tr w:rsidR="00551C0C" w:rsidRPr="003F1B73">
        <w:tc>
          <w:tcPr>
            <w:tcW w:w="4637" w:type="dxa"/>
            <w:tcBorders>
              <w:bottom w:val="single" w:sz="4" w:space="0" w:color="auto"/>
            </w:tcBorders>
          </w:tcPr>
          <w:p w:rsidR="00551C0C" w:rsidRPr="003F1B73" w:rsidRDefault="00551C0C" w:rsidP="00551C0C">
            <w:pPr>
              <w:pStyle w:val="AttorneyName"/>
              <w:ind w:left="-317"/>
              <w:rPr>
                <w:sz w:val="28"/>
              </w:rPr>
            </w:pPr>
            <w:r w:rsidRPr="00777B2E">
              <w:rPr>
                <w:sz w:val="22"/>
              </w:rPr>
              <w:tab/>
            </w:r>
            <w:r w:rsidRPr="00777B2E">
              <w:rPr>
                <w:sz w:val="28"/>
              </w:rPr>
              <w:t>/s/ Lawrence F. Winthrop</w:t>
            </w:r>
          </w:p>
        </w:tc>
      </w:tr>
      <w:tr w:rsidR="00551C0C" w:rsidRPr="003F1B73">
        <w:tc>
          <w:tcPr>
            <w:tcW w:w="4637" w:type="dxa"/>
            <w:tcBorders>
              <w:top w:val="single" w:sz="4" w:space="0" w:color="auto"/>
            </w:tcBorders>
          </w:tcPr>
          <w:p w:rsidR="00551C0C" w:rsidRDefault="00551C0C" w:rsidP="00551C0C">
            <w:pPr>
              <w:pStyle w:val="AttorneyName"/>
              <w:rPr>
                <w:sz w:val="28"/>
              </w:rPr>
            </w:pPr>
            <w:r>
              <w:rPr>
                <w:sz w:val="28"/>
              </w:rPr>
              <w:t>Lawrence F. Winthrop</w:t>
            </w:r>
          </w:p>
          <w:p w:rsidR="00551C0C" w:rsidRPr="003F1B73" w:rsidRDefault="00551C0C" w:rsidP="00551C0C">
            <w:pPr>
              <w:pStyle w:val="AttorneyName"/>
              <w:rPr>
                <w:sz w:val="28"/>
              </w:rPr>
            </w:pPr>
            <w:r>
              <w:rPr>
                <w:sz w:val="28"/>
              </w:rPr>
              <w:t>Chair, Arizona Commission on Access to Justice</w:t>
            </w:r>
          </w:p>
        </w:tc>
      </w:tr>
    </w:tbl>
    <w:p w:rsidR="00546A59" w:rsidRDefault="00546A59" w:rsidP="00546A59">
      <w:pPr>
        <w:pStyle w:val="NoSpacing"/>
        <w:ind w:right="180" w:firstLine="180"/>
        <w:rPr>
          <w:sz w:val="28"/>
        </w:rPr>
      </w:pPr>
    </w:p>
    <w:p w:rsidR="00546A59" w:rsidRPr="00546A59" w:rsidRDefault="00546A59" w:rsidP="00546A59"/>
    <w:p w:rsidR="00546A59" w:rsidRPr="00F21976" w:rsidRDefault="00F21976" w:rsidP="00F21976">
      <w:pPr>
        <w:spacing w:line="240" w:lineRule="auto"/>
        <w:ind w:firstLine="0"/>
        <w:rPr>
          <w:sz w:val="28"/>
          <w:szCs w:val="28"/>
        </w:rPr>
      </w:pPr>
      <w:r w:rsidRPr="00F21976">
        <w:rPr>
          <w:sz w:val="28"/>
          <w:szCs w:val="28"/>
        </w:rPr>
        <w:t>Copy Mailed To:</w:t>
      </w:r>
    </w:p>
    <w:p w:rsidR="00F21976" w:rsidRPr="00F21976" w:rsidRDefault="00F21976" w:rsidP="00F21976">
      <w:pPr>
        <w:spacing w:line="240" w:lineRule="auto"/>
        <w:ind w:firstLine="0"/>
        <w:rPr>
          <w:sz w:val="28"/>
          <w:szCs w:val="28"/>
        </w:rPr>
      </w:pPr>
    </w:p>
    <w:p w:rsidR="00F21976" w:rsidRPr="00F21976" w:rsidRDefault="00F21976" w:rsidP="00F21976">
      <w:pPr>
        <w:spacing w:line="240" w:lineRule="auto"/>
        <w:ind w:firstLine="0"/>
        <w:rPr>
          <w:sz w:val="28"/>
          <w:szCs w:val="28"/>
        </w:rPr>
      </w:pPr>
      <w:r w:rsidRPr="00F21976">
        <w:rPr>
          <w:sz w:val="28"/>
          <w:szCs w:val="28"/>
        </w:rPr>
        <w:t>Lisa M. Panahi</w:t>
      </w:r>
    </w:p>
    <w:p w:rsidR="00F21976" w:rsidRPr="00F21976" w:rsidRDefault="00F21976" w:rsidP="00F21976">
      <w:pPr>
        <w:spacing w:line="240" w:lineRule="auto"/>
        <w:ind w:firstLine="0"/>
        <w:rPr>
          <w:sz w:val="28"/>
          <w:szCs w:val="28"/>
        </w:rPr>
      </w:pPr>
      <w:r w:rsidRPr="00F21976">
        <w:rPr>
          <w:sz w:val="28"/>
          <w:szCs w:val="28"/>
        </w:rPr>
        <w:t>Acting General Counsel</w:t>
      </w:r>
    </w:p>
    <w:p w:rsidR="00F21976" w:rsidRPr="00F21976" w:rsidRDefault="00F21976" w:rsidP="00F21976">
      <w:pPr>
        <w:spacing w:line="240" w:lineRule="auto"/>
        <w:ind w:firstLine="0"/>
        <w:rPr>
          <w:sz w:val="28"/>
          <w:szCs w:val="28"/>
        </w:rPr>
      </w:pPr>
      <w:r w:rsidRPr="00F21976">
        <w:rPr>
          <w:sz w:val="28"/>
          <w:szCs w:val="28"/>
        </w:rPr>
        <w:t>State Bar of Arizona</w:t>
      </w:r>
    </w:p>
    <w:p w:rsidR="00F21976" w:rsidRPr="00F21976" w:rsidRDefault="00F21976" w:rsidP="00F21976">
      <w:pPr>
        <w:spacing w:line="240" w:lineRule="auto"/>
        <w:ind w:firstLine="0"/>
        <w:rPr>
          <w:sz w:val="28"/>
          <w:szCs w:val="28"/>
        </w:rPr>
      </w:pPr>
      <w:r w:rsidRPr="00F21976">
        <w:rPr>
          <w:sz w:val="28"/>
          <w:szCs w:val="28"/>
        </w:rPr>
        <w:t>4201 North 24</w:t>
      </w:r>
      <w:r w:rsidRPr="00F21976">
        <w:rPr>
          <w:sz w:val="28"/>
          <w:szCs w:val="28"/>
          <w:vertAlign w:val="superscript"/>
        </w:rPr>
        <w:t>th</w:t>
      </w:r>
      <w:r w:rsidRPr="00F21976">
        <w:rPr>
          <w:sz w:val="28"/>
          <w:szCs w:val="28"/>
        </w:rPr>
        <w:t xml:space="preserve"> Street, Suite 100</w:t>
      </w:r>
    </w:p>
    <w:p w:rsidR="00F21976" w:rsidRPr="00F21976" w:rsidRDefault="00F21976" w:rsidP="00F21976">
      <w:pPr>
        <w:spacing w:line="240" w:lineRule="auto"/>
        <w:ind w:firstLine="0"/>
        <w:rPr>
          <w:sz w:val="28"/>
          <w:szCs w:val="28"/>
        </w:rPr>
      </w:pPr>
      <w:r w:rsidRPr="00F21976">
        <w:rPr>
          <w:sz w:val="28"/>
          <w:szCs w:val="28"/>
        </w:rPr>
        <w:t>Phoenix, AZ 85016-7236</w:t>
      </w:r>
    </w:p>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Pr="00546A59" w:rsidRDefault="00546A59" w:rsidP="00546A59"/>
    <w:p w:rsidR="00546A59" w:rsidRDefault="00546A59" w:rsidP="00546A59"/>
    <w:p w:rsidR="0074210F" w:rsidRPr="00546A59" w:rsidRDefault="00546A59" w:rsidP="00546A59">
      <w:pPr>
        <w:tabs>
          <w:tab w:val="left" w:pos="2978"/>
        </w:tabs>
      </w:pPr>
      <w:r>
        <w:tab/>
      </w:r>
    </w:p>
    <w:sectPr w:rsidR="0074210F" w:rsidRPr="00546A59">
      <w:headerReference w:type="default" r:id="rId9"/>
      <w:footerReference w:type="default" r:id="rId10"/>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6A7" w:rsidRDefault="00C876A7">
      <w:r>
        <w:separator/>
      </w:r>
    </w:p>
    <w:p w:rsidR="00C876A7" w:rsidRDefault="00C876A7"/>
  </w:endnote>
  <w:endnote w:type="continuationSeparator" w:id="0">
    <w:p w:rsidR="00C876A7" w:rsidRDefault="00C876A7">
      <w:r>
        <w:continuationSeparator/>
      </w:r>
    </w:p>
    <w:p w:rsidR="00C876A7" w:rsidRDefault="00C87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59" w:rsidRDefault="00546A59">
    <w:pPr>
      <w:pStyle w:val="Footer"/>
    </w:pPr>
  </w:p>
  <w:p w:rsidR="0074210F" w:rsidRDefault="00742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6A7" w:rsidRDefault="00C876A7">
      <w:r>
        <w:separator/>
      </w:r>
    </w:p>
    <w:p w:rsidR="00C876A7" w:rsidRDefault="00C876A7"/>
  </w:footnote>
  <w:footnote w:type="continuationSeparator" w:id="0">
    <w:p w:rsidR="00C876A7" w:rsidRDefault="00C876A7">
      <w:r>
        <w:continuationSeparator/>
      </w:r>
    </w:p>
    <w:p w:rsidR="00C876A7" w:rsidRDefault="00C876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0F" w:rsidRDefault="000D19B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simplePos x="0" y="0"/>
              <wp:positionH relativeFrom="page">
                <wp:posOffset>822960</wp:posOffset>
              </wp:positionH>
              <wp:positionV relativeFrom="page">
                <wp:align>top</wp:align>
              </wp:positionV>
              <wp:extent cx="6025896" cy="10058400"/>
              <wp:effectExtent l="0" t="0" r="13335" b="19050"/>
              <wp:wrapNone/>
              <wp:docPr id="5" name="Group 5" descr="Left and right border line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7E8F427" id="Group 5" o:spid="_x0000_s1026" alt="Left and right border line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10F" w:rsidRDefault="000D19BF">
                          <w:pPr>
                            <w:pStyle w:val="LineNumbers"/>
                          </w:pPr>
                          <w:r>
                            <w:t>1</w:t>
                          </w:r>
                        </w:p>
                        <w:p w:rsidR="0074210F" w:rsidRDefault="000D19BF">
                          <w:pPr>
                            <w:pStyle w:val="LineNumbers"/>
                          </w:pPr>
                          <w:r>
                            <w:t>2</w:t>
                          </w:r>
                        </w:p>
                        <w:p w:rsidR="0074210F" w:rsidRDefault="000D19BF">
                          <w:pPr>
                            <w:pStyle w:val="LineNumbers"/>
                          </w:pPr>
                          <w:r>
                            <w:t>3</w:t>
                          </w:r>
                        </w:p>
                        <w:p w:rsidR="0074210F" w:rsidRDefault="000D19BF">
                          <w:pPr>
                            <w:pStyle w:val="LineNumbers"/>
                          </w:pPr>
                          <w:r>
                            <w:t>4</w:t>
                          </w:r>
                        </w:p>
                        <w:p w:rsidR="0074210F" w:rsidRDefault="000D19BF">
                          <w:pPr>
                            <w:pStyle w:val="LineNumbers"/>
                          </w:pPr>
                          <w:r>
                            <w:t>5</w:t>
                          </w:r>
                        </w:p>
                        <w:p w:rsidR="0074210F" w:rsidRDefault="000D19BF">
                          <w:pPr>
                            <w:pStyle w:val="LineNumbers"/>
                          </w:pPr>
                          <w:r>
                            <w:t>6</w:t>
                          </w:r>
                        </w:p>
                        <w:p w:rsidR="0074210F" w:rsidRDefault="000D19BF">
                          <w:pPr>
                            <w:pStyle w:val="LineNumbers"/>
                          </w:pPr>
                          <w:r>
                            <w:t>7</w:t>
                          </w:r>
                        </w:p>
                        <w:p w:rsidR="0074210F" w:rsidRDefault="000D19BF">
                          <w:pPr>
                            <w:pStyle w:val="LineNumbers"/>
                          </w:pPr>
                          <w:r>
                            <w:t>8</w:t>
                          </w:r>
                        </w:p>
                        <w:p w:rsidR="0074210F" w:rsidRDefault="000D19BF">
                          <w:pPr>
                            <w:pStyle w:val="LineNumbers"/>
                          </w:pPr>
                          <w:r>
                            <w:t>9</w:t>
                          </w:r>
                        </w:p>
                        <w:p w:rsidR="0074210F" w:rsidRDefault="000D19BF">
                          <w:pPr>
                            <w:pStyle w:val="LineNumbers"/>
                          </w:pPr>
                          <w:r>
                            <w:t>10</w:t>
                          </w:r>
                        </w:p>
                        <w:p w:rsidR="0074210F" w:rsidRDefault="000D19BF">
                          <w:pPr>
                            <w:pStyle w:val="LineNumbers"/>
                          </w:pPr>
                          <w:r>
                            <w:t>11</w:t>
                          </w:r>
                        </w:p>
                        <w:p w:rsidR="0074210F" w:rsidRDefault="000D19BF">
                          <w:pPr>
                            <w:pStyle w:val="LineNumbers"/>
                          </w:pPr>
                          <w:r>
                            <w:t>12</w:t>
                          </w:r>
                        </w:p>
                        <w:p w:rsidR="0074210F" w:rsidRDefault="000D19BF">
                          <w:pPr>
                            <w:pStyle w:val="LineNumbers"/>
                          </w:pPr>
                          <w:r>
                            <w:t>13</w:t>
                          </w:r>
                        </w:p>
                        <w:p w:rsidR="0074210F" w:rsidRDefault="000D19BF">
                          <w:pPr>
                            <w:pStyle w:val="LineNumbers"/>
                          </w:pPr>
                          <w:r>
                            <w:t>14</w:t>
                          </w:r>
                        </w:p>
                        <w:p w:rsidR="0074210F" w:rsidRDefault="000D19BF">
                          <w:pPr>
                            <w:pStyle w:val="LineNumbers"/>
                          </w:pPr>
                          <w:r>
                            <w:t>15</w:t>
                          </w:r>
                        </w:p>
                        <w:p w:rsidR="0074210F" w:rsidRDefault="000D19BF">
                          <w:pPr>
                            <w:pStyle w:val="LineNumbers"/>
                          </w:pPr>
                          <w:r>
                            <w:t>16</w:t>
                          </w:r>
                        </w:p>
                        <w:p w:rsidR="0074210F" w:rsidRDefault="000D19BF">
                          <w:pPr>
                            <w:pStyle w:val="LineNumbers"/>
                          </w:pPr>
                          <w:r>
                            <w:t>17</w:t>
                          </w:r>
                        </w:p>
                        <w:p w:rsidR="0074210F" w:rsidRDefault="000D19BF">
                          <w:pPr>
                            <w:pStyle w:val="LineNumbers"/>
                          </w:pPr>
                          <w:r>
                            <w:t>18</w:t>
                          </w:r>
                        </w:p>
                        <w:p w:rsidR="0074210F" w:rsidRDefault="000D19BF">
                          <w:pPr>
                            <w:pStyle w:val="LineNumbers"/>
                          </w:pPr>
                          <w:r>
                            <w:t>19</w:t>
                          </w:r>
                        </w:p>
                        <w:p w:rsidR="0074210F" w:rsidRDefault="000D19BF">
                          <w:pPr>
                            <w:pStyle w:val="LineNumbers"/>
                          </w:pPr>
                          <w:r>
                            <w:t>20</w:t>
                          </w:r>
                        </w:p>
                        <w:p w:rsidR="0074210F" w:rsidRDefault="000D19BF">
                          <w:pPr>
                            <w:pStyle w:val="LineNumbers"/>
                          </w:pPr>
                          <w:r>
                            <w:t>21</w:t>
                          </w:r>
                        </w:p>
                        <w:p w:rsidR="0074210F" w:rsidRDefault="000D19BF">
                          <w:pPr>
                            <w:pStyle w:val="LineNumbers"/>
                          </w:pPr>
                          <w:r>
                            <w:t>22</w:t>
                          </w:r>
                        </w:p>
                        <w:p w:rsidR="0074210F" w:rsidRDefault="000D19BF">
                          <w:pPr>
                            <w:pStyle w:val="LineNumbers"/>
                          </w:pPr>
                          <w:r>
                            <w:t>23</w:t>
                          </w:r>
                        </w:p>
                        <w:p w:rsidR="0074210F" w:rsidRDefault="000D19BF">
                          <w:pPr>
                            <w:pStyle w:val="LineNumbers"/>
                          </w:pPr>
                          <w:r>
                            <w:t>24</w:t>
                          </w:r>
                        </w:p>
                        <w:p w:rsidR="0074210F" w:rsidRDefault="000D19BF">
                          <w:pPr>
                            <w:pStyle w:val="LineNumbers"/>
                          </w:pPr>
                          <w:r>
                            <w:t>25</w:t>
                          </w:r>
                        </w:p>
                        <w:p w:rsidR="0074210F" w:rsidRDefault="000D19BF">
                          <w:pPr>
                            <w:pStyle w:val="LineNumbers"/>
                          </w:pPr>
                          <w:r>
                            <w:t>26</w:t>
                          </w:r>
                        </w:p>
                        <w:p w:rsidR="0074210F" w:rsidRDefault="0074210F">
                          <w:pPr>
                            <w:pStyle w:val="LineNumbers"/>
                          </w:pPr>
                        </w:p>
                        <w:p w:rsidR="0074210F" w:rsidRDefault="0074210F">
                          <w:pPr>
                            <w:pStyle w:val="LineNumbers"/>
                          </w:pPr>
                        </w:p>
                        <w:p w:rsidR="0074210F" w:rsidRDefault="0074210F">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id="_x0000_t202" coordsize="21600,21600" o:spt="202" path="m,l,21600r21600,l21600,xe">
              <v:stroke joinstyle="miter"/>
              <v:path gradientshapeok="t" o:connecttype="rect"/>
            </v:shapetype>
            <v:shape id="LineNumbers" o:spid="_x0000_s1026"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KXWkZqHAgAAFgUAAA4AAAAAAAAAAAAAAAAALgIAAGRycy9lMm9Eb2MueG1sUEsBAi0AFAAGAAgA&#10;AAAhAO1jqW/eAAAACwEAAA8AAAAAAAAAAAAAAAAA4QQAAGRycy9kb3ducmV2LnhtbFBLBQYAAAAA&#10;BAAEAPMAAADsBQAAAAA=&#10;" stroked="f">
              <v:textbox inset="0,0,0,0">
                <w:txbxContent>
                  <w:p w:rsidR="0074210F" w:rsidRDefault="000D19BF">
                    <w:pPr>
                      <w:pStyle w:val="LineNumbers"/>
                    </w:pPr>
                    <w:r>
                      <w:t>1</w:t>
                    </w:r>
                  </w:p>
                  <w:p w:rsidR="0074210F" w:rsidRDefault="000D19BF">
                    <w:pPr>
                      <w:pStyle w:val="LineNumbers"/>
                    </w:pPr>
                    <w:r>
                      <w:t>2</w:t>
                    </w:r>
                  </w:p>
                  <w:p w:rsidR="0074210F" w:rsidRDefault="000D19BF">
                    <w:pPr>
                      <w:pStyle w:val="LineNumbers"/>
                    </w:pPr>
                    <w:r>
                      <w:t>3</w:t>
                    </w:r>
                  </w:p>
                  <w:p w:rsidR="0074210F" w:rsidRDefault="000D19BF">
                    <w:pPr>
                      <w:pStyle w:val="LineNumbers"/>
                    </w:pPr>
                    <w:r>
                      <w:t>4</w:t>
                    </w:r>
                  </w:p>
                  <w:p w:rsidR="0074210F" w:rsidRDefault="000D19BF">
                    <w:pPr>
                      <w:pStyle w:val="LineNumbers"/>
                    </w:pPr>
                    <w:r>
                      <w:t>5</w:t>
                    </w:r>
                  </w:p>
                  <w:p w:rsidR="0074210F" w:rsidRDefault="000D19BF">
                    <w:pPr>
                      <w:pStyle w:val="LineNumbers"/>
                    </w:pPr>
                    <w:r>
                      <w:t>6</w:t>
                    </w:r>
                  </w:p>
                  <w:p w:rsidR="0074210F" w:rsidRDefault="000D19BF">
                    <w:pPr>
                      <w:pStyle w:val="LineNumbers"/>
                    </w:pPr>
                    <w:r>
                      <w:t>7</w:t>
                    </w:r>
                  </w:p>
                  <w:p w:rsidR="0074210F" w:rsidRDefault="000D19BF">
                    <w:pPr>
                      <w:pStyle w:val="LineNumbers"/>
                    </w:pPr>
                    <w:r>
                      <w:t>8</w:t>
                    </w:r>
                  </w:p>
                  <w:p w:rsidR="0074210F" w:rsidRDefault="000D19BF">
                    <w:pPr>
                      <w:pStyle w:val="LineNumbers"/>
                    </w:pPr>
                    <w:r>
                      <w:t>9</w:t>
                    </w:r>
                  </w:p>
                  <w:p w:rsidR="0074210F" w:rsidRDefault="000D19BF">
                    <w:pPr>
                      <w:pStyle w:val="LineNumbers"/>
                    </w:pPr>
                    <w:r>
                      <w:t>10</w:t>
                    </w:r>
                  </w:p>
                  <w:p w:rsidR="0074210F" w:rsidRDefault="000D19BF">
                    <w:pPr>
                      <w:pStyle w:val="LineNumbers"/>
                    </w:pPr>
                    <w:r>
                      <w:t>11</w:t>
                    </w:r>
                  </w:p>
                  <w:p w:rsidR="0074210F" w:rsidRDefault="000D19BF">
                    <w:pPr>
                      <w:pStyle w:val="LineNumbers"/>
                    </w:pPr>
                    <w:r>
                      <w:t>12</w:t>
                    </w:r>
                  </w:p>
                  <w:p w:rsidR="0074210F" w:rsidRDefault="000D19BF">
                    <w:pPr>
                      <w:pStyle w:val="LineNumbers"/>
                    </w:pPr>
                    <w:r>
                      <w:t>13</w:t>
                    </w:r>
                  </w:p>
                  <w:p w:rsidR="0074210F" w:rsidRDefault="000D19BF">
                    <w:pPr>
                      <w:pStyle w:val="LineNumbers"/>
                    </w:pPr>
                    <w:r>
                      <w:t>14</w:t>
                    </w:r>
                  </w:p>
                  <w:p w:rsidR="0074210F" w:rsidRDefault="000D19BF">
                    <w:pPr>
                      <w:pStyle w:val="LineNumbers"/>
                    </w:pPr>
                    <w:r>
                      <w:t>15</w:t>
                    </w:r>
                  </w:p>
                  <w:p w:rsidR="0074210F" w:rsidRDefault="000D19BF">
                    <w:pPr>
                      <w:pStyle w:val="LineNumbers"/>
                    </w:pPr>
                    <w:r>
                      <w:t>16</w:t>
                    </w:r>
                  </w:p>
                  <w:p w:rsidR="0074210F" w:rsidRDefault="000D19BF">
                    <w:pPr>
                      <w:pStyle w:val="LineNumbers"/>
                    </w:pPr>
                    <w:r>
                      <w:t>17</w:t>
                    </w:r>
                  </w:p>
                  <w:p w:rsidR="0074210F" w:rsidRDefault="000D19BF">
                    <w:pPr>
                      <w:pStyle w:val="LineNumbers"/>
                    </w:pPr>
                    <w:r>
                      <w:t>18</w:t>
                    </w:r>
                  </w:p>
                  <w:p w:rsidR="0074210F" w:rsidRDefault="000D19BF">
                    <w:pPr>
                      <w:pStyle w:val="LineNumbers"/>
                    </w:pPr>
                    <w:r>
                      <w:t>19</w:t>
                    </w:r>
                  </w:p>
                  <w:p w:rsidR="0074210F" w:rsidRDefault="000D19BF">
                    <w:pPr>
                      <w:pStyle w:val="LineNumbers"/>
                    </w:pPr>
                    <w:r>
                      <w:t>20</w:t>
                    </w:r>
                  </w:p>
                  <w:p w:rsidR="0074210F" w:rsidRDefault="000D19BF">
                    <w:pPr>
                      <w:pStyle w:val="LineNumbers"/>
                    </w:pPr>
                    <w:r>
                      <w:t>21</w:t>
                    </w:r>
                  </w:p>
                  <w:p w:rsidR="0074210F" w:rsidRDefault="000D19BF">
                    <w:pPr>
                      <w:pStyle w:val="LineNumbers"/>
                    </w:pPr>
                    <w:r>
                      <w:t>22</w:t>
                    </w:r>
                  </w:p>
                  <w:p w:rsidR="0074210F" w:rsidRDefault="000D19BF">
                    <w:pPr>
                      <w:pStyle w:val="LineNumbers"/>
                    </w:pPr>
                    <w:r>
                      <w:t>23</w:t>
                    </w:r>
                  </w:p>
                  <w:p w:rsidR="0074210F" w:rsidRDefault="000D19BF">
                    <w:pPr>
                      <w:pStyle w:val="LineNumbers"/>
                    </w:pPr>
                    <w:r>
                      <w:t>24</w:t>
                    </w:r>
                  </w:p>
                  <w:p w:rsidR="0074210F" w:rsidRDefault="000D19BF">
                    <w:pPr>
                      <w:pStyle w:val="LineNumbers"/>
                    </w:pPr>
                    <w:r>
                      <w:t>25</w:t>
                    </w:r>
                  </w:p>
                  <w:p w:rsidR="0074210F" w:rsidRDefault="000D19BF">
                    <w:pPr>
                      <w:pStyle w:val="LineNumbers"/>
                    </w:pPr>
                    <w:r>
                      <w:t>26</w:t>
                    </w:r>
                  </w:p>
                  <w:p w:rsidR="0074210F" w:rsidRDefault="0074210F">
                    <w:pPr>
                      <w:pStyle w:val="LineNumbers"/>
                    </w:pPr>
                  </w:p>
                  <w:p w:rsidR="0074210F" w:rsidRDefault="0074210F">
                    <w:pPr>
                      <w:pStyle w:val="LineNumbers"/>
                    </w:pPr>
                  </w:p>
                  <w:p w:rsidR="0074210F" w:rsidRDefault="0074210F">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CE8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9ED2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1015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D834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70B1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07"/>
    <w:rsid w:val="00084D29"/>
    <w:rsid w:val="000D19BF"/>
    <w:rsid w:val="001862CC"/>
    <w:rsid w:val="003F1B73"/>
    <w:rsid w:val="00546A59"/>
    <w:rsid w:val="00551C0C"/>
    <w:rsid w:val="00702074"/>
    <w:rsid w:val="007032A2"/>
    <w:rsid w:val="0074210F"/>
    <w:rsid w:val="00B3651B"/>
    <w:rsid w:val="00BC2145"/>
    <w:rsid w:val="00C41807"/>
    <w:rsid w:val="00C876A7"/>
    <w:rsid w:val="00F2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line="504" w:lineRule="auto"/>
        <w:ind w:firstLine="1440"/>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52" w:lineRule="auto"/>
      <w:ind w:firstLine="0"/>
    </w:pPr>
    <w:rPr>
      <w:caps/>
    </w:rPr>
  </w:style>
  <w:style w:type="character" w:customStyle="1" w:styleId="FooterChar">
    <w:name w:val="Footer Char"/>
    <w:basedOn w:val="DefaultParagraphFont"/>
    <w:link w:val="Footer"/>
    <w:uiPriority w:val="99"/>
    <w:rPr>
      <w:rFonts w:eastAsia="Times New Roman" w:cs="Times New Roman"/>
      <w:caps/>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52" w:lineRule="auto"/>
      <w:ind w:firstLine="0"/>
    </w:pPr>
    <w:rPr>
      <w:caps/>
    </w:rPr>
  </w:style>
  <w:style w:type="character" w:customStyle="1" w:styleId="PleadingtitleChar">
    <w:name w:val="Pleading title Char"/>
    <w:basedOn w:val="DefaultParagraphFont"/>
    <w:link w:val="Pleadingtitle"/>
    <w:uiPriority w:val="1"/>
    <w:rPr>
      <w:rFonts w:eastAsia="Times New Roman" w:cs="Times New Roman"/>
      <w:caps/>
      <w:sz w:val="20"/>
      <w:szCs w:val="20"/>
    </w:rPr>
  </w:style>
  <w:style w:type="character" w:customStyle="1" w:styleId="PartiesChar">
    <w:name w:val="Parties Char"/>
    <w:basedOn w:val="DefaultParagraphFont"/>
    <w:link w:val="Parties"/>
    <w:uiPriority w:val="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pPr>
      <w:spacing w:line="252"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720" w:line="252"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Pr>
      <w:rFonts w:eastAsia="Times New Roman" w:cs="Times New Roman"/>
      <w:sz w:val="20"/>
      <w:szCs w:val="20"/>
    </w:rPr>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rPr>
      <w:rFonts w:eastAsia="Times New Roman" w:cs="Times New Roman"/>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pPr>
      <w:spacing w:after="360"/>
    </w:pPr>
  </w:style>
  <w:style w:type="character" w:customStyle="1" w:styleId="DateChar">
    <w:name w:val="Date Char"/>
    <w:basedOn w:val="DefaultParagraphFont"/>
    <w:link w:val="Date"/>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tes\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5C6A2F30C544CDBB4AB0B6EBA68B9E"/>
        <w:category>
          <w:name w:val="General"/>
          <w:gallery w:val="placeholder"/>
        </w:category>
        <w:types>
          <w:type w:val="bbPlcHdr"/>
        </w:types>
        <w:behaviors>
          <w:behavior w:val="content"/>
        </w:behaviors>
        <w:guid w:val="{71E2C0B2-5B5A-4067-A113-6157F0CFC8AE}"/>
      </w:docPartPr>
      <w:docPartBody>
        <w:p w:rsidR="00CE0C67" w:rsidRDefault="009A05DC">
          <w:pPr>
            <w:pStyle w:val="B65C6A2F30C544CDBB4AB0B6EBA68B9E"/>
          </w:pPr>
          <w:r>
            <w:t>[Pleading Title]</w:t>
          </w:r>
        </w:p>
      </w:docPartBody>
    </w:docPart>
    <w:docPart>
      <w:docPartPr>
        <w:name w:val="F84A04D47C784808AE881F7EEA766E72"/>
        <w:category>
          <w:name w:val="General"/>
          <w:gallery w:val="placeholder"/>
        </w:category>
        <w:types>
          <w:type w:val="bbPlcHdr"/>
        </w:types>
        <w:behaviors>
          <w:behavior w:val="content"/>
        </w:behaviors>
        <w:guid w:val="{D45600EB-5175-4B92-B71B-B0A919143F17}"/>
      </w:docPartPr>
      <w:docPartBody>
        <w:p w:rsidR="00CE0C67" w:rsidRDefault="009A05DC">
          <w:pPr>
            <w:pStyle w:val="F84A04D47C784808AE881F7EEA766E72"/>
          </w:pPr>
          <w:r>
            <w:t>[Type body of pleading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D5"/>
    <w:rsid w:val="000373D5"/>
    <w:rsid w:val="0008204F"/>
    <w:rsid w:val="009A05DC"/>
    <w:rsid w:val="00CE0C67"/>
    <w:rsid w:val="00FB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81E70D7674987A5A7C89863E0CA87">
    <w:name w:val="90B81E70D7674987A5A7C89863E0CA87"/>
  </w:style>
  <w:style w:type="paragraph" w:customStyle="1" w:styleId="CC2D025A30AC41DA8498BC22381B59B0">
    <w:name w:val="CC2D025A30AC41DA8498BC22381B59B0"/>
  </w:style>
  <w:style w:type="paragraph" w:customStyle="1" w:styleId="29676E77225841529DF642FF4CC25C41">
    <w:name w:val="29676E77225841529DF642FF4CC25C41"/>
  </w:style>
  <w:style w:type="paragraph" w:customStyle="1" w:styleId="DCC8900DC3484CA59B0E3243B28A3482">
    <w:name w:val="DCC8900DC3484CA59B0E3243B28A3482"/>
  </w:style>
  <w:style w:type="paragraph" w:customStyle="1" w:styleId="E6BD30688E8441298C797F3342C1EA38">
    <w:name w:val="E6BD30688E8441298C797F3342C1EA38"/>
  </w:style>
  <w:style w:type="paragraph" w:customStyle="1" w:styleId="308587578D18417394AEC757D96A2CFE">
    <w:name w:val="308587578D18417394AEC757D96A2CFE"/>
  </w:style>
  <w:style w:type="paragraph" w:customStyle="1" w:styleId="CourtName">
    <w:name w:val="Court Name"/>
    <w:basedOn w:val="Normal"/>
    <w:link w:val="CourtNameChar"/>
    <w:uiPriority w:val="1"/>
    <w:qFormat/>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Pr>
      <w:caps/>
      <w:sz w:val="20"/>
      <w:szCs w:val="20"/>
    </w:rPr>
  </w:style>
  <w:style w:type="paragraph" w:customStyle="1" w:styleId="36A6D8E28A1E44488C3A740FEE185B5A">
    <w:name w:val="36A6D8E28A1E44488C3A740FEE185B5A"/>
  </w:style>
  <w:style w:type="paragraph" w:customStyle="1" w:styleId="73161154828A4598A1A88C1B1702D450">
    <w:name w:val="73161154828A4598A1A88C1B1702D450"/>
  </w:style>
  <w:style w:type="paragraph" w:customStyle="1" w:styleId="119E860C839B4809A71757CC30D92E79">
    <w:name w:val="119E860C839B4809A71757CC30D92E79"/>
  </w:style>
  <w:style w:type="paragraph" w:customStyle="1" w:styleId="A4026DADB7A144898FA9CD6B71831A70">
    <w:name w:val="A4026DADB7A144898FA9CD6B71831A70"/>
  </w:style>
  <w:style w:type="paragraph" w:customStyle="1" w:styleId="B65C6A2F30C544CDBB4AB0B6EBA68B9E">
    <w:name w:val="B65C6A2F30C544CDBB4AB0B6EBA68B9E"/>
  </w:style>
  <w:style w:type="paragraph" w:customStyle="1" w:styleId="F84A04D47C784808AE881F7EEA766E72">
    <w:name w:val="F84A04D47C784808AE881F7EEA766E72"/>
  </w:style>
  <w:style w:type="paragraph" w:customStyle="1" w:styleId="72B40937BF184BC8AD56DDF861AE8CD8">
    <w:name w:val="72B40937BF184BC8AD56DDF861AE8CD8"/>
  </w:style>
  <w:style w:type="paragraph" w:customStyle="1" w:styleId="809D232855B64A6285E462F7CE318664">
    <w:name w:val="809D232855B64A6285E462F7CE318664"/>
  </w:style>
  <w:style w:type="paragraph" w:customStyle="1" w:styleId="49CC36ED559C4D2F87FD953F50F50A9A">
    <w:name w:val="49CC36ED559C4D2F87FD953F50F50A9A"/>
  </w:style>
  <w:style w:type="paragraph" w:customStyle="1" w:styleId="DB44259E97AA42C98CD2E0E15EE26680">
    <w:name w:val="DB44259E97AA42C98CD2E0E15EE26680"/>
  </w:style>
  <w:style w:type="paragraph" w:customStyle="1" w:styleId="A0CC1B5809074336A8B0B716B98E485D">
    <w:name w:val="A0CC1B5809074336A8B0B716B98E485D"/>
    <w:rsid w:val="0003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47CC264E-2828-4591-AAF4-2E387207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(26 lines).dotx</Template>
  <TotalTime>0</TotalTime>
  <Pages>3</Pages>
  <Words>250</Words>
  <Characters>1356</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Supreme Court
No. R-17-0016
Comment on behalf of Arizona Commission on Access to Justice</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No. R-17-0016
Comment on behalf of Arizona Commission on Access to Justice</dc:title>
  <dc:creator/>
  <cp:keywords/>
  <cp:lastModifiedBy/>
  <cp:revision>1</cp:revision>
  <dcterms:created xsi:type="dcterms:W3CDTF">2017-02-23T21:02:00Z</dcterms:created>
  <dcterms:modified xsi:type="dcterms:W3CDTF">2017-05-18T20:09:00Z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