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rsidR="00000C35" w:rsidRDefault="00B02AF3" w:rsidP="00000C35">
            <w:pPr>
              <w:pStyle w:val="FirmInformation"/>
              <w:spacing w:line="240" w:lineRule="auto"/>
              <w:rPr>
                <w:sz w:val="28"/>
                <w:szCs w:val="28"/>
              </w:rPr>
            </w:pPr>
            <w:r>
              <w:rPr>
                <w:sz w:val="28"/>
                <w:szCs w:val="28"/>
              </w:rPr>
              <w:t>Executive Director</w:t>
            </w:r>
          </w:p>
          <w:p w:rsidR="00494BDF" w:rsidRPr="006F63FD" w:rsidRDefault="00B02AF3" w:rsidP="00000C35">
            <w:pPr>
              <w:pStyle w:val="FirmInformation"/>
              <w:spacing w:line="240" w:lineRule="auto"/>
              <w:rPr>
                <w:sz w:val="28"/>
                <w:szCs w:val="28"/>
              </w:rPr>
            </w:pPr>
            <w:r>
              <w:rPr>
                <w:sz w:val="28"/>
                <w:szCs w:val="28"/>
              </w:rPr>
              <w:t>Arizona Prosecuting Attorneys’ Advisory Council</w:t>
            </w:r>
          </w:p>
          <w:p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rsidR="00B02AF3" w:rsidRDefault="00D61F58" w:rsidP="00735659">
            <w:pPr>
              <w:pStyle w:val="FirmInformation"/>
              <w:spacing w:line="240" w:lineRule="auto"/>
              <w:rPr>
                <w:sz w:val="28"/>
                <w:szCs w:val="28"/>
              </w:rPr>
            </w:pPr>
            <w:hyperlink r:id="rId8" w:history="1">
              <w:r w:rsidR="00B02AF3" w:rsidRPr="00FE2EAB">
                <w:rPr>
                  <w:rStyle w:val="Hyperlink"/>
                  <w:sz w:val="28"/>
                  <w:szCs w:val="28"/>
                </w:rPr>
                <w:t>Elizabeth.Ortiz@apaac.az.gov</w:t>
              </w:r>
            </w:hyperlink>
          </w:p>
          <w:p w:rsidR="00B02AF3" w:rsidRPr="00735659" w:rsidRDefault="00B02AF3"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AMEND RULE</w:t>
            </w:r>
            <w:r w:rsidR="005A5C62">
              <w:rPr>
                <w:b/>
                <w:sz w:val="28"/>
                <w:szCs w:val="28"/>
              </w:rPr>
              <w:t xml:space="preserve">S </w:t>
            </w:r>
            <w:r w:rsidR="002F1B7B">
              <w:rPr>
                <w:b/>
                <w:sz w:val="28"/>
                <w:szCs w:val="28"/>
              </w:rPr>
              <w:t>4.2</w:t>
            </w:r>
            <w:r w:rsidR="005A5C62">
              <w:rPr>
                <w:b/>
                <w:sz w:val="28"/>
                <w:szCs w:val="28"/>
              </w:rPr>
              <w:t>,</w:t>
            </w:r>
            <w:r w:rsidR="002F1B7B">
              <w:rPr>
                <w:b/>
                <w:sz w:val="28"/>
                <w:szCs w:val="28"/>
              </w:rPr>
              <w:t xml:space="preserve"> 5.1, 5.4, 7.2, 7.4, 26.12 AND 27.8</w:t>
            </w:r>
            <w:r w:rsidR="005A5C62">
              <w:rPr>
                <w:b/>
                <w:sz w:val="28"/>
                <w:szCs w:val="28"/>
              </w:rPr>
              <w:t xml:space="preserve"> OF THE</w:t>
            </w:r>
            <w:r w:rsidR="00E00AF4">
              <w:rPr>
                <w:b/>
                <w:sz w:val="28"/>
                <w:szCs w:val="28"/>
              </w:rPr>
              <w:t xml:space="preserve"> ARIZONA</w:t>
            </w:r>
            <w:r w:rsidR="00B87B69">
              <w:rPr>
                <w:b/>
                <w:sz w:val="28"/>
                <w:szCs w:val="28"/>
              </w:rPr>
              <w:t xml:space="preserve"> RULES OF </w:t>
            </w:r>
            <w:r w:rsidR="005A5C62">
              <w:rPr>
                <w:b/>
                <w:sz w:val="28"/>
                <w:szCs w:val="28"/>
              </w:rPr>
              <w:t>CRIMINAL</w:t>
            </w:r>
            <w:r w:rsidR="00B87B69">
              <w:rPr>
                <w:b/>
                <w:sz w:val="28"/>
                <w:szCs w:val="28"/>
              </w:rPr>
              <w:t xml:space="preserve">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2F1B7B">
              <w:rPr>
                <w:sz w:val="28"/>
                <w:szCs w:val="28"/>
              </w:rPr>
              <w:t>7</w:t>
            </w:r>
            <w:r w:rsidR="00B87B69">
              <w:rPr>
                <w:sz w:val="28"/>
                <w:szCs w:val="28"/>
              </w:rPr>
              <w:t>-00</w:t>
            </w:r>
            <w:r w:rsidR="002F1B7B">
              <w:rPr>
                <w:sz w:val="28"/>
                <w:szCs w:val="28"/>
              </w:rPr>
              <w:t>15</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B02AF3" w:rsidRDefault="00B02AF3" w:rsidP="00B02AF3">
      <w:pPr>
        <w:pStyle w:val="Body"/>
        <w:widowControl w:val="0"/>
        <w:spacing w:line="240" w:lineRule="auto"/>
        <w:ind w:firstLine="720"/>
        <w:jc w:val="both"/>
        <w:rPr>
          <w:sz w:val="28"/>
          <w:szCs w:val="28"/>
        </w:rPr>
      </w:pPr>
    </w:p>
    <w:p w:rsidR="00526087" w:rsidRDefault="00526087" w:rsidP="00526087">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rsidR="00526087" w:rsidRDefault="00526087" w:rsidP="00526087">
      <w:pPr>
        <w:pStyle w:val="Body"/>
        <w:widowControl w:val="0"/>
        <w:spacing w:line="240" w:lineRule="auto"/>
        <w:ind w:firstLine="720"/>
        <w:rPr>
          <w:b/>
          <w:sz w:val="28"/>
          <w:szCs w:val="28"/>
        </w:rPr>
      </w:pPr>
    </w:p>
    <w:p w:rsidR="00221974" w:rsidRDefault="00131578" w:rsidP="00E00AF4">
      <w:pPr>
        <w:pStyle w:val="Body"/>
        <w:widowControl w:val="0"/>
        <w:spacing w:line="480" w:lineRule="auto"/>
        <w:ind w:firstLine="720"/>
        <w:jc w:val="both"/>
        <w:rPr>
          <w:sz w:val="28"/>
          <w:szCs w:val="28"/>
        </w:rPr>
      </w:pPr>
      <w:r>
        <w:rPr>
          <w:sz w:val="28"/>
          <w:szCs w:val="28"/>
        </w:rPr>
        <w:t xml:space="preserve">In </w:t>
      </w:r>
      <w:r w:rsidR="00221974">
        <w:rPr>
          <w:sz w:val="28"/>
          <w:szCs w:val="28"/>
        </w:rPr>
        <w:t>response to</w:t>
      </w:r>
      <w:r>
        <w:rPr>
          <w:sz w:val="28"/>
          <w:szCs w:val="28"/>
        </w:rPr>
        <w:t xml:space="preserve"> the Supreme Court task force report “Justice for All, Report and Recommendations of the Task Force on Fair Justice for All: Court-Ordered Fines, Penalties, Fees, and Pretrial Release Policies” </w:t>
      </w:r>
      <w:r w:rsidR="007C4A3E">
        <w:rPr>
          <w:sz w:val="28"/>
          <w:szCs w:val="28"/>
        </w:rPr>
        <w:t>(</w:t>
      </w:r>
      <w:r w:rsidR="00415FD2">
        <w:rPr>
          <w:sz w:val="28"/>
          <w:szCs w:val="28"/>
        </w:rPr>
        <w:t>“</w:t>
      </w:r>
      <w:r w:rsidR="007C4A3E">
        <w:rPr>
          <w:sz w:val="28"/>
          <w:szCs w:val="28"/>
        </w:rPr>
        <w:t>Report</w:t>
      </w:r>
      <w:r w:rsidR="00415FD2">
        <w:rPr>
          <w:sz w:val="28"/>
          <w:szCs w:val="28"/>
        </w:rPr>
        <w:t>”</w:t>
      </w:r>
      <w:r w:rsidR="007C4A3E">
        <w:rPr>
          <w:sz w:val="28"/>
          <w:szCs w:val="28"/>
        </w:rPr>
        <w:t>)</w:t>
      </w:r>
      <w:r w:rsidR="003D1B33">
        <w:rPr>
          <w:sz w:val="28"/>
          <w:szCs w:val="28"/>
        </w:rPr>
        <w:t>,</w:t>
      </w:r>
      <w:r w:rsidR="007C4A3E">
        <w:rPr>
          <w:sz w:val="28"/>
          <w:szCs w:val="28"/>
        </w:rPr>
        <w:t xml:space="preserve"> </w:t>
      </w:r>
      <w:r>
        <w:rPr>
          <w:sz w:val="28"/>
          <w:szCs w:val="28"/>
        </w:rPr>
        <w:t>t</w:t>
      </w:r>
      <w:r w:rsidR="00E00AF4" w:rsidRPr="0023316F">
        <w:rPr>
          <w:sz w:val="28"/>
          <w:szCs w:val="28"/>
        </w:rPr>
        <w:t xml:space="preserve">he </w:t>
      </w:r>
      <w:r w:rsidR="00E00AF4">
        <w:rPr>
          <w:sz w:val="28"/>
          <w:szCs w:val="28"/>
        </w:rPr>
        <w:t>Administrative Director of the Administrative Office of the Courts</w:t>
      </w:r>
      <w:r w:rsidR="00E00AF4" w:rsidRPr="0023316F">
        <w:rPr>
          <w:sz w:val="28"/>
          <w:szCs w:val="28"/>
        </w:rPr>
        <w:t xml:space="preserve"> has </w:t>
      </w:r>
      <w:r w:rsidR="00221974">
        <w:rPr>
          <w:sz w:val="28"/>
          <w:szCs w:val="28"/>
        </w:rPr>
        <w:t xml:space="preserve">filed a petition </w:t>
      </w:r>
      <w:r w:rsidR="00E00AF4" w:rsidRPr="0023316F">
        <w:rPr>
          <w:sz w:val="28"/>
          <w:szCs w:val="28"/>
        </w:rPr>
        <w:t>propos</w:t>
      </w:r>
      <w:r w:rsidR="00221974">
        <w:rPr>
          <w:sz w:val="28"/>
          <w:szCs w:val="28"/>
        </w:rPr>
        <w:t>ing</w:t>
      </w:r>
      <w:r w:rsidR="00E00AF4" w:rsidRPr="0023316F">
        <w:rPr>
          <w:sz w:val="28"/>
          <w:szCs w:val="28"/>
        </w:rPr>
        <w:t xml:space="preserve"> amendment</w:t>
      </w:r>
      <w:r>
        <w:rPr>
          <w:sz w:val="28"/>
          <w:szCs w:val="28"/>
        </w:rPr>
        <w:t>s</w:t>
      </w:r>
      <w:r w:rsidR="00E00AF4" w:rsidRPr="0023316F">
        <w:rPr>
          <w:sz w:val="28"/>
          <w:szCs w:val="28"/>
        </w:rPr>
        <w:t xml:space="preserve"> to Rule</w:t>
      </w:r>
      <w:r w:rsidR="005A5C62">
        <w:rPr>
          <w:sz w:val="28"/>
          <w:szCs w:val="28"/>
        </w:rPr>
        <w:t xml:space="preserve">s </w:t>
      </w:r>
      <w:r w:rsidR="002F1B7B">
        <w:rPr>
          <w:sz w:val="28"/>
          <w:szCs w:val="28"/>
        </w:rPr>
        <w:t>4.2,</w:t>
      </w:r>
      <w:r w:rsidR="002F1B7B" w:rsidRPr="002F1B7B">
        <w:t xml:space="preserve"> </w:t>
      </w:r>
      <w:r w:rsidR="002F1B7B" w:rsidRPr="002F1B7B">
        <w:rPr>
          <w:sz w:val="28"/>
          <w:szCs w:val="28"/>
        </w:rPr>
        <w:t xml:space="preserve">5.1, 5.4, 7.2, 7.4, 26.12 </w:t>
      </w:r>
      <w:r w:rsidR="002F1B7B">
        <w:rPr>
          <w:sz w:val="28"/>
          <w:szCs w:val="28"/>
        </w:rPr>
        <w:t>and</w:t>
      </w:r>
      <w:r w:rsidR="002F1B7B" w:rsidRPr="002F1B7B">
        <w:rPr>
          <w:sz w:val="28"/>
          <w:szCs w:val="28"/>
        </w:rPr>
        <w:t xml:space="preserve"> 27.8</w:t>
      </w:r>
      <w:r w:rsidR="00E00AF4" w:rsidRPr="0023316F">
        <w:rPr>
          <w:sz w:val="28"/>
          <w:szCs w:val="28"/>
        </w:rPr>
        <w:t xml:space="preserve">, </w:t>
      </w:r>
      <w:r w:rsidR="00E00AF4" w:rsidRPr="0023316F">
        <w:rPr>
          <w:i/>
          <w:sz w:val="28"/>
          <w:szCs w:val="28"/>
        </w:rPr>
        <w:t xml:space="preserve">Arizona Rules of </w:t>
      </w:r>
      <w:r w:rsidR="005A5C62">
        <w:rPr>
          <w:i/>
          <w:sz w:val="28"/>
          <w:szCs w:val="28"/>
        </w:rPr>
        <w:t>Criminal</w:t>
      </w:r>
      <w:r w:rsidR="00E00AF4">
        <w:rPr>
          <w:i/>
          <w:sz w:val="28"/>
          <w:szCs w:val="28"/>
        </w:rPr>
        <w:t xml:space="preserve"> Proc</w:t>
      </w:r>
      <w:r w:rsidR="00E00AF4" w:rsidRPr="0023316F">
        <w:rPr>
          <w:i/>
          <w:sz w:val="28"/>
          <w:szCs w:val="28"/>
        </w:rPr>
        <w:t>edure</w:t>
      </w:r>
      <w:r>
        <w:rPr>
          <w:sz w:val="28"/>
          <w:szCs w:val="28"/>
        </w:rPr>
        <w:t xml:space="preserve">.  The amendments </w:t>
      </w:r>
      <w:r w:rsidR="002F1B7B">
        <w:rPr>
          <w:sz w:val="28"/>
          <w:szCs w:val="28"/>
        </w:rPr>
        <w:t xml:space="preserve">comprise two components, organized as Appendix A and Appendix B in the petition.  Appendix A proposes changes to rules 26.12 (“Compliance with sentence”) and 27.8 (“Revocation of probation”) as those </w:t>
      </w:r>
      <w:r w:rsidR="002F1B7B">
        <w:rPr>
          <w:sz w:val="28"/>
          <w:szCs w:val="28"/>
        </w:rPr>
        <w:lastRenderedPageBreak/>
        <w:t>rules relate to civil contempt proceedings under A.R.S. § 13-810.</w:t>
      </w:r>
      <w:r w:rsidR="00CA58B1">
        <w:rPr>
          <w:sz w:val="28"/>
          <w:szCs w:val="28"/>
        </w:rPr>
        <w:t xml:space="preserve">  Appendix B proposes changes to rules 4.2 (“Initial appearance”), 5 (“Preliminary Hearing”) and 7 (“Release”) and introduces the concept of a “bail eligibility hearing.”</w:t>
      </w:r>
      <w:r w:rsidR="00221974">
        <w:rPr>
          <w:sz w:val="28"/>
          <w:szCs w:val="28"/>
        </w:rPr>
        <w:t xml:space="preserve">  The amendments </w:t>
      </w:r>
      <w:r>
        <w:rPr>
          <w:sz w:val="28"/>
          <w:szCs w:val="28"/>
        </w:rPr>
        <w:t>would</w:t>
      </w:r>
      <w:r w:rsidR="00E00AF4" w:rsidRPr="0023316F">
        <w:rPr>
          <w:sz w:val="28"/>
          <w:szCs w:val="28"/>
        </w:rPr>
        <w:t xml:space="preserve"> </w:t>
      </w:r>
      <w:r w:rsidR="008B31DD">
        <w:rPr>
          <w:sz w:val="28"/>
          <w:szCs w:val="28"/>
        </w:rPr>
        <w:t>revise</w:t>
      </w:r>
      <w:r w:rsidR="0036551C">
        <w:rPr>
          <w:sz w:val="28"/>
          <w:szCs w:val="28"/>
        </w:rPr>
        <w:t xml:space="preserve"> language in the </w:t>
      </w:r>
      <w:r w:rsidR="00221974">
        <w:rPr>
          <w:sz w:val="28"/>
          <w:szCs w:val="28"/>
        </w:rPr>
        <w:t xml:space="preserve">existing </w:t>
      </w:r>
      <w:r w:rsidR="0036551C">
        <w:rPr>
          <w:sz w:val="28"/>
          <w:szCs w:val="28"/>
        </w:rPr>
        <w:t>rules</w:t>
      </w:r>
      <w:r w:rsidR="00221974">
        <w:rPr>
          <w:sz w:val="28"/>
          <w:szCs w:val="28"/>
        </w:rPr>
        <w:t xml:space="preserve"> and</w:t>
      </w:r>
      <w:r w:rsidR="0036551C">
        <w:rPr>
          <w:sz w:val="28"/>
          <w:szCs w:val="28"/>
        </w:rPr>
        <w:t xml:space="preserve"> </w:t>
      </w:r>
      <w:r>
        <w:rPr>
          <w:sz w:val="28"/>
          <w:szCs w:val="28"/>
        </w:rPr>
        <w:t>add new provisions</w:t>
      </w:r>
      <w:r w:rsidR="00221974">
        <w:rPr>
          <w:sz w:val="28"/>
          <w:szCs w:val="28"/>
        </w:rPr>
        <w:t xml:space="preserve">, particularly </w:t>
      </w:r>
      <w:r w:rsidR="006018A5">
        <w:rPr>
          <w:sz w:val="28"/>
          <w:szCs w:val="28"/>
        </w:rPr>
        <w:t xml:space="preserve">those </w:t>
      </w:r>
      <w:r w:rsidR="00221974">
        <w:rPr>
          <w:sz w:val="28"/>
          <w:szCs w:val="28"/>
        </w:rPr>
        <w:t>affecting how and when bail is to be determined.</w:t>
      </w:r>
    </w:p>
    <w:p w:rsidR="00526087" w:rsidRDefault="00E00AF4" w:rsidP="00E00AF4">
      <w:pPr>
        <w:pStyle w:val="Body"/>
        <w:widowControl w:val="0"/>
        <w:spacing w:line="480" w:lineRule="auto"/>
        <w:ind w:firstLine="720"/>
        <w:jc w:val="both"/>
        <w:rPr>
          <w:sz w:val="28"/>
          <w:szCs w:val="28"/>
        </w:rPr>
      </w:pPr>
      <w:r w:rsidRPr="0023316F">
        <w:rPr>
          <w:sz w:val="28"/>
          <w:szCs w:val="28"/>
        </w:rPr>
        <w:t xml:space="preserve">The </w:t>
      </w:r>
      <w:r>
        <w:rPr>
          <w:sz w:val="28"/>
          <w:szCs w:val="28"/>
        </w:rPr>
        <w:t xml:space="preserve">Arizona </w:t>
      </w:r>
      <w:r w:rsidR="00FD0C85">
        <w:rPr>
          <w:sz w:val="28"/>
          <w:szCs w:val="28"/>
        </w:rPr>
        <w:t>Prosecuting Attorneys’ Advisory Council (“APAAC”)</w:t>
      </w:r>
      <w:r w:rsidRPr="0023316F">
        <w:rPr>
          <w:sz w:val="28"/>
          <w:szCs w:val="28"/>
        </w:rPr>
        <w:t xml:space="preserve"> has considered the proposed change</w:t>
      </w:r>
      <w:r w:rsidR="0036551C">
        <w:rPr>
          <w:sz w:val="28"/>
          <w:szCs w:val="28"/>
        </w:rPr>
        <w:t xml:space="preserve">s </w:t>
      </w:r>
      <w:r w:rsidR="005971F4">
        <w:rPr>
          <w:sz w:val="28"/>
          <w:szCs w:val="28"/>
        </w:rPr>
        <w:t xml:space="preserve">and </w:t>
      </w:r>
      <w:r w:rsidR="00221974">
        <w:rPr>
          <w:sz w:val="28"/>
          <w:szCs w:val="28"/>
        </w:rPr>
        <w:t xml:space="preserve">generally supports them.  </w:t>
      </w:r>
      <w:r w:rsidR="006018A5">
        <w:rPr>
          <w:sz w:val="28"/>
          <w:szCs w:val="28"/>
        </w:rPr>
        <w:t>Notably, h</w:t>
      </w:r>
      <w:r w:rsidR="00221974">
        <w:rPr>
          <w:sz w:val="28"/>
          <w:szCs w:val="28"/>
        </w:rPr>
        <w:t xml:space="preserve">owever, there are </w:t>
      </w:r>
      <w:r w:rsidR="006018A5">
        <w:rPr>
          <w:sz w:val="28"/>
          <w:szCs w:val="28"/>
        </w:rPr>
        <w:t xml:space="preserve">serious </w:t>
      </w:r>
      <w:r w:rsidR="00221974">
        <w:rPr>
          <w:sz w:val="28"/>
          <w:szCs w:val="28"/>
        </w:rPr>
        <w:t>unanticipated problems that w</w:t>
      </w:r>
      <w:r w:rsidR="006018A5">
        <w:rPr>
          <w:sz w:val="28"/>
          <w:szCs w:val="28"/>
        </w:rPr>
        <w:t>ould</w:t>
      </w:r>
      <w:r w:rsidR="00221974">
        <w:rPr>
          <w:sz w:val="28"/>
          <w:szCs w:val="28"/>
        </w:rPr>
        <w:t xml:space="preserve"> occur with the creation of the “bail eligibility hearing” </w:t>
      </w:r>
      <w:r w:rsidR="006018A5">
        <w:rPr>
          <w:sz w:val="28"/>
          <w:szCs w:val="28"/>
        </w:rPr>
        <w:t xml:space="preserve">as </w:t>
      </w:r>
      <w:r w:rsidR="009A413D">
        <w:rPr>
          <w:sz w:val="28"/>
          <w:szCs w:val="28"/>
        </w:rPr>
        <w:t xml:space="preserve">it is </w:t>
      </w:r>
      <w:r w:rsidR="006018A5">
        <w:rPr>
          <w:sz w:val="28"/>
          <w:szCs w:val="28"/>
        </w:rPr>
        <w:t xml:space="preserve">proposed </w:t>
      </w:r>
      <w:r w:rsidR="009A413D">
        <w:rPr>
          <w:sz w:val="28"/>
          <w:szCs w:val="28"/>
        </w:rPr>
        <w:t xml:space="preserve">in Rule 7 </w:t>
      </w:r>
      <w:r w:rsidR="006018A5">
        <w:rPr>
          <w:sz w:val="28"/>
          <w:szCs w:val="28"/>
        </w:rPr>
        <w:t>by the petition.</w:t>
      </w:r>
      <w:r w:rsidR="003D1B33">
        <w:rPr>
          <w:sz w:val="28"/>
          <w:szCs w:val="28"/>
        </w:rPr>
        <w:t xml:space="preserve"> </w:t>
      </w:r>
      <w:r w:rsidR="006018A5">
        <w:rPr>
          <w:sz w:val="28"/>
          <w:szCs w:val="28"/>
        </w:rPr>
        <w:t xml:space="preserve"> </w:t>
      </w:r>
      <w:r w:rsidR="003D1B33">
        <w:rPr>
          <w:sz w:val="28"/>
          <w:szCs w:val="28"/>
        </w:rPr>
        <w:t>APAAC</w:t>
      </w:r>
      <w:r w:rsidR="0036551C">
        <w:rPr>
          <w:sz w:val="28"/>
          <w:szCs w:val="28"/>
        </w:rPr>
        <w:t xml:space="preserve"> </w:t>
      </w:r>
      <w:r w:rsidR="003D1B33">
        <w:rPr>
          <w:sz w:val="28"/>
          <w:szCs w:val="28"/>
        </w:rPr>
        <w:t xml:space="preserve">will address specific portions of the </w:t>
      </w:r>
      <w:r w:rsidR="00A62C72">
        <w:rPr>
          <w:sz w:val="28"/>
          <w:szCs w:val="28"/>
        </w:rPr>
        <w:t>petition’s proposed</w:t>
      </w:r>
      <w:r w:rsidR="006C1366">
        <w:rPr>
          <w:sz w:val="28"/>
          <w:szCs w:val="28"/>
        </w:rPr>
        <w:t xml:space="preserve"> changes</w:t>
      </w:r>
      <w:r w:rsidR="003D1B33">
        <w:rPr>
          <w:sz w:val="28"/>
          <w:szCs w:val="28"/>
        </w:rPr>
        <w:t xml:space="preserve"> </w:t>
      </w:r>
      <w:r w:rsidR="00A62C72">
        <w:rPr>
          <w:sz w:val="28"/>
          <w:szCs w:val="28"/>
        </w:rPr>
        <w:t xml:space="preserve">with </w:t>
      </w:r>
      <w:r w:rsidR="0036551C">
        <w:rPr>
          <w:sz w:val="28"/>
          <w:szCs w:val="28"/>
        </w:rPr>
        <w:t>recommend</w:t>
      </w:r>
      <w:r w:rsidR="00A62C72">
        <w:rPr>
          <w:sz w:val="28"/>
          <w:szCs w:val="28"/>
        </w:rPr>
        <w:t>ed</w:t>
      </w:r>
      <w:r w:rsidR="006410A6">
        <w:rPr>
          <w:sz w:val="28"/>
          <w:szCs w:val="28"/>
        </w:rPr>
        <w:t xml:space="preserve"> </w:t>
      </w:r>
      <w:r w:rsidR="0036551C">
        <w:rPr>
          <w:sz w:val="28"/>
          <w:szCs w:val="28"/>
        </w:rPr>
        <w:t>modifications</w:t>
      </w:r>
      <w:r w:rsidRPr="0023316F">
        <w:rPr>
          <w:sz w:val="28"/>
          <w:szCs w:val="28"/>
        </w:rPr>
        <w:t>.</w:t>
      </w:r>
    </w:p>
    <w:p w:rsidR="00526087" w:rsidRDefault="00526087" w:rsidP="00526087">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rsidR="00526087" w:rsidRDefault="00526087" w:rsidP="00526087">
      <w:pPr>
        <w:pStyle w:val="Body"/>
        <w:widowControl w:val="0"/>
        <w:spacing w:line="240" w:lineRule="auto"/>
        <w:ind w:firstLine="720"/>
        <w:rPr>
          <w:b/>
          <w:sz w:val="28"/>
          <w:szCs w:val="28"/>
        </w:rPr>
      </w:pPr>
    </w:p>
    <w:p w:rsidR="00902557" w:rsidRDefault="00902557" w:rsidP="00E00AF4">
      <w:pPr>
        <w:pStyle w:val="Body"/>
        <w:widowControl w:val="0"/>
        <w:spacing w:line="480" w:lineRule="auto"/>
        <w:ind w:right="144" w:firstLine="720"/>
        <w:jc w:val="both"/>
        <w:rPr>
          <w:sz w:val="28"/>
          <w:szCs w:val="28"/>
        </w:rPr>
      </w:pPr>
      <w:r>
        <w:rPr>
          <w:sz w:val="28"/>
          <w:szCs w:val="28"/>
        </w:rPr>
        <w:t xml:space="preserve">A.  </w:t>
      </w:r>
      <w:r w:rsidRPr="00902557">
        <w:rPr>
          <w:sz w:val="28"/>
          <w:szCs w:val="28"/>
          <w:u w:val="single"/>
        </w:rPr>
        <w:t>Rule</w:t>
      </w:r>
      <w:r w:rsidR="006018A5">
        <w:rPr>
          <w:sz w:val="28"/>
          <w:szCs w:val="28"/>
          <w:u w:val="single"/>
        </w:rPr>
        <w:t xml:space="preserve"> 26.12(c)(5)</w:t>
      </w:r>
    </w:p>
    <w:p w:rsidR="002230EB" w:rsidRPr="00DD0858" w:rsidRDefault="005275CC" w:rsidP="002230EB">
      <w:pPr>
        <w:pStyle w:val="Body"/>
        <w:widowControl w:val="0"/>
        <w:spacing w:line="480" w:lineRule="auto"/>
        <w:ind w:right="144" w:firstLine="720"/>
        <w:jc w:val="both"/>
        <w:rPr>
          <w:sz w:val="28"/>
          <w:szCs w:val="28"/>
        </w:rPr>
      </w:pPr>
      <w:r>
        <w:rPr>
          <w:sz w:val="28"/>
          <w:szCs w:val="28"/>
        </w:rPr>
        <w:t xml:space="preserve">The petition </w:t>
      </w:r>
      <w:r w:rsidR="00E7565F">
        <w:rPr>
          <w:sz w:val="28"/>
          <w:szCs w:val="28"/>
        </w:rPr>
        <w:t>recommends a</w:t>
      </w:r>
      <w:r w:rsidR="006018A5">
        <w:rPr>
          <w:sz w:val="28"/>
          <w:szCs w:val="28"/>
        </w:rPr>
        <w:t>dding a provision to Rule</w:t>
      </w:r>
      <w:r w:rsidR="008B31DD">
        <w:rPr>
          <w:sz w:val="28"/>
          <w:szCs w:val="28"/>
        </w:rPr>
        <w:t xml:space="preserve"> </w:t>
      </w:r>
      <w:r w:rsidR="006018A5">
        <w:rPr>
          <w:sz w:val="28"/>
          <w:szCs w:val="28"/>
        </w:rPr>
        <w:t>2</w:t>
      </w:r>
      <w:r w:rsidR="008B31DD">
        <w:rPr>
          <w:sz w:val="28"/>
          <w:szCs w:val="28"/>
        </w:rPr>
        <w:t>6.1</w:t>
      </w:r>
      <w:r w:rsidR="006018A5">
        <w:rPr>
          <w:sz w:val="28"/>
          <w:szCs w:val="28"/>
        </w:rPr>
        <w:t>2</w:t>
      </w:r>
      <w:r w:rsidR="008B31DD">
        <w:rPr>
          <w:sz w:val="28"/>
          <w:szCs w:val="28"/>
        </w:rPr>
        <w:t>(</w:t>
      </w:r>
      <w:r w:rsidR="006018A5">
        <w:rPr>
          <w:sz w:val="28"/>
          <w:szCs w:val="28"/>
        </w:rPr>
        <w:t>c</w:t>
      </w:r>
      <w:r w:rsidR="008B31DD">
        <w:rPr>
          <w:sz w:val="28"/>
          <w:szCs w:val="28"/>
        </w:rPr>
        <w:t xml:space="preserve">) </w:t>
      </w:r>
      <w:r w:rsidR="00134E35">
        <w:rPr>
          <w:sz w:val="28"/>
          <w:szCs w:val="28"/>
        </w:rPr>
        <w:t xml:space="preserve">addressing </w:t>
      </w:r>
      <w:r w:rsidR="006018A5">
        <w:rPr>
          <w:sz w:val="28"/>
          <w:szCs w:val="28"/>
        </w:rPr>
        <w:t xml:space="preserve">incarceration of a defendant </w:t>
      </w:r>
      <w:r w:rsidR="00DD0858">
        <w:rPr>
          <w:sz w:val="28"/>
          <w:szCs w:val="28"/>
        </w:rPr>
        <w:t xml:space="preserve">who is </w:t>
      </w:r>
      <w:r w:rsidR="00056F6C">
        <w:rPr>
          <w:sz w:val="28"/>
          <w:szCs w:val="28"/>
        </w:rPr>
        <w:t xml:space="preserve">found in </w:t>
      </w:r>
      <w:r w:rsidR="00DD0858">
        <w:rPr>
          <w:sz w:val="28"/>
          <w:szCs w:val="28"/>
        </w:rPr>
        <w:t xml:space="preserve">civil </w:t>
      </w:r>
      <w:r w:rsidR="00056F6C">
        <w:rPr>
          <w:sz w:val="28"/>
          <w:szCs w:val="28"/>
        </w:rPr>
        <w:t xml:space="preserve">contempt </w:t>
      </w:r>
      <w:r w:rsidR="006018A5">
        <w:rPr>
          <w:sz w:val="28"/>
          <w:szCs w:val="28"/>
        </w:rPr>
        <w:t xml:space="preserve">for failing to pay a monetary obligation.  New Rule 26.12(c)(5) would require a court in </w:t>
      </w:r>
      <w:r w:rsidR="00DD0858">
        <w:rPr>
          <w:sz w:val="28"/>
          <w:szCs w:val="28"/>
        </w:rPr>
        <w:t>the</w:t>
      </w:r>
      <w:r w:rsidR="006018A5">
        <w:rPr>
          <w:sz w:val="28"/>
          <w:szCs w:val="28"/>
        </w:rPr>
        <w:t xml:space="preserve"> civil contempt hearing to consider other “reasonable measures” in lieu of incarceration and to create a “purge</w:t>
      </w:r>
      <w:r w:rsidR="00056F6C">
        <w:rPr>
          <w:sz w:val="28"/>
          <w:szCs w:val="28"/>
        </w:rPr>
        <w:t xml:space="preserve"> review</w:t>
      </w:r>
      <w:r w:rsidR="006018A5">
        <w:rPr>
          <w:sz w:val="28"/>
          <w:szCs w:val="28"/>
        </w:rPr>
        <w:t xml:space="preserve"> hearing” to allow a defendant to cure the contempt</w:t>
      </w:r>
      <w:r w:rsidR="00056F6C">
        <w:rPr>
          <w:sz w:val="28"/>
          <w:szCs w:val="28"/>
        </w:rPr>
        <w:t xml:space="preserve"> prior to any incarceration.  APAAC suggests two modification</w:t>
      </w:r>
      <w:r w:rsidR="00DD0858">
        <w:rPr>
          <w:sz w:val="28"/>
          <w:szCs w:val="28"/>
        </w:rPr>
        <w:t>s</w:t>
      </w:r>
      <w:r w:rsidR="005F3A76">
        <w:rPr>
          <w:sz w:val="28"/>
          <w:szCs w:val="28"/>
        </w:rPr>
        <w:t>.</w:t>
      </w:r>
      <w:r w:rsidR="002230EB">
        <w:rPr>
          <w:sz w:val="28"/>
          <w:szCs w:val="28"/>
        </w:rPr>
        <w:t xml:space="preserve">  F</w:t>
      </w:r>
      <w:r w:rsidR="00056F6C">
        <w:rPr>
          <w:sz w:val="28"/>
          <w:szCs w:val="28"/>
        </w:rPr>
        <w:t>irst, the phrase “purge review hearing” is nowhere defined in statute or criminal rules.</w:t>
      </w:r>
      <w:r w:rsidR="00134E35">
        <w:rPr>
          <w:sz w:val="28"/>
          <w:szCs w:val="28"/>
        </w:rPr>
        <w:t xml:space="preserve">  APAAC </w:t>
      </w:r>
      <w:r w:rsidR="00134E35">
        <w:rPr>
          <w:sz w:val="28"/>
          <w:szCs w:val="28"/>
        </w:rPr>
        <w:lastRenderedPageBreak/>
        <w:t>suggests that petitioner craft a definition of that phrase to clearly set out what is</w:t>
      </w:r>
      <w:r w:rsidR="00DD0858">
        <w:rPr>
          <w:sz w:val="28"/>
          <w:szCs w:val="28"/>
        </w:rPr>
        <w:t xml:space="preserve"> intended </w:t>
      </w:r>
      <w:r w:rsidR="0041511B">
        <w:rPr>
          <w:sz w:val="28"/>
          <w:szCs w:val="28"/>
        </w:rPr>
        <w:t>by</w:t>
      </w:r>
      <w:r w:rsidR="005F3A76">
        <w:rPr>
          <w:sz w:val="28"/>
          <w:szCs w:val="28"/>
        </w:rPr>
        <w:t xml:space="preserve"> petitioner </w:t>
      </w:r>
      <w:r w:rsidR="00DD0858">
        <w:rPr>
          <w:sz w:val="28"/>
          <w:szCs w:val="28"/>
        </w:rPr>
        <w:t>and</w:t>
      </w:r>
      <w:r w:rsidR="005F3A76">
        <w:rPr>
          <w:sz w:val="28"/>
          <w:szCs w:val="28"/>
        </w:rPr>
        <w:t xml:space="preserve"> what is</w:t>
      </w:r>
      <w:r w:rsidR="00DD0858">
        <w:rPr>
          <w:sz w:val="28"/>
          <w:szCs w:val="28"/>
        </w:rPr>
        <w:t xml:space="preserve"> t</w:t>
      </w:r>
      <w:r w:rsidR="00134E35">
        <w:rPr>
          <w:sz w:val="28"/>
          <w:szCs w:val="28"/>
        </w:rPr>
        <w:t>o be accomplished in the hearing.</w:t>
      </w:r>
      <w:r w:rsidR="00056F6C">
        <w:rPr>
          <w:sz w:val="28"/>
          <w:szCs w:val="28"/>
        </w:rPr>
        <w:t xml:space="preserve">  </w:t>
      </w:r>
      <w:r w:rsidR="002230EB">
        <w:rPr>
          <w:sz w:val="28"/>
          <w:szCs w:val="28"/>
        </w:rPr>
        <w:t>Second, the second sentence of proposed Rule 26.12(c)(5)</w:t>
      </w:r>
      <w:r w:rsidR="00DD0858">
        <w:rPr>
          <w:sz w:val="28"/>
          <w:szCs w:val="28"/>
        </w:rPr>
        <w:t xml:space="preserve"> contains a potential ambiguity.  </w:t>
      </w:r>
      <w:r w:rsidR="0041511B">
        <w:rPr>
          <w:sz w:val="28"/>
          <w:szCs w:val="28"/>
        </w:rPr>
        <w:t xml:space="preserve">It could be read that the purge review hearing is required before taking a defendant into custody on the warrant for a show cause hearing under Rule 26.12(c)(4).  </w:t>
      </w:r>
      <w:r w:rsidR="00DD0858">
        <w:rPr>
          <w:sz w:val="28"/>
          <w:szCs w:val="28"/>
        </w:rPr>
        <w:t xml:space="preserve">APAAC suggests altering that sentence </w:t>
      </w:r>
      <w:r w:rsidR="005F3A76">
        <w:rPr>
          <w:sz w:val="28"/>
          <w:szCs w:val="28"/>
        </w:rPr>
        <w:t>s</w:t>
      </w:r>
      <w:r w:rsidR="00DD0858">
        <w:rPr>
          <w:sz w:val="28"/>
          <w:szCs w:val="28"/>
        </w:rPr>
        <w:t>o that it modifies the</w:t>
      </w:r>
      <w:r w:rsidR="005F3A76">
        <w:rPr>
          <w:sz w:val="28"/>
          <w:szCs w:val="28"/>
        </w:rPr>
        <w:t xml:space="preserve"> pr</w:t>
      </w:r>
      <w:r w:rsidR="0041511B">
        <w:rPr>
          <w:sz w:val="28"/>
          <w:szCs w:val="28"/>
        </w:rPr>
        <w:t>escription</w:t>
      </w:r>
      <w:r w:rsidR="005F3A76">
        <w:rPr>
          <w:sz w:val="28"/>
          <w:szCs w:val="28"/>
        </w:rPr>
        <w:t xml:space="preserve"> in the</w:t>
      </w:r>
      <w:r w:rsidR="00DD0858">
        <w:rPr>
          <w:sz w:val="28"/>
          <w:szCs w:val="28"/>
        </w:rPr>
        <w:t xml:space="preserve"> first sentence</w:t>
      </w:r>
      <w:r w:rsidR="000809BF">
        <w:rPr>
          <w:sz w:val="28"/>
          <w:szCs w:val="28"/>
        </w:rPr>
        <w:t xml:space="preserve"> of Rule 26.12(c)(5)</w:t>
      </w:r>
      <w:r w:rsidR="00DD0858">
        <w:rPr>
          <w:sz w:val="28"/>
          <w:szCs w:val="28"/>
        </w:rPr>
        <w:t xml:space="preserve">, as follows:  “Before taking the defendant into custody </w:t>
      </w:r>
      <w:r w:rsidR="00DD0858">
        <w:rPr>
          <w:i/>
          <w:sz w:val="28"/>
          <w:szCs w:val="28"/>
          <w:u w:val="single"/>
        </w:rPr>
        <w:t>after finding that no reasonable measures other than incarceration are adequate</w:t>
      </w:r>
      <w:r w:rsidR="00DD0858">
        <w:rPr>
          <w:sz w:val="28"/>
          <w:szCs w:val="28"/>
        </w:rPr>
        <w:t>, the court must first set a purge review hearing . . .”</w:t>
      </w:r>
      <w:r w:rsidR="0041511B">
        <w:rPr>
          <w:sz w:val="28"/>
          <w:szCs w:val="28"/>
        </w:rPr>
        <w:t xml:space="preserve">  This would remove any uncertainty as to the stage at which a purge hearing should occur.</w:t>
      </w:r>
    </w:p>
    <w:p w:rsidR="00DA2F45" w:rsidRDefault="00DA2F45" w:rsidP="00DA2F45">
      <w:pPr>
        <w:pStyle w:val="Body"/>
        <w:widowControl w:val="0"/>
        <w:spacing w:line="480" w:lineRule="auto"/>
        <w:ind w:right="144" w:firstLine="720"/>
        <w:jc w:val="both"/>
        <w:rPr>
          <w:sz w:val="28"/>
          <w:szCs w:val="28"/>
        </w:rPr>
      </w:pPr>
      <w:r>
        <w:rPr>
          <w:sz w:val="28"/>
          <w:szCs w:val="28"/>
        </w:rPr>
        <w:t xml:space="preserve">B.  </w:t>
      </w:r>
      <w:r w:rsidRPr="00902557">
        <w:rPr>
          <w:sz w:val="28"/>
          <w:szCs w:val="28"/>
          <w:u w:val="single"/>
        </w:rPr>
        <w:t>Amendment</w:t>
      </w:r>
      <w:r w:rsidR="003C2FDA">
        <w:rPr>
          <w:sz w:val="28"/>
          <w:szCs w:val="28"/>
          <w:u w:val="single"/>
        </w:rPr>
        <w:t>s</w:t>
      </w:r>
      <w:r w:rsidRPr="00902557">
        <w:rPr>
          <w:sz w:val="28"/>
          <w:szCs w:val="28"/>
          <w:u w:val="single"/>
        </w:rPr>
        <w:t xml:space="preserve"> to Rule</w:t>
      </w:r>
      <w:r w:rsidR="000809BF">
        <w:rPr>
          <w:sz w:val="28"/>
          <w:szCs w:val="28"/>
          <w:u w:val="single"/>
        </w:rPr>
        <w:t>s</w:t>
      </w:r>
      <w:r w:rsidRPr="00902557">
        <w:rPr>
          <w:sz w:val="28"/>
          <w:szCs w:val="28"/>
          <w:u w:val="single"/>
        </w:rPr>
        <w:t xml:space="preserve"> </w:t>
      </w:r>
      <w:r w:rsidR="000809BF">
        <w:rPr>
          <w:sz w:val="28"/>
          <w:szCs w:val="28"/>
          <w:u w:val="single"/>
        </w:rPr>
        <w:t>4.2, 5.1, 5.4, 7.2 and 7.4</w:t>
      </w:r>
    </w:p>
    <w:p w:rsidR="00A24039" w:rsidRDefault="00DA2F45" w:rsidP="00DA2F45">
      <w:pPr>
        <w:pStyle w:val="Body"/>
        <w:widowControl w:val="0"/>
        <w:spacing w:line="480" w:lineRule="auto"/>
        <w:ind w:right="144" w:firstLine="720"/>
        <w:jc w:val="both"/>
        <w:rPr>
          <w:sz w:val="28"/>
          <w:szCs w:val="28"/>
        </w:rPr>
      </w:pPr>
      <w:r>
        <w:rPr>
          <w:sz w:val="28"/>
          <w:szCs w:val="28"/>
        </w:rPr>
        <w:t xml:space="preserve">The petition recommends </w:t>
      </w:r>
      <w:r w:rsidR="000809BF">
        <w:rPr>
          <w:sz w:val="28"/>
          <w:szCs w:val="28"/>
        </w:rPr>
        <w:t xml:space="preserve">several rule modifications all centering around a “bail </w:t>
      </w:r>
      <w:r w:rsidR="000B0B94">
        <w:rPr>
          <w:sz w:val="28"/>
          <w:szCs w:val="28"/>
        </w:rPr>
        <w:t>eligibility</w:t>
      </w:r>
      <w:r w:rsidR="000809BF">
        <w:rPr>
          <w:sz w:val="28"/>
          <w:szCs w:val="28"/>
        </w:rPr>
        <w:t xml:space="preserve"> hearing” as that phrase is set forth in proposed new Rules 7.2(b)(4) and 7.4(b).</w:t>
      </w:r>
      <w:r w:rsidR="000B0B94">
        <w:rPr>
          <w:sz w:val="28"/>
          <w:szCs w:val="28"/>
        </w:rPr>
        <w:t xml:space="preserve">  Under proposed Rule 7.2(b)(4), the</w:t>
      </w:r>
      <w:r w:rsidR="000809BF">
        <w:rPr>
          <w:sz w:val="28"/>
          <w:szCs w:val="28"/>
        </w:rPr>
        <w:t xml:space="preserve"> bail </w:t>
      </w:r>
      <w:r w:rsidR="000B0B94">
        <w:rPr>
          <w:sz w:val="28"/>
          <w:szCs w:val="28"/>
        </w:rPr>
        <w:t>eligibility</w:t>
      </w:r>
      <w:r w:rsidR="000809BF">
        <w:rPr>
          <w:sz w:val="28"/>
          <w:szCs w:val="28"/>
        </w:rPr>
        <w:t xml:space="preserve"> hearing would take place “as soon as practicable but not later than seven days after the initial appearance unless the person detained moves for a continuance.”  </w:t>
      </w:r>
      <w:r w:rsidR="00A24039">
        <w:rPr>
          <w:sz w:val="28"/>
          <w:szCs w:val="28"/>
        </w:rPr>
        <w:t xml:space="preserve">APAAC would strongly urge that the proposed bail eligibility hearing </w:t>
      </w:r>
      <w:r w:rsidR="0034174D">
        <w:rPr>
          <w:sz w:val="28"/>
          <w:szCs w:val="28"/>
        </w:rPr>
        <w:t xml:space="preserve">not be a new separate rule but instead </w:t>
      </w:r>
      <w:r w:rsidR="00A24039">
        <w:rPr>
          <w:sz w:val="28"/>
          <w:szCs w:val="28"/>
        </w:rPr>
        <w:t>be</w:t>
      </w:r>
      <w:r w:rsidR="009A413D">
        <w:rPr>
          <w:sz w:val="28"/>
          <w:szCs w:val="28"/>
        </w:rPr>
        <w:t>come</w:t>
      </w:r>
      <w:r w:rsidR="00A24039">
        <w:rPr>
          <w:sz w:val="28"/>
          <w:szCs w:val="28"/>
        </w:rPr>
        <w:t xml:space="preserve"> a component of the Preliminary Hearing under current Rule 5.</w:t>
      </w:r>
      <w:r w:rsidR="00070F79">
        <w:rPr>
          <w:sz w:val="28"/>
          <w:szCs w:val="28"/>
        </w:rPr>
        <w:t xml:space="preserve">  There are several reasons for this.</w:t>
      </w:r>
    </w:p>
    <w:p w:rsidR="0034174D" w:rsidRDefault="00070F79" w:rsidP="00DA2F45">
      <w:pPr>
        <w:pStyle w:val="Body"/>
        <w:widowControl w:val="0"/>
        <w:spacing w:line="480" w:lineRule="auto"/>
        <w:ind w:right="144" w:firstLine="720"/>
        <w:jc w:val="both"/>
        <w:rPr>
          <w:sz w:val="28"/>
          <w:szCs w:val="28"/>
        </w:rPr>
      </w:pPr>
      <w:r>
        <w:rPr>
          <w:sz w:val="28"/>
          <w:szCs w:val="28"/>
        </w:rPr>
        <w:t>First,</w:t>
      </w:r>
      <w:r w:rsidR="00A24039">
        <w:rPr>
          <w:sz w:val="28"/>
          <w:szCs w:val="28"/>
        </w:rPr>
        <w:t xml:space="preserve"> proposed Rule 7.4(b) essentially sets up a quasi-preliminary hearing</w:t>
      </w:r>
      <w:r w:rsidR="006E7728">
        <w:rPr>
          <w:sz w:val="28"/>
          <w:szCs w:val="28"/>
        </w:rPr>
        <w:t xml:space="preserve">, </w:t>
      </w:r>
      <w:r w:rsidR="006E7728">
        <w:rPr>
          <w:sz w:val="28"/>
          <w:szCs w:val="28"/>
        </w:rPr>
        <w:lastRenderedPageBreak/>
        <w:t>so there is no need to create identical procedures in a separate rule that currently exist in the rule(s) on Preliminary Hearings</w:t>
      </w:r>
      <w:r w:rsidR="00A24039">
        <w:rPr>
          <w:sz w:val="28"/>
          <w:szCs w:val="28"/>
        </w:rPr>
        <w:t xml:space="preserve">.  </w:t>
      </w:r>
      <w:r>
        <w:rPr>
          <w:sz w:val="28"/>
          <w:szCs w:val="28"/>
        </w:rPr>
        <w:t>Identical to</w:t>
      </w:r>
      <w:r w:rsidR="0034174D">
        <w:rPr>
          <w:sz w:val="28"/>
          <w:szCs w:val="28"/>
        </w:rPr>
        <w:t xml:space="preserve"> the proposed new rule, </w:t>
      </w:r>
      <w:r w:rsidR="00A24039">
        <w:rPr>
          <w:sz w:val="28"/>
          <w:szCs w:val="28"/>
        </w:rPr>
        <w:t>existing Rule 5.3(a)</w:t>
      </w:r>
      <w:r>
        <w:rPr>
          <w:sz w:val="28"/>
          <w:szCs w:val="28"/>
        </w:rPr>
        <w:t xml:space="preserve"> (“Nature of the preliminary hearing”)</w:t>
      </w:r>
      <w:r w:rsidR="00A24039">
        <w:rPr>
          <w:sz w:val="28"/>
          <w:szCs w:val="28"/>
        </w:rPr>
        <w:t xml:space="preserve">, </w:t>
      </w:r>
      <w:r>
        <w:rPr>
          <w:sz w:val="28"/>
          <w:szCs w:val="28"/>
        </w:rPr>
        <w:t xml:space="preserve">gives </w:t>
      </w:r>
      <w:r w:rsidR="00A24039">
        <w:rPr>
          <w:sz w:val="28"/>
          <w:szCs w:val="28"/>
        </w:rPr>
        <w:t>all parties at the preliminary hearing the right to cross-examine the witnesses testifying personally against them</w:t>
      </w:r>
      <w:r w:rsidR="0034174D">
        <w:rPr>
          <w:sz w:val="28"/>
          <w:szCs w:val="28"/>
        </w:rPr>
        <w:t xml:space="preserve">, and to review their previous written statements prior to such cross-examination.  </w:t>
      </w:r>
      <w:r>
        <w:rPr>
          <w:sz w:val="28"/>
          <w:szCs w:val="28"/>
        </w:rPr>
        <w:t>Identical to</w:t>
      </w:r>
      <w:r w:rsidR="0034174D">
        <w:rPr>
          <w:sz w:val="28"/>
          <w:szCs w:val="28"/>
        </w:rPr>
        <w:t xml:space="preserve"> the proposed new rule, Rule 5.3(a) requires the magistrate to consider only evidence material to whether probable cause exists to hold the defendant for trial.  </w:t>
      </w:r>
      <w:r w:rsidR="006E7728">
        <w:rPr>
          <w:sz w:val="28"/>
          <w:szCs w:val="28"/>
        </w:rPr>
        <w:t>Identical to the p</w:t>
      </w:r>
      <w:r w:rsidR="0034174D">
        <w:rPr>
          <w:sz w:val="28"/>
          <w:szCs w:val="28"/>
        </w:rPr>
        <w:t>roposed new rule, Rule 5.3(b)</w:t>
      </w:r>
      <w:r>
        <w:rPr>
          <w:sz w:val="28"/>
          <w:szCs w:val="28"/>
        </w:rPr>
        <w:t xml:space="preserve"> (“Inapplicability of suppression motions”)</w:t>
      </w:r>
      <w:r w:rsidR="0034174D">
        <w:rPr>
          <w:sz w:val="28"/>
          <w:szCs w:val="28"/>
        </w:rPr>
        <w:t xml:space="preserve"> states that rules or objections calling for the exclusion of evidence on </w:t>
      </w:r>
      <w:r w:rsidR="006E7728">
        <w:rPr>
          <w:sz w:val="28"/>
          <w:szCs w:val="28"/>
        </w:rPr>
        <w:t>grounds</w:t>
      </w:r>
      <w:r w:rsidR="0034174D">
        <w:rPr>
          <w:sz w:val="28"/>
          <w:szCs w:val="28"/>
        </w:rPr>
        <w:t xml:space="preserve"> it was obtained unlawfully are inapplicable. </w:t>
      </w:r>
      <w:r w:rsidR="006E7728">
        <w:rPr>
          <w:sz w:val="28"/>
          <w:szCs w:val="28"/>
        </w:rPr>
        <w:t xml:space="preserve">Identical to the </w:t>
      </w:r>
      <w:r w:rsidR="0034174D">
        <w:rPr>
          <w:sz w:val="28"/>
          <w:szCs w:val="28"/>
        </w:rPr>
        <w:t>proposed new rule, Rule 5.4(c)</w:t>
      </w:r>
      <w:r>
        <w:rPr>
          <w:sz w:val="28"/>
          <w:szCs w:val="28"/>
        </w:rPr>
        <w:t xml:space="preserve"> (“Evidence”)</w:t>
      </w:r>
      <w:r w:rsidR="0034174D">
        <w:rPr>
          <w:sz w:val="28"/>
          <w:szCs w:val="28"/>
        </w:rPr>
        <w:t xml:space="preserve"> states that determinations of probable may include hearsay in whole or in part in the forms of expert witness reports, documentary evidence without foundation, and testimony of witnesses concerning the declarations of others. </w:t>
      </w:r>
      <w:r>
        <w:rPr>
          <w:sz w:val="28"/>
          <w:szCs w:val="28"/>
        </w:rPr>
        <w:t xml:space="preserve"> </w:t>
      </w:r>
      <w:r w:rsidR="009A413D">
        <w:rPr>
          <w:sz w:val="28"/>
          <w:szCs w:val="28"/>
        </w:rPr>
        <w:t>Finally, t</w:t>
      </w:r>
      <w:r>
        <w:rPr>
          <w:sz w:val="28"/>
          <w:szCs w:val="28"/>
        </w:rPr>
        <w:t xml:space="preserve">he proposed new rule also contains identical language to Rules 5.4(b) (“Amendment of complaint”) and </w:t>
      </w:r>
      <w:r w:rsidR="009A413D">
        <w:rPr>
          <w:sz w:val="28"/>
          <w:szCs w:val="28"/>
        </w:rPr>
        <w:t>5.4</w:t>
      </w:r>
      <w:r>
        <w:rPr>
          <w:sz w:val="28"/>
          <w:szCs w:val="28"/>
        </w:rPr>
        <w:t>(d) (Discharge of the defendant”).</w:t>
      </w:r>
      <w:r w:rsidR="009A413D">
        <w:rPr>
          <w:sz w:val="28"/>
          <w:szCs w:val="28"/>
        </w:rPr>
        <w:t xml:space="preserve">  These similarities militate against creati</w:t>
      </w:r>
      <w:r w:rsidR="006E7728">
        <w:rPr>
          <w:sz w:val="28"/>
          <w:szCs w:val="28"/>
        </w:rPr>
        <w:t>ng</w:t>
      </w:r>
      <w:r w:rsidR="009A413D">
        <w:rPr>
          <w:sz w:val="28"/>
          <w:szCs w:val="28"/>
        </w:rPr>
        <w:t xml:space="preserve"> two </w:t>
      </w:r>
      <w:r w:rsidR="006E7728">
        <w:rPr>
          <w:sz w:val="28"/>
          <w:szCs w:val="28"/>
        </w:rPr>
        <w:t>virtually</w:t>
      </w:r>
      <w:r w:rsidR="009A413D">
        <w:rPr>
          <w:sz w:val="28"/>
          <w:szCs w:val="28"/>
        </w:rPr>
        <w:t xml:space="preserve"> identical </w:t>
      </w:r>
      <w:r w:rsidR="006E7728">
        <w:rPr>
          <w:sz w:val="28"/>
          <w:szCs w:val="28"/>
        </w:rPr>
        <w:t>procedures in separate rules and instead keeping the concepts together in one rule</w:t>
      </w:r>
      <w:r w:rsidR="009A413D">
        <w:rPr>
          <w:sz w:val="28"/>
          <w:szCs w:val="28"/>
        </w:rPr>
        <w:t>.</w:t>
      </w:r>
      <w:r w:rsidR="00BE5C93" w:rsidRPr="00BE5C93">
        <w:rPr>
          <w:sz w:val="28"/>
          <w:szCs w:val="28"/>
        </w:rPr>
        <w:t xml:space="preserve"> </w:t>
      </w:r>
      <w:r w:rsidR="00BE5C93">
        <w:rPr>
          <w:sz w:val="28"/>
          <w:szCs w:val="28"/>
        </w:rPr>
        <w:t xml:space="preserve"> The fact that the substance of the new proposed rules is nearly identical to corresponding provisions in the preliminary hearing rules underscores the argument that separate rules are not needed.</w:t>
      </w:r>
    </w:p>
    <w:p w:rsidR="0034174D" w:rsidRDefault="00A62751" w:rsidP="00DA2F45">
      <w:pPr>
        <w:pStyle w:val="Body"/>
        <w:widowControl w:val="0"/>
        <w:spacing w:line="480" w:lineRule="auto"/>
        <w:ind w:right="144" w:firstLine="720"/>
        <w:jc w:val="both"/>
        <w:rPr>
          <w:sz w:val="28"/>
          <w:szCs w:val="28"/>
        </w:rPr>
      </w:pPr>
      <w:r>
        <w:rPr>
          <w:sz w:val="28"/>
          <w:szCs w:val="28"/>
        </w:rPr>
        <w:lastRenderedPageBreak/>
        <w:t>Next, t</w:t>
      </w:r>
      <w:r w:rsidR="0034174D">
        <w:rPr>
          <w:sz w:val="28"/>
          <w:szCs w:val="28"/>
        </w:rPr>
        <w:t>he</w:t>
      </w:r>
      <w:r w:rsidR="00070F79">
        <w:rPr>
          <w:sz w:val="28"/>
          <w:szCs w:val="28"/>
        </w:rPr>
        <w:t xml:space="preserve"> </w:t>
      </w:r>
      <w:r>
        <w:rPr>
          <w:sz w:val="28"/>
          <w:szCs w:val="28"/>
        </w:rPr>
        <w:t xml:space="preserve">timing of the </w:t>
      </w:r>
      <w:r w:rsidR="00070F79">
        <w:rPr>
          <w:sz w:val="28"/>
          <w:szCs w:val="28"/>
        </w:rPr>
        <w:t>bail eligibility hearing under proposed Rule 7.4(b) is unworkable in many jurisdictions</w:t>
      </w:r>
      <w:r w:rsidR="0034174D">
        <w:rPr>
          <w:sz w:val="28"/>
          <w:szCs w:val="28"/>
        </w:rPr>
        <w:t xml:space="preserve">.  </w:t>
      </w:r>
      <w:r w:rsidR="00070F79">
        <w:rPr>
          <w:sz w:val="28"/>
          <w:szCs w:val="28"/>
        </w:rPr>
        <w:t>P</w:t>
      </w:r>
      <w:r w:rsidR="0034174D">
        <w:rPr>
          <w:sz w:val="28"/>
          <w:szCs w:val="28"/>
        </w:rPr>
        <w:t xml:space="preserve">roposed new Rule 4.2(a)(8) would require the court to set a bail eligibility hearing within seven days of the initial appearance for those defendants held not </w:t>
      </w:r>
      <w:proofErr w:type="spellStart"/>
      <w:r w:rsidR="0034174D">
        <w:rPr>
          <w:sz w:val="28"/>
          <w:szCs w:val="28"/>
        </w:rPr>
        <w:t>bailable</w:t>
      </w:r>
      <w:proofErr w:type="spellEnd"/>
      <w:r w:rsidR="0034174D">
        <w:rPr>
          <w:sz w:val="28"/>
          <w:szCs w:val="28"/>
        </w:rPr>
        <w:t xml:space="preserve"> as prohibited by the Ariz. Const. Art. 2, §§ 22(A)(2) or (A)(3).  While the timing of this hearing may work in some jurisdictions, other jurisdictions, such as Coconino County, could not accommodate this timing.  Grand Jury proceedings are conducted only once a week in </w:t>
      </w:r>
      <w:r w:rsidR="007C34DB">
        <w:rPr>
          <w:sz w:val="28"/>
          <w:szCs w:val="28"/>
        </w:rPr>
        <w:t xml:space="preserve">some of </w:t>
      </w:r>
      <w:r w:rsidR="0034174D">
        <w:rPr>
          <w:sz w:val="28"/>
          <w:szCs w:val="28"/>
        </w:rPr>
        <w:t>these jurisdictions.</w:t>
      </w:r>
      <w:r w:rsidR="006E7728">
        <w:rPr>
          <w:sz w:val="28"/>
          <w:szCs w:val="28"/>
        </w:rPr>
        <w:t xml:space="preserve">  The ability to hold bail eligibility hearings within the time frames outlined by the new rule could not be done.</w:t>
      </w:r>
    </w:p>
    <w:p w:rsidR="00A24039" w:rsidRDefault="00A62751" w:rsidP="00DA2F45">
      <w:pPr>
        <w:pStyle w:val="Body"/>
        <w:widowControl w:val="0"/>
        <w:spacing w:line="480" w:lineRule="auto"/>
        <w:ind w:right="144" w:firstLine="720"/>
        <w:jc w:val="both"/>
        <w:rPr>
          <w:sz w:val="28"/>
          <w:szCs w:val="28"/>
        </w:rPr>
      </w:pPr>
      <w:r>
        <w:rPr>
          <w:sz w:val="28"/>
          <w:szCs w:val="28"/>
        </w:rPr>
        <w:t>Next, t</w:t>
      </w:r>
      <w:r w:rsidR="00070F79">
        <w:rPr>
          <w:sz w:val="28"/>
          <w:szCs w:val="28"/>
        </w:rPr>
        <w:t xml:space="preserve">he bail eligibility hearing under proposed Rule 7.4(b) does not take </w:t>
      </w:r>
      <w:r>
        <w:rPr>
          <w:sz w:val="28"/>
          <w:szCs w:val="28"/>
        </w:rPr>
        <w:t>into consideration a process for securing the attendance of witnesses who would testify at the hearing</w:t>
      </w:r>
      <w:r w:rsidR="006E7728">
        <w:rPr>
          <w:sz w:val="28"/>
          <w:szCs w:val="28"/>
        </w:rPr>
        <w:t xml:space="preserve"> and does not</w:t>
      </w:r>
      <w:r>
        <w:rPr>
          <w:sz w:val="28"/>
          <w:szCs w:val="28"/>
        </w:rPr>
        <w:t xml:space="preserve"> provid</w:t>
      </w:r>
      <w:r w:rsidR="0096640F">
        <w:rPr>
          <w:sz w:val="28"/>
          <w:szCs w:val="28"/>
        </w:rPr>
        <w:t>e</w:t>
      </w:r>
      <w:r>
        <w:rPr>
          <w:sz w:val="28"/>
          <w:szCs w:val="28"/>
        </w:rPr>
        <w:t xml:space="preserve"> for a verbatim record of proceedings as does Rule 5.2 (“Summoning of witnesses and record of proceedings”).  </w:t>
      </w:r>
      <w:r w:rsidR="0096640F">
        <w:rPr>
          <w:sz w:val="28"/>
          <w:szCs w:val="28"/>
        </w:rPr>
        <w:t xml:space="preserve">Those are essential for an effective </w:t>
      </w:r>
      <w:r w:rsidR="004F62BE">
        <w:rPr>
          <w:sz w:val="28"/>
          <w:szCs w:val="28"/>
        </w:rPr>
        <w:t xml:space="preserve">and fair </w:t>
      </w:r>
      <w:r w:rsidR="0096640F">
        <w:rPr>
          <w:sz w:val="28"/>
          <w:szCs w:val="28"/>
        </w:rPr>
        <w:t xml:space="preserve">bail hearing.  </w:t>
      </w:r>
      <w:r>
        <w:rPr>
          <w:sz w:val="28"/>
          <w:szCs w:val="28"/>
        </w:rPr>
        <w:t>Neither does the bail eligibility hearing</w:t>
      </w:r>
      <w:r w:rsidR="0096640F">
        <w:rPr>
          <w:sz w:val="28"/>
          <w:szCs w:val="28"/>
        </w:rPr>
        <w:t xml:space="preserve"> as proposed in Rule 7</w:t>
      </w:r>
      <w:r>
        <w:rPr>
          <w:sz w:val="28"/>
          <w:szCs w:val="28"/>
        </w:rPr>
        <w:t xml:space="preserve"> account for </w:t>
      </w:r>
      <w:r w:rsidR="004F62BE">
        <w:rPr>
          <w:sz w:val="28"/>
          <w:szCs w:val="28"/>
        </w:rPr>
        <w:t>the mandatory victims’ rights notification as required by the Arizona Constitution and related laws</w:t>
      </w:r>
      <w:r>
        <w:rPr>
          <w:sz w:val="28"/>
          <w:szCs w:val="28"/>
        </w:rPr>
        <w:t xml:space="preserve">.  </w:t>
      </w:r>
      <w:r w:rsidR="00A24039">
        <w:rPr>
          <w:sz w:val="28"/>
          <w:szCs w:val="28"/>
        </w:rPr>
        <w:t xml:space="preserve"> </w:t>
      </w:r>
      <w:r w:rsidR="004F62BE" w:rsidRPr="008871FE">
        <w:rPr>
          <w:sz w:val="28"/>
          <w:szCs w:val="28"/>
        </w:rPr>
        <w:t xml:space="preserve">Ariz. Const. art. II, § </w:t>
      </w:r>
      <w:r w:rsidR="004F62BE">
        <w:rPr>
          <w:sz w:val="28"/>
          <w:szCs w:val="28"/>
        </w:rPr>
        <w:t xml:space="preserve">2.1(4); A.R.S. </w:t>
      </w:r>
      <w:r w:rsidR="004F62BE" w:rsidRPr="008871FE">
        <w:rPr>
          <w:sz w:val="28"/>
          <w:szCs w:val="28"/>
        </w:rPr>
        <w:t>§</w:t>
      </w:r>
      <w:r w:rsidR="004F62BE">
        <w:rPr>
          <w:sz w:val="28"/>
          <w:szCs w:val="28"/>
        </w:rPr>
        <w:t xml:space="preserve"> 13-4406; </w:t>
      </w:r>
      <w:r w:rsidR="00101DC3">
        <w:rPr>
          <w:sz w:val="28"/>
          <w:szCs w:val="28"/>
        </w:rPr>
        <w:t xml:space="preserve">Rule 7.4(b) (current); </w:t>
      </w:r>
      <w:r w:rsidR="0096640F">
        <w:rPr>
          <w:sz w:val="28"/>
          <w:szCs w:val="28"/>
        </w:rPr>
        <w:t>Rule 39(b)(6), (7).</w:t>
      </w:r>
    </w:p>
    <w:p w:rsidR="00004501" w:rsidRDefault="004F62BE" w:rsidP="004F62BE">
      <w:pPr>
        <w:pStyle w:val="Body"/>
        <w:widowControl w:val="0"/>
        <w:spacing w:line="480" w:lineRule="auto"/>
        <w:ind w:right="144" w:firstLine="720"/>
        <w:jc w:val="both"/>
        <w:rPr>
          <w:sz w:val="28"/>
          <w:szCs w:val="28"/>
        </w:rPr>
      </w:pPr>
      <w:r>
        <w:rPr>
          <w:sz w:val="28"/>
          <w:szCs w:val="28"/>
        </w:rPr>
        <w:t>For all the</w:t>
      </w:r>
      <w:r w:rsidR="006E7728">
        <w:rPr>
          <w:sz w:val="28"/>
          <w:szCs w:val="28"/>
        </w:rPr>
        <w:t>se reasons</w:t>
      </w:r>
      <w:r>
        <w:rPr>
          <w:sz w:val="28"/>
          <w:szCs w:val="28"/>
        </w:rPr>
        <w:t xml:space="preserve">, </w:t>
      </w:r>
      <w:r w:rsidR="00DA2F45">
        <w:rPr>
          <w:sz w:val="28"/>
          <w:szCs w:val="28"/>
        </w:rPr>
        <w:t xml:space="preserve">APAAC </w:t>
      </w:r>
      <w:r w:rsidR="00DA5329">
        <w:rPr>
          <w:sz w:val="28"/>
          <w:szCs w:val="28"/>
        </w:rPr>
        <w:t>opposes</w:t>
      </w:r>
      <w:r w:rsidR="00F66881">
        <w:rPr>
          <w:sz w:val="28"/>
          <w:szCs w:val="28"/>
        </w:rPr>
        <w:t xml:space="preserve"> the </w:t>
      </w:r>
      <w:r>
        <w:rPr>
          <w:sz w:val="28"/>
          <w:szCs w:val="28"/>
        </w:rPr>
        <w:t>new bail eligibility hearing as proposed in Rule 7</w:t>
      </w:r>
      <w:r w:rsidR="00DA5329">
        <w:rPr>
          <w:sz w:val="28"/>
          <w:szCs w:val="28"/>
        </w:rPr>
        <w:t xml:space="preserve">.  In the alternative, if it is not to be eliminated, APAAC </w:t>
      </w:r>
      <w:r w:rsidR="006E7728">
        <w:rPr>
          <w:sz w:val="28"/>
          <w:szCs w:val="28"/>
        </w:rPr>
        <w:t>strongly</w:t>
      </w:r>
      <w:r w:rsidR="00DA5329">
        <w:rPr>
          <w:sz w:val="28"/>
          <w:szCs w:val="28"/>
        </w:rPr>
        <w:t xml:space="preserve"> recommends that the bail eligibility hearing requirements be incorporated into the </w:t>
      </w:r>
      <w:r w:rsidR="00DA5329">
        <w:rPr>
          <w:sz w:val="28"/>
          <w:szCs w:val="28"/>
        </w:rPr>
        <w:lastRenderedPageBreak/>
        <w:t xml:space="preserve">Preliminary Hearing process of Rule 5.  This would avoid the problems and potential repercussions that would occur with a new </w:t>
      </w:r>
      <w:r w:rsidR="00101DC3">
        <w:rPr>
          <w:sz w:val="28"/>
          <w:szCs w:val="28"/>
        </w:rPr>
        <w:t xml:space="preserve">and </w:t>
      </w:r>
      <w:r w:rsidR="00DA5329">
        <w:rPr>
          <w:sz w:val="28"/>
          <w:szCs w:val="28"/>
        </w:rPr>
        <w:t>separate rule.</w:t>
      </w:r>
    </w:p>
    <w:p w:rsidR="00DA2F45" w:rsidRDefault="00DA2F45" w:rsidP="00DA2F45">
      <w:pPr>
        <w:pStyle w:val="Body"/>
        <w:widowControl w:val="0"/>
        <w:spacing w:line="480" w:lineRule="auto"/>
        <w:ind w:right="144" w:firstLine="720"/>
        <w:jc w:val="both"/>
        <w:rPr>
          <w:sz w:val="28"/>
          <w:szCs w:val="28"/>
        </w:rPr>
      </w:pPr>
      <w:r>
        <w:rPr>
          <w:sz w:val="28"/>
          <w:szCs w:val="28"/>
        </w:rPr>
        <w:t xml:space="preserve">C.  </w:t>
      </w:r>
      <w:r w:rsidR="00DA5329">
        <w:rPr>
          <w:sz w:val="28"/>
          <w:szCs w:val="28"/>
          <w:u w:val="single"/>
        </w:rPr>
        <w:t>Proposed new Rules</w:t>
      </w:r>
      <w:r w:rsidRPr="00902557">
        <w:rPr>
          <w:sz w:val="28"/>
          <w:szCs w:val="28"/>
          <w:u w:val="single"/>
        </w:rPr>
        <w:t xml:space="preserve"> Rule </w:t>
      </w:r>
      <w:r>
        <w:rPr>
          <w:sz w:val="28"/>
          <w:szCs w:val="28"/>
          <w:u w:val="single"/>
        </w:rPr>
        <w:t>7.</w:t>
      </w:r>
      <w:r w:rsidR="00DA5329">
        <w:rPr>
          <w:sz w:val="28"/>
          <w:szCs w:val="28"/>
          <w:u w:val="single"/>
        </w:rPr>
        <w:t>4</w:t>
      </w:r>
      <w:r>
        <w:rPr>
          <w:sz w:val="28"/>
          <w:szCs w:val="28"/>
          <w:u w:val="single"/>
        </w:rPr>
        <w:t>(</w:t>
      </w:r>
      <w:r w:rsidR="00DA5329">
        <w:rPr>
          <w:sz w:val="28"/>
          <w:szCs w:val="28"/>
          <w:u w:val="single"/>
        </w:rPr>
        <w:t>c</w:t>
      </w:r>
      <w:r>
        <w:rPr>
          <w:sz w:val="28"/>
          <w:szCs w:val="28"/>
          <w:u w:val="single"/>
        </w:rPr>
        <w:t>)</w:t>
      </w:r>
      <w:r w:rsidR="00DA5329">
        <w:rPr>
          <w:sz w:val="28"/>
          <w:szCs w:val="28"/>
          <w:u w:val="single"/>
        </w:rPr>
        <w:t xml:space="preserve"> and 7.4(d)</w:t>
      </w:r>
    </w:p>
    <w:p w:rsidR="0055726C" w:rsidRDefault="00101DC3" w:rsidP="0055726C">
      <w:pPr>
        <w:pStyle w:val="Body"/>
        <w:widowControl w:val="0"/>
        <w:spacing w:line="480" w:lineRule="auto"/>
        <w:ind w:right="144" w:firstLine="720"/>
        <w:jc w:val="both"/>
        <w:rPr>
          <w:sz w:val="28"/>
          <w:szCs w:val="28"/>
        </w:rPr>
      </w:pPr>
      <w:r>
        <w:rPr>
          <w:sz w:val="28"/>
          <w:szCs w:val="28"/>
        </w:rPr>
        <w:t xml:space="preserve">Rule 7, Ariz. R. Crim. P., pertains to release determinations.  </w:t>
      </w:r>
      <w:r w:rsidR="00DA2F45">
        <w:rPr>
          <w:sz w:val="28"/>
          <w:szCs w:val="28"/>
        </w:rPr>
        <w:t xml:space="preserve">The petition recommends </w:t>
      </w:r>
      <w:r>
        <w:rPr>
          <w:sz w:val="28"/>
          <w:szCs w:val="28"/>
        </w:rPr>
        <w:t xml:space="preserve">the addition of </w:t>
      </w:r>
      <w:r w:rsidR="00DA5329">
        <w:rPr>
          <w:sz w:val="28"/>
          <w:szCs w:val="28"/>
        </w:rPr>
        <w:t>new rules 7.4(c) and 7.4(d)</w:t>
      </w:r>
      <w:r>
        <w:rPr>
          <w:sz w:val="28"/>
          <w:szCs w:val="28"/>
        </w:rPr>
        <w:t xml:space="preserve">.  Proposed new Rule 7.4(c) contains language nearly identical to the preliminary hearing Rule 5.4(b) (“Determination of probable cause”) and would, at the time release determinations are being made, allow the complaint to be amended to conform to the evidence but prohibit the defendant from being held to answer for a crime different from that “charged in the original complaint.” </w:t>
      </w:r>
      <w:r w:rsidR="005B2DC1">
        <w:rPr>
          <w:sz w:val="28"/>
          <w:szCs w:val="28"/>
        </w:rPr>
        <w:t xml:space="preserve"> </w:t>
      </w:r>
      <w:r w:rsidR="006410A6">
        <w:rPr>
          <w:sz w:val="28"/>
          <w:szCs w:val="28"/>
        </w:rPr>
        <w:t xml:space="preserve">APAAC </w:t>
      </w:r>
      <w:r>
        <w:rPr>
          <w:sz w:val="28"/>
          <w:szCs w:val="28"/>
        </w:rPr>
        <w:t>opposes this language</w:t>
      </w:r>
      <w:r w:rsidR="0055726C">
        <w:rPr>
          <w:sz w:val="28"/>
          <w:szCs w:val="28"/>
        </w:rPr>
        <w:t xml:space="preserve"> in Rule 7.  The issue is already addressed in the preliminary hearing Rule 5.4(c) and in Rule 13.5 (“Amendment of the charges; defects in the charging documents”).  It would appear that the proposed new rule would alter the State’s ability to bring new or different charges after a release determination had been made.</w:t>
      </w:r>
    </w:p>
    <w:p w:rsidR="007B5BD9" w:rsidRDefault="0055726C" w:rsidP="003C2FDA">
      <w:pPr>
        <w:pStyle w:val="Body"/>
        <w:widowControl w:val="0"/>
        <w:spacing w:line="480" w:lineRule="auto"/>
        <w:ind w:right="144" w:firstLine="720"/>
        <w:jc w:val="both"/>
        <w:rPr>
          <w:sz w:val="28"/>
          <w:szCs w:val="28"/>
        </w:rPr>
      </w:pPr>
      <w:r>
        <w:rPr>
          <w:sz w:val="28"/>
          <w:szCs w:val="28"/>
        </w:rPr>
        <w:t>Similarly, proposed new Rule 7.4(d) mirrors the language of preliminary hearing Rule 5.4(d) (“Discharge of the defendant”) but adds a word</w:t>
      </w:r>
      <w:r w:rsidR="00BE5C93">
        <w:rPr>
          <w:sz w:val="28"/>
          <w:szCs w:val="28"/>
        </w:rPr>
        <w:t xml:space="preserve"> that appears nowhere else in the rules or law</w:t>
      </w:r>
      <w:r w:rsidR="00A7527F">
        <w:rPr>
          <w:sz w:val="28"/>
          <w:szCs w:val="28"/>
        </w:rPr>
        <w:t>.</w:t>
      </w:r>
      <w:r w:rsidR="00BE5C93">
        <w:rPr>
          <w:sz w:val="28"/>
          <w:szCs w:val="28"/>
        </w:rPr>
        <w:t xml:space="preserve">  New Rule 7.4(d) provides that a court shall dismiss a complaint and discharge a defendant when, among other things, there is not “</w:t>
      </w:r>
      <w:r w:rsidR="00BE5C93" w:rsidRPr="00BE5C93">
        <w:rPr>
          <w:i/>
          <w:sz w:val="28"/>
          <w:szCs w:val="28"/>
        </w:rPr>
        <w:t>substantial</w:t>
      </w:r>
      <w:r w:rsidR="00BE5C93">
        <w:rPr>
          <w:sz w:val="28"/>
          <w:szCs w:val="28"/>
        </w:rPr>
        <w:t xml:space="preserve"> evidence of probable cause.”  The word “substantial” does not appear in Rule 5.4(d) and is not a requirement in any other rule or law.</w:t>
      </w:r>
      <w:r w:rsidR="00A7527F">
        <w:rPr>
          <w:sz w:val="28"/>
          <w:szCs w:val="28"/>
        </w:rPr>
        <w:t xml:space="preserve">  APAAC </w:t>
      </w:r>
      <w:r w:rsidR="00A7527F">
        <w:rPr>
          <w:sz w:val="28"/>
          <w:szCs w:val="28"/>
        </w:rPr>
        <w:lastRenderedPageBreak/>
        <w:t>opposes</w:t>
      </w:r>
      <w:r w:rsidR="00BE5C93">
        <w:rPr>
          <w:sz w:val="28"/>
          <w:szCs w:val="28"/>
        </w:rPr>
        <w:t xml:space="preserve"> the </w:t>
      </w:r>
      <w:r w:rsidR="00957865">
        <w:rPr>
          <w:sz w:val="28"/>
          <w:szCs w:val="28"/>
        </w:rPr>
        <w:t>insertion</w:t>
      </w:r>
      <w:r w:rsidR="00BE5C93">
        <w:rPr>
          <w:sz w:val="28"/>
          <w:szCs w:val="28"/>
        </w:rPr>
        <w:t xml:space="preserve"> of the word “substantial” </w:t>
      </w:r>
      <w:r w:rsidR="00957865">
        <w:rPr>
          <w:sz w:val="28"/>
          <w:szCs w:val="28"/>
        </w:rPr>
        <w:t>as</w:t>
      </w:r>
      <w:r w:rsidR="00BE5C93">
        <w:rPr>
          <w:sz w:val="28"/>
          <w:szCs w:val="28"/>
        </w:rPr>
        <w:t xml:space="preserve"> modify</w:t>
      </w:r>
      <w:r w:rsidR="00957865">
        <w:rPr>
          <w:sz w:val="28"/>
          <w:szCs w:val="28"/>
        </w:rPr>
        <w:t>ing</w:t>
      </w:r>
      <w:r w:rsidR="00BE5C93">
        <w:rPr>
          <w:sz w:val="28"/>
          <w:szCs w:val="28"/>
        </w:rPr>
        <w:t xml:space="preserve"> the level of probable cause evidence needed to hold a defendant.  This addition places a new burden on the state</w:t>
      </w:r>
      <w:r w:rsidR="00957865">
        <w:rPr>
          <w:sz w:val="28"/>
          <w:szCs w:val="28"/>
        </w:rPr>
        <w:t xml:space="preserve"> and law enforcement</w:t>
      </w:r>
      <w:r w:rsidR="00BE5C93">
        <w:rPr>
          <w:sz w:val="28"/>
          <w:szCs w:val="28"/>
        </w:rPr>
        <w:t xml:space="preserve"> and creates a new legal concept that has </w:t>
      </w:r>
      <w:r w:rsidR="00957865">
        <w:rPr>
          <w:sz w:val="28"/>
          <w:szCs w:val="28"/>
        </w:rPr>
        <w:t xml:space="preserve">before </w:t>
      </w:r>
      <w:r w:rsidR="00BE5C93">
        <w:rPr>
          <w:sz w:val="28"/>
          <w:szCs w:val="28"/>
        </w:rPr>
        <w:t xml:space="preserve">never </w:t>
      </w:r>
      <w:r w:rsidR="00957865">
        <w:rPr>
          <w:sz w:val="28"/>
          <w:szCs w:val="28"/>
        </w:rPr>
        <w:t>b</w:t>
      </w:r>
      <w:r w:rsidR="00BE5C93">
        <w:rPr>
          <w:sz w:val="28"/>
          <w:szCs w:val="28"/>
        </w:rPr>
        <w:t>een required.</w:t>
      </w:r>
    </w:p>
    <w:p w:rsidR="00526087" w:rsidRPr="00104F4E" w:rsidRDefault="00526087" w:rsidP="00526087">
      <w:pPr>
        <w:pStyle w:val="Body"/>
        <w:widowControl w:val="0"/>
        <w:spacing w:line="480" w:lineRule="auto"/>
        <w:ind w:firstLine="720"/>
        <w:jc w:val="both"/>
        <w:rPr>
          <w:b/>
          <w:sz w:val="28"/>
          <w:szCs w:val="28"/>
        </w:rPr>
      </w:pPr>
      <w:r w:rsidRPr="00104F4E">
        <w:rPr>
          <w:b/>
          <w:sz w:val="28"/>
          <w:szCs w:val="28"/>
        </w:rPr>
        <w:t>III.</w:t>
      </w:r>
      <w:r w:rsidRPr="00104F4E">
        <w:rPr>
          <w:b/>
          <w:sz w:val="28"/>
          <w:szCs w:val="28"/>
        </w:rPr>
        <w:tab/>
        <w:t>CONCLUSION</w:t>
      </w:r>
    </w:p>
    <w:p w:rsidR="00526087" w:rsidRPr="00CF58A1" w:rsidRDefault="00E00AF4" w:rsidP="00E00AF4">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957865">
        <w:rPr>
          <w:sz w:val="28"/>
          <w:szCs w:val="28"/>
        </w:rPr>
        <w:t xml:space="preserve">urges the Court to adopt the modifications proposed in this Comment.  While APAAC </w:t>
      </w:r>
      <w:r w:rsidR="0046578F">
        <w:rPr>
          <w:sz w:val="28"/>
          <w:szCs w:val="28"/>
        </w:rPr>
        <w:t xml:space="preserve">understands the intent of the petition </w:t>
      </w:r>
      <w:r w:rsidR="00957865">
        <w:rPr>
          <w:sz w:val="28"/>
          <w:szCs w:val="28"/>
        </w:rPr>
        <w:t xml:space="preserve">under proposed Rule 7 </w:t>
      </w:r>
      <w:r w:rsidR="0046578F">
        <w:rPr>
          <w:sz w:val="28"/>
          <w:szCs w:val="28"/>
        </w:rPr>
        <w:t xml:space="preserve">in expediting </w:t>
      </w:r>
      <w:r w:rsidR="00A7527F">
        <w:rPr>
          <w:sz w:val="28"/>
          <w:szCs w:val="28"/>
        </w:rPr>
        <w:t>release determinations</w:t>
      </w:r>
      <w:r w:rsidR="0046578F">
        <w:rPr>
          <w:sz w:val="28"/>
          <w:szCs w:val="28"/>
        </w:rPr>
        <w:t xml:space="preserve"> for indigent defendants, the </w:t>
      </w:r>
      <w:r w:rsidR="00BE5C93">
        <w:rPr>
          <w:sz w:val="28"/>
          <w:szCs w:val="28"/>
        </w:rPr>
        <w:t xml:space="preserve">proposed </w:t>
      </w:r>
      <w:r w:rsidR="00957865">
        <w:rPr>
          <w:sz w:val="28"/>
          <w:szCs w:val="28"/>
        </w:rPr>
        <w:t>“bail eligibility hearing”</w:t>
      </w:r>
      <w:r w:rsidR="0046578F">
        <w:rPr>
          <w:sz w:val="28"/>
          <w:szCs w:val="28"/>
        </w:rPr>
        <w:t xml:space="preserve"> </w:t>
      </w:r>
      <w:r w:rsidR="003C2FDA">
        <w:rPr>
          <w:sz w:val="28"/>
          <w:szCs w:val="28"/>
        </w:rPr>
        <w:t xml:space="preserve">as drafted </w:t>
      </w:r>
      <w:r w:rsidR="0046578F">
        <w:rPr>
          <w:sz w:val="28"/>
          <w:szCs w:val="28"/>
        </w:rPr>
        <w:t>fundamentally alter</w:t>
      </w:r>
      <w:r w:rsidR="007C34DB">
        <w:rPr>
          <w:sz w:val="28"/>
          <w:szCs w:val="28"/>
        </w:rPr>
        <w:t>s</w:t>
      </w:r>
      <w:r w:rsidR="0046578F">
        <w:rPr>
          <w:sz w:val="28"/>
          <w:szCs w:val="28"/>
        </w:rPr>
        <w:t xml:space="preserve"> the current practice in Arizona</w:t>
      </w:r>
      <w:r w:rsidR="00BE5C93">
        <w:rPr>
          <w:sz w:val="28"/>
          <w:szCs w:val="28"/>
        </w:rPr>
        <w:t xml:space="preserve"> and create</w:t>
      </w:r>
      <w:r w:rsidR="00957865">
        <w:rPr>
          <w:sz w:val="28"/>
          <w:szCs w:val="28"/>
        </w:rPr>
        <w:t>s</w:t>
      </w:r>
      <w:r w:rsidR="00BE5C93">
        <w:rPr>
          <w:sz w:val="28"/>
          <w:szCs w:val="28"/>
        </w:rPr>
        <w:t xml:space="preserve"> unanticipated problems</w:t>
      </w:r>
      <w:r w:rsidR="0046578F">
        <w:rPr>
          <w:sz w:val="28"/>
          <w:szCs w:val="28"/>
        </w:rPr>
        <w:t xml:space="preserve">.  APAAC </w:t>
      </w:r>
      <w:r>
        <w:rPr>
          <w:sz w:val="28"/>
          <w:szCs w:val="28"/>
        </w:rPr>
        <w:t>respectfully requests</w:t>
      </w:r>
      <w:r w:rsidR="00A7527F">
        <w:rPr>
          <w:sz w:val="28"/>
          <w:szCs w:val="28"/>
        </w:rPr>
        <w:t xml:space="preserve"> </w:t>
      </w:r>
      <w:r w:rsidR="00957865">
        <w:rPr>
          <w:sz w:val="28"/>
          <w:szCs w:val="28"/>
        </w:rPr>
        <w:t>that the Arizona Supreme Court not adopt the procedures for a bail eligibility hearing as set forth in the petition.</w:t>
      </w:r>
      <w:r w:rsidR="00A27EB9">
        <w:rPr>
          <w:sz w:val="28"/>
          <w:szCs w:val="28"/>
        </w:rPr>
        <w:t xml:space="preserve">  In the alternative, APAAC respectfully requests that the Arizona Supreme Court </w:t>
      </w:r>
      <w:r w:rsidR="00957865">
        <w:rPr>
          <w:sz w:val="28"/>
          <w:szCs w:val="28"/>
        </w:rPr>
        <w:t>incorporate those procedures into the rules on preliminary hearings.</w:t>
      </w:r>
    </w:p>
    <w:p w:rsidR="002B06EF" w:rsidRDefault="002B06EF" w:rsidP="002B06EF">
      <w:pPr>
        <w:pStyle w:val="Body"/>
        <w:widowControl w:val="0"/>
        <w:tabs>
          <w:tab w:val="left" w:pos="720"/>
        </w:tabs>
        <w:ind w:firstLine="0"/>
        <w:rPr>
          <w:sz w:val="28"/>
          <w:szCs w:val="28"/>
        </w:rPr>
      </w:pPr>
      <w:r>
        <w:rPr>
          <w:szCs w:val="26"/>
        </w:rPr>
        <w:tab/>
      </w:r>
      <w:r w:rsidRPr="006F63FD">
        <w:rPr>
          <w:sz w:val="28"/>
          <w:szCs w:val="28"/>
        </w:rPr>
        <w:t xml:space="preserve">RESPECTFULLY SUBMITTED this </w:t>
      </w:r>
      <w:r>
        <w:rPr>
          <w:sz w:val="28"/>
          <w:szCs w:val="28"/>
          <w:u w:val="single"/>
        </w:rPr>
        <w:t xml:space="preserve">  2</w:t>
      </w:r>
      <w:r w:rsidRPr="004744A9">
        <w:rPr>
          <w:sz w:val="28"/>
          <w:szCs w:val="28"/>
          <w:u w:val="single"/>
        </w:rPr>
        <w:t>4</w:t>
      </w:r>
      <w:r w:rsidRPr="004744A9">
        <w:rPr>
          <w:sz w:val="28"/>
          <w:szCs w:val="28"/>
          <w:u w:val="single"/>
          <w:vertAlign w:val="superscript"/>
        </w:rPr>
        <w:t>th</w:t>
      </w:r>
      <w:r w:rsidRPr="004744A9">
        <w:rPr>
          <w:sz w:val="28"/>
          <w:szCs w:val="28"/>
          <w:u w:val="single"/>
        </w:rPr>
        <w:t xml:space="preserve"> </w:t>
      </w:r>
      <w:r>
        <w:rPr>
          <w:sz w:val="28"/>
          <w:szCs w:val="28"/>
        </w:rPr>
        <w:t>day of</w:t>
      </w:r>
      <w:r w:rsidRPr="004744A9">
        <w:rPr>
          <w:sz w:val="28"/>
          <w:szCs w:val="28"/>
          <w:u w:val="single"/>
        </w:rPr>
        <w:t xml:space="preserve"> </w:t>
      </w:r>
      <w:r>
        <w:rPr>
          <w:sz w:val="28"/>
          <w:szCs w:val="28"/>
          <w:u w:val="single"/>
        </w:rPr>
        <w:tab/>
      </w:r>
      <w:r w:rsidRPr="004744A9">
        <w:rPr>
          <w:sz w:val="28"/>
          <w:szCs w:val="28"/>
          <w:u w:val="single"/>
        </w:rPr>
        <w:t>April</w:t>
      </w:r>
      <w:r>
        <w:rPr>
          <w:sz w:val="28"/>
          <w:szCs w:val="28"/>
          <w:u w:val="single"/>
        </w:rPr>
        <w:tab/>
      </w:r>
      <w:r w:rsidRPr="004744A9">
        <w:rPr>
          <w:sz w:val="28"/>
          <w:szCs w:val="28"/>
          <w:u w:val="single"/>
        </w:rPr>
        <w:t xml:space="preserve"> </w:t>
      </w:r>
      <w:r w:rsidRPr="006F63FD">
        <w:rPr>
          <w:sz w:val="28"/>
          <w:szCs w:val="28"/>
        </w:rPr>
        <w:t>, 201</w:t>
      </w:r>
      <w:r>
        <w:rPr>
          <w:sz w:val="28"/>
          <w:szCs w:val="28"/>
        </w:rPr>
        <w:t>7</w:t>
      </w:r>
      <w:r w:rsidRPr="006F63FD">
        <w:rPr>
          <w:sz w:val="28"/>
          <w:szCs w:val="28"/>
        </w:rPr>
        <w:t>.</w:t>
      </w:r>
    </w:p>
    <w:p w:rsidR="00FD0C85" w:rsidRDefault="00FD0C85" w:rsidP="00FD0C85">
      <w:pPr>
        <w:pStyle w:val="Body"/>
        <w:widowControl w:val="0"/>
        <w:tabs>
          <w:tab w:val="left" w:pos="720"/>
        </w:tabs>
        <w:ind w:firstLine="0"/>
        <w:rPr>
          <w:sz w:val="28"/>
          <w:szCs w:val="28"/>
        </w:rPr>
      </w:pPr>
    </w:p>
    <w:p w:rsidR="000C48A9" w:rsidRPr="006F63FD" w:rsidRDefault="00F34CCA" w:rsidP="00FD0C85">
      <w:pPr>
        <w:pStyle w:val="Body"/>
        <w:widowControl w:val="0"/>
        <w:tabs>
          <w:tab w:val="left" w:pos="720"/>
        </w:tabs>
        <w:spacing w:line="240" w:lineRule="auto"/>
        <w:ind w:firstLine="0"/>
        <w:rPr>
          <w:sz w:val="28"/>
          <w:szCs w:val="28"/>
        </w:rPr>
      </w:pP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u w:val="single"/>
        </w:rPr>
        <w:t xml:space="preserve">/s/  </w:t>
      </w:r>
      <w:r w:rsidRPr="00F34CCA">
        <w:rPr>
          <w:rFonts w:ascii="Lucida Handwriting" w:hAnsi="Lucida Handwriting"/>
          <w:sz w:val="28"/>
          <w:szCs w:val="28"/>
          <w:u w:val="single"/>
        </w:rPr>
        <w:t>Elizabeth Ortiz</w:t>
      </w:r>
      <w:r w:rsidRPr="00F34CCA">
        <w:rPr>
          <w:rFonts w:ascii="Lucida Handwriting" w:hAnsi="Lucida Handwriting"/>
          <w:sz w:val="28"/>
          <w:szCs w:val="28"/>
          <w:u w:val="single"/>
        </w:rPr>
        <w:tab/>
      </w:r>
      <w:r>
        <w:rPr>
          <w:sz w:val="28"/>
          <w:szCs w:val="28"/>
          <w:u w:val="single"/>
        </w:rPr>
        <w:tab/>
      </w:r>
      <w:r w:rsidRPr="00F34CCA">
        <w:rPr>
          <w:sz w:val="28"/>
          <w:szCs w:val="28"/>
          <w:u w:val="single"/>
        </w:rPr>
        <w:tab/>
      </w:r>
      <w:r w:rsidRPr="00F34CCA">
        <w:rPr>
          <w:sz w:val="28"/>
          <w:szCs w:val="28"/>
          <w:u w:val="single"/>
        </w:rPr>
        <w:tab/>
      </w:r>
      <w:r w:rsidRPr="00F34CCA">
        <w:rPr>
          <w:sz w:val="28"/>
          <w:szCs w:val="28"/>
        </w:rPr>
        <w:tab/>
      </w:r>
      <w:r w:rsidR="00FD0C85">
        <w:rPr>
          <w:sz w:val="28"/>
          <w:szCs w:val="28"/>
        </w:rPr>
        <w:tab/>
      </w:r>
      <w:r w:rsidR="00FD0C85">
        <w:rPr>
          <w:sz w:val="28"/>
          <w:szCs w:val="28"/>
        </w:rPr>
        <w:tab/>
      </w:r>
      <w:r w:rsidR="00FD0C85">
        <w:rPr>
          <w:sz w:val="28"/>
          <w:szCs w:val="28"/>
        </w:rPr>
        <w:tab/>
      </w:r>
      <w:r w:rsidR="00FD0C85">
        <w:rPr>
          <w:sz w:val="28"/>
          <w:szCs w:val="28"/>
        </w:rPr>
        <w:tab/>
      </w:r>
      <w:r w:rsidR="00FD0C85">
        <w:rPr>
          <w:sz w:val="28"/>
          <w:szCs w:val="28"/>
        </w:rPr>
        <w:tab/>
      </w:r>
      <w:r w:rsidR="00B02AF3">
        <w:rPr>
          <w:sz w:val="28"/>
          <w:szCs w:val="28"/>
        </w:rPr>
        <w:t>Elizabeth Ortiz, #012838</w:t>
      </w:r>
    </w:p>
    <w:p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rsidR="00B02AF3" w:rsidRPr="006F63FD" w:rsidRDefault="00B02AF3" w:rsidP="00FD0C85">
      <w:pPr>
        <w:pStyle w:val="PleadingSignature"/>
        <w:keepNext w:val="0"/>
        <w:keepLines w:val="0"/>
        <w:spacing w:line="240" w:lineRule="auto"/>
        <w:ind w:left="3600" w:firstLine="720"/>
        <w:rPr>
          <w:sz w:val="28"/>
          <w:szCs w:val="28"/>
        </w:rPr>
      </w:pPr>
      <w:r>
        <w:rPr>
          <w:sz w:val="28"/>
          <w:szCs w:val="28"/>
        </w:rPr>
        <w:t>Advisory Council</w:t>
      </w:r>
    </w:p>
    <w:p w:rsidR="002B06EF" w:rsidRDefault="002B06EF" w:rsidP="004331B2">
      <w:pPr>
        <w:widowControl w:val="0"/>
        <w:spacing w:line="240" w:lineRule="auto"/>
        <w:ind w:right="4140"/>
        <w:rPr>
          <w:sz w:val="28"/>
          <w:szCs w:val="28"/>
        </w:rPr>
      </w:pPr>
      <w:r>
        <w:rPr>
          <w:sz w:val="28"/>
          <w:szCs w:val="28"/>
        </w:rPr>
        <w:t>. . .</w:t>
      </w:r>
    </w:p>
    <w:p w:rsidR="002B06EF" w:rsidRDefault="002B06EF" w:rsidP="002B06EF">
      <w:pPr>
        <w:widowControl w:val="0"/>
        <w:spacing w:line="240" w:lineRule="auto"/>
        <w:ind w:right="4140"/>
        <w:rPr>
          <w:sz w:val="28"/>
          <w:szCs w:val="28"/>
        </w:rPr>
      </w:pPr>
    </w:p>
    <w:p w:rsidR="002B06EF" w:rsidRDefault="002B06EF" w:rsidP="002B06EF">
      <w:pPr>
        <w:widowControl w:val="0"/>
        <w:spacing w:line="240" w:lineRule="auto"/>
        <w:ind w:right="4140"/>
        <w:rPr>
          <w:sz w:val="28"/>
          <w:szCs w:val="28"/>
        </w:rPr>
      </w:pPr>
      <w:r>
        <w:rPr>
          <w:sz w:val="28"/>
          <w:szCs w:val="28"/>
        </w:rPr>
        <w:t>. . .</w:t>
      </w:r>
    </w:p>
    <w:p w:rsidR="002B06EF" w:rsidRPr="002B06EF" w:rsidRDefault="002B06EF" w:rsidP="002B06EF">
      <w:pPr>
        <w:widowControl w:val="0"/>
        <w:spacing w:line="240" w:lineRule="auto"/>
        <w:ind w:right="4140"/>
        <w:rPr>
          <w:sz w:val="28"/>
          <w:szCs w:val="28"/>
        </w:rPr>
      </w:pPr>
      <w:r w:rsidRPr="002B06EF">
        <w:rPr>
          <w:sz w:val="28"/>
          <w:szCs w:val="28"/>
        </w:rPr>
        <w:lastRenderedPageBreak/>
        <w:t>Electronic copy filed with the</w:t>
      </w:r>
    </w:p>
    <w:p w:rsidR="002B06EF" w:rsidRPr="002B06EF" w:rsidRDefault="002B06EF" w:rsidP="002B06EF">
      <w:pPr>
        <w:widowControl w:val="0"/>
        <w:spacing w:line="240" w:lineRule="auto"/>
        <w:ind w:right="4140"/>
        <w:rPr>
          <w:sz w:val="28"/>
          <w:szCs w:val="28"/>
        </w:rPr>
      </w:pPr>
      <w:r w:rsidRPr="002B06EF">
        <w:rPr>
          <w:sz w:val="28"/>
          <w:szCs w:val="28"/>
        </w:rPr>
        <w:t>Clerk of the Arizona Supreme Court</w:t>
      </w:r>
    </w:p>
    <w:p w:rsidR="002B06EF" w:rsidRPr="002B06EF" w:rsidRDefault="002B06EF" w:rsidP="002B06EF">
      <w:pPr>
        <w:widowControl w:val="0"/>
        <w:spacing w:line="240" w:lineRule="auto"/>
        <w:ind w:right="4140"/>
        <w:rPr>
          <w:sz w:val="28"/>
          <w:szCs w:val="28"/>
        </w:rPr>
      </w:pPr>
      <w:r w:rsidRPr="002B06EF">
        <w:rPr>
          <w:sz w:val="28"/>
          <w:szCs w:val="28"/>
        </w:rPr>
        <w:t xml:space="preserve">this </w:t>
      </w:r>
      <w:r w:rsidRPr="002B06EF">
        <w:rPr>
          <w:sz w:val="28"/>
          <w:szCs w:val="28"/>
          <w:u w:val="single"/>
        </w:rPr>
        <w:t xml:space="preserve">  24</w:t>
      </w:r>
      <w:r w:rsidRPr="002B06EF">
        <w:rPr>
          <w:sz w:val="28"/>
          <w:szCs w:val="28"/>
          <w:u w:val="single"/>
          <w:vertAlign w:val="superscript"/>
        </w:rPr>
        <w:t>th</w:t>
      </w:r>
      <w:r w:rsidRPr="002B06EF">
        <w:rPr>
          <w:sz w:val="28"/>
          <w:szCs w:val="28"/>
          <w:u w:val="single"/>
        </w:rPr>
        <w:t xml:space="preserve"> </w:t>
      </w:r>
      <w:r w:rsidRPr="002B06EF">
        <w:rPr>
          <w:sz w:val="28"/>
          <w:szCs w:val="28"/>
        </w:rPr>
        <w:t>day of</w:t>
      </w:r>
      <w:r w:rsidRPr="002B06EF">
        <w:rPr>
          <w:sz w:val="28"/>
          <w:szCs w:val="28"/>
          <w:u w:val="single"/>
        </w:rPr>
        <w:t xml:space="preserve">    April   </w:t>
      </w:r>
      <w:r w:rsidRPr="002B06EF">
        <w:rPr>
          <w:sz w:val="28"/>
          <w:szCs w:val="28"/>
        </w:rPr>
        <w:t>, 2017.</w:t>
      </w:r>
    </w:p>
    <w:p w:rsidR="002B06EF" w:rsidRPr="002B06EF" w:rsidRDefault="002B06EF" w:rsidP="002B06EF">
      <w:pPr>
        <w:widowControl w:val="0"/>
        <w:spacing w:line="240" w:lineRule="auto"/>
        <w:ind w:right="4140"/>
        <w:rPr>
          <w:sz w:val="28"/>
          <w:szCs w:val="28"/>
        </w:rPr>
      </w:pPr>
    </w:p>
    <w:p w:rsidR="002B06EF" w:rsidRPr="002B06EF" w:rsidRDefault="002B06EF" w:rsidP="002B06EF">
      <w:pPr>
        <w:widowControl w:val="0"/>
        <w:spacing w:line="240" w:lineRule="auto"/>
        <w:ind w:right="4140"/>
        <w:rPr>
          <w:sz w:val="28"/>
          <w:szCs w:val="28"/>
        </w:rPr>
      </w:pPr>
    </w:p>
    <w:p w:rsidR="002B06EF" w:rsidRPr="002B06EF" w:rsidRDefault="002B06EF" w:rsidP="002B06EF">
      <w:pPr>
        <w:widowControl w:val="0"/>
        <w:spacing w:line="240" w:lineRule="auto"/>
        <w:ind w:right="4140"/>
        <w:rPr>
          <w:sz w:val="28"/>
          <w:szCs w:val="28"/>
          <w:u w:val="single"/>
        </w:rPr>
      </w:pPr>
      <w:r w:rsidRPr="002B06EF">
        <w:rPr>
          <w:sz w:val="28"/>
          <w:szCs w:val="28"/>
        </w:rPr>
        <w:t xml:space="preserve">by: </w:t>
      </w:r>
      <w:r w:rsidRPr="002B06EF">
        <w:rPr>
          <w:sz w:val="28"/>
          <w:szCs w:val="28"/>
          <w:u w:val="single"/>
        </w:rPr>
        <w:tab/>
      </w:r>
      <w:r w:rsidRPr="002B06EF">
        <w:rPr>
          <w:rFonts w:ascii="Lucida Calligraphy" w:hAnsi="Lucida Calligraphy"/>
          <w:sz w:val="28"/>
          <w:szCs w:val="28"/>
          <w:u w:val="single"/>
        </w:rPr>
        <w:t>D.</w:t>
      </w:r>
      <w:r>
        <w:rPr>
          <w:rFonts w:ascii="Lucida Calligraphy" w:hAnsi="Lucida Calligraphy"/>
          <w:sz w:val="28"/>
          <w:szCs w:val="28"/>
          <w:u w:val="single"/>
        </w:rPr>
        <w:t xml:space="preserve"> </w:t>
      </w:r>
      <w:r w:rsidRPr="002B06EF">
        <w:rPr>
          <w:rFonts w:ascii="Lucida Calligraphy" w:hAnsi="Lucida Calligraphy"/>
          <w:sz w:val="28"/>
          <w:szCs w:val="28"/>
          <w:u w:val="single"/>
        </w:rPr>
        <w:t>Cooney</w:t>
      </w:r>
      <w:r w:rsidRPr="002B06EF">
        <w:rPr>
          <w:sz w:val="28"/>
          <w:szCs w:val="28"/>
          <w:u w:val="single"/>
        </w:rPr>
        <w:tab/>
      </w:r>
      <w:r w:rsidRPr="002B06EF">
        <w:rPr>
          <w:sz w:val="28"/>
          <w:szCs w:val="28"/>
          <w:u w:val="single"/>
        </w:rPr>
        <w:tab/>
      </w:r>
      <w:r w:rsidRPr="002B06EF">
        <w:rPr>
          <w:sz w:val="28"/>
          <w:szCs w:val="28"/>
          <w:u w:val="single"/>
        </w:rPr>
        <w:tab/>
      </w:r>
    </w:p>
    <w:p w:rsidR="00052372" w:rsidRPr="000F7A7F" w:rsidRDefault="00052372" w:rsidP="002B06EF">
      <w:pPr>
        <w:widowControl w:val="0"/>
        <w:spacing w:line="240" w:lineRule="auto"/>
        <w:ind w:right="4140"/>
        <w:rPr>
          <w:sz w:val="26"/>
          <w:szCs w:val="26"/>
        </w:rPr>
      </w:pPr>
      <w:bookmarkStart w:id="2" w:name="_GoBack"/>
      <w:bookmarkEnd w:id="2"/>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F58" w:rsidRDefault="00D61F58">
      <w:r>
        <w:separator/>
      </w:r>
    </w:p>
  </w:endnote>
  <w:endnote w:type="continuationSeparator" w:id="0">
    <w:p w:rsidR="00D61F58" w:rsidRDefault="00D6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C47C8">
          <w:rPr>
            <w:noProof/>
            <w:sz w:val="26"/>
            <w:szCs w:val="26"/>
          </w:rPr>
          <w:t>6</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F58" w:rsidRDefault="00D61F58">
      <w:r>
        <w:separator/>
      </w:r>
    </w:p>
  </w:footnote>
  <w:footnote w:type="continuationSeparator" w:id="0">
    <w:p w:rsidR="00D61F58" w:rsidRDefault="00D6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5CC05"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D4A0"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E714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410B3"/>
    <w:rsid w:val="00043D4D"/>
    <w:rsid w:val="0004786F"/>
    <w:rsid w:val="00052372"/>
    <w:rsid w:val="00056F6C"/>
    <w:rsid w:val="000666D1"/>
    <w:rsid w:val="00070F79"/>
    <w:rsid w:val="000809BF"/>
    <w:rsid w:val="000868BC"/>
    <w:rsid w:val="000917C0"/>
    <w:rsid w:val="000A1D6B"/>
    <w:rsid w:val="000B0B94"/>
    <w:rsid w:val="000C48A9"/>
    <w:rsid w:val="000F7A7F"/>
    <w:rsid w:val="000F7C13"/>
    <w:rsid w:val="00101DC3"/>
    <w:rsid w:val="00116D61"/>
    <w:rsid w:val="0012408C"/>
    <w:rsid w:val="00131578"/>
    <w:rsid w:val="00133760"/>
    <w:rsid w:val="00134E35"/>
    <w:rsid w:val="00135326"/>
    <w:rsid w:val="001A2520"/>
    <w:rsid w:val="001C5E17"/>
    <w:rsid w:val="001D0AAA"/>
    <w:rsid w:val="001F591C"/>
    <w:rsid w:val="002062F9"/>
    <w:rsid w:val="00213ABC"/>
    <w:rsid w:val="00221974"/>
    <w:rsid w:val="002230EB"/>
    <w:rsid w:val="00262BE7"/>
    <w:rsid w:val="00274D6A"/>
    <w:rsid w:val="002B06EF"/>
    <w:rsid w:val="002B0C94"/>
    <w:rsid w:val="002D2E4D"/>
    <w:rsid w:val="002F1B7B"/>
    <w:rsid w:val="00341028"/>
    <w:rsid w:val="0034174D"/>
    <w:rsid w:val="00352347"/>
    <w:rsid w:val="003566D6"/>
    <w:rsid w:val="00357F4D"/>
    <w:rsid w:val="003617D1"/>
    <w:rsid w:val="0036551C"/>
    <w:rsid w:val="00377199"/>
    <w:rsid w:val="00397E14"/>
    <w:rsid w:val="003A28AC"/>
    <w:rsid w:val="003B402A"/>
    <w:rsid w:val="003C2FDA"/>
    <w:rsid w:val="003C33ED"/>
    <w:rsid w:val="003D1B33"/>
    <w:rsid w:val="00407E2D"/>
    <w:rsid w:val="0041511B"/>
    <w:rsid w:val="00415FD2"/>
    <w:rsid w:val="00431CB5"/>
    <w:rsid w:val="004331B2"/>
    <w:rsid w:val="0043565C"/>
    <w:rsid w:val="00440E4C"/>
    <w:rsid w:val="00460947"/>
    <w:rsid w:val="00463734"/>
    <w:rsid w:val="0046578F"/>
    <w:rsid w:val="004918F5"/>
    <w:rsid w:val="00494BDF"/>
    <w:rsid w:val="0049776A"/>
    <w:rsid w:val="00497CE7"/>
    <w:rsid w:val="004C3AE3"/>
    <w:rsid w:val="004C47C8"/>
    <w:rsid w:val="004D6622"/>
    <w:rsid w:val="004D6C64"/>
    <w:rsid w:val="004F62BE"/>
    <w:rsid w:val="00504E1E"/>
    <w:rsid w:val="00506859"/>
    <w:rsid w:val="00520F93"/>
    <w:rsid w:val="00526087"/>
    <w:rsid w:val="005275CC"/>
    <w:rsid w:val="0055726C"/>
    <w:rsid w:val="00566856"/>
    <w:rsid w:val="005971F4"/>
    <w:rsid w:val="005A21B0"/>
    <w:rsid w:val="005A5C62"/>
    <w:rsid w:val="005B2DC1"/>
    <w:rsid w:val="005B3B5D"/>
    <w:rsid w:val="005B5161"/>
    <w:rsid w:val="005C59C8"/>
    <w:rsid w:val="005D598D"/>
    <w:rsid w:val="005D699A"/>
    <w:rsid w:val="005D6AD4"/>
    <w:rsid w:val="005F3A76"/>
    <w:rsid w:val="006018A5"/>
    <w:rsid w:val="0062695B"/>
    <w:rsid w:val="00630F92"/>
    <w:rsid w:val="006338C1"/>
    <w:rsid w:val="00636F5E"/>
    <w:rsid w:val="006410A6"/>
    <w:rsid w:val="006435A1"/>
    <w:rsid w:val="00665CCF"/>
    <w:rsid w:val="006666D1"/>
    <w:rsid w:val="006721EC"/>
    <w:rsid w:val="00682EA7"/>
    <w:rsid w:val="006932BA"/>
    <w:rsid w:val="006B4F9A"/>
    <w:rsid w:val="006C1366"/>
    <w:rsid w:val="006E7728"/>
    <w:rsid w:val="006F63FD"/>
    <w:rsid w:val="00703AE1"/>
    <w:rsid w:val="00722B0F"/>
    <w:rsid w:val="00732169"/>
    <w:rsid w:val="00735659"/>
    <w:rsid w:val="00751E69"/>
    <w:rsid w:val="00753914"/>
    <w:rsid w:val="007658D4"/>
    <w:rsid w:val="0077110E"/>
    <w:rsid w:val="007870CB"/>
    <w:rsid w:val="007A2140"/>
    <w:rsid w:val="007A3F0F"/>
    <w:rsid w:val="007B12B3"/>
    <w:rsid w:val="007B5BD9"/>
    <w:rsid w:val="007C34DB"/>
    <w:rsid w:val="007C4A3E"/>
    <w:rsid w:val="007D5C49"/>
    <w:rsid w:val="007D73FF"/>
    <w:rsid w:val="008006ED"/>
    <w:rsid w:val="0081185D"/>
    <w:rsid w:val="00822598"/>
    <w:rsid w:val="0083469E"/>
    <w:rsid w:val="008360A1"/>
    <w:rsid w:val="00861563"/>
    <w:rsid w:val="00871AAA"/>
    <w:rsid w:val="008845B8"/>
    <w:rsid w:val="00891AAA"/>
    <w:rsid w:val="008B31DD"/>
    <w:rsid w:val="008F67E6"/>
    <w:rsid w:val="00902557"/>
    <w:rsid w:val="00933EA1"/>
    <w:rsid w:val="00951416"/>
    <w:rsid w:val="00957865"/>
    <w:rsid w:val="00960D21"/>
    <w:rsid w:val="0096640F"/>
    <w:rsid w:val="00981D29"/>
    <w:rsid w:val="00981E11"/>
    <w:rsid w:val="009A413D"/>
    <w:rsid w:val="009E153B"/>
    <w:rsid w:val="00A07874"/>
    <w:rsid w:val="00A11510"/>
    <w:rsid w:val="00A1564B"/>
    <w:rsid w:val="00A24039"/>
    <w:rsid w:val="00A27EB9"/>
    <w:rsid w:val="00A37211"/>
    <w:rsid w:val="00A5194F"/>
    <w:rsid w:val="00A57220"/>
    <w:rsid w:val="00A622FD"/>
    <w:rsid w:val="00A62751"/>
    <w:rsid w:val="00A62C72"/>
    <w:rsid w:val="00A7527F"/>
    <w:rsid w:val="00A871D6"/>
    <w:rsid w:val="00AC5069"/>
    <w:rsid w:val="00AE30C2"/>
    <w:rsid w:val="00AF005F"/>
    <w:rsid w:val="00AF282C"/>
    <w:rsid w:val="00AF3FF7"/>
    <w:rsid w:val="00B02AF3"/>
    <w:rsid w:val="00B11617"/>
    <w:rsid w:val="00B12FD4"/>
    <w:rsid w:val="00B1491D"/>
    <w:rsid w:val="00B1673F"/>
    <w:rsid w:val="00B3627A"/>
    <w:rsid w:val="00B47B7D"/>
    <w:rsid w:val="00B87B69"/>
    <w:rsid w:val="00B92D7E"/>
    <w:rsid w:val="00BE5C93"/>
    <w:rsid w:val="00C03E0F"/>
    <w:rsid w:val="00C52E56"/>
    <w:rsid w:val="00C5407A"/>
    <w:rsid w:val="00C662B0"/>
    <w:rsid w:val="00C84FD4"/>
    <w:rsid w:val="00C958EE"/>
    <w:rsid w:val="00CA58B1"/>
    <w:rsid w:val="00CD21FB"/>
    <w:rsid w:val="00CF7E14"/>
    <w:rsid w:val="00D05018"/>
    <w:rsid w:val="00D423FE"/>
    <w:rsid w:val="00D442E4"/>
    <w:rsid w:val="00D53BE4"/>
    <w:rsid w:val="00D61F58"/>
    <w:rsid w:val="00D70DC1"/>
    <w:rsid w:val="00D72D57"/>
    <w:rsid w:val="00D80EDC"/>
    <w:rsid w:val="00DA2F45"/>
    <w:rsid w:val="00DA5329"/>
    <w:rsid w:val="00DD0858"/>
    <w:rsid w:val="00DF4F15"/>
    <w:rsid w:val="00E00AF4"/>
    <w:rsid w:val="00E047D3"/>
    <w:rsid w:val="00E266B7"/>
    <w:rsid w:val="00E321C5"/>
    <w:rsid w:val="00E42028"/>
    <w:rsid w:val="00E5772B"/>
    <w:rsid w:val="00E67511"/>
    <w:rsid w:val="00E7565F"/>
    <w:rsid w:val="00E82D0F"/>
    <w:rsid w:val="00E950B5"/>
    <w:rsid w:val="00EF175F"/>
    <w:rsid w:val="00F05879"/>
    <w:rsid w:val="00F06F5B"/>
    <w:rsid w:val="00F2485D"/>
    <w:rsid w:val="00F33926"/>
    <w:rsid w:val="00F34CCA"/>
    <w:rsid w:val="00F60C61"/>
    <w:rsid w:val="00F64B52"/>
    <w:rsid w:val="00F66881"/>
    <w:rsid w:val="00FA177C"/>
    <w:rsid w:val="00FA711A"/>
    <w:rsid w:val="00FB0EF5"/>
    <w:rsid w:val="00FB5291"/>
    <w:rsid w:val="00FB615D"/>
    <w:rsid w:val="00FD0C85"/>
    <w:rsid w:val="00FD583A"/>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09DE4A"/>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tiz@apaac.az.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D4B8B-B47A-4C3D-8E9E-558BB45E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674</TotalTime>
  <Pages>1</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12</cp:revision>
  <cp:lastPrinted>2017-04-24T16:35:00Z</cp:lastPrinted>
  <dcterms:created xsi:type="dcterms:W3CDTF">2017-04-04T21:20:00Z</dcterms:created>
  <dcterms:modified xsi:type="dcterms:W3CDTF">2017-04-24T16:35:00Z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