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bookmarkStart w:id="0" w:name="_GoBack"/>
      <w:bookmarkEnd w:id="0"/>
      <w:r>
        <w:rPr>
          <w:rFonts w:ascii="Garamond" w:hAnsi="Garamond"/>
          <w:b/>
          <w:smallCaps/>
          <w:kern w:val="2"/>
          <w:sz w:val="28"/>
          <w:szCs w:val="28"/>
        </w:rPr>
        <w:t>WILLIAM G. MONTGOMERY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B02B5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74285E">
              <w:rPr>
                <w:b/>
                <w:sz w:val="28"/>
                <w:szCs w:val="28"/>
              </w:rPr>
              <w:t>DELETE RULE 20, TO ADD RULE 24.1 AND TO RENUMBER RULES 24.1, 24.2, 24.3, AND 24.4, ARIZONA RULES OF CRIMINAL PROCEDURE</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-1</w:t>
            </w:r>
            <w:r w:rsidR="0044149A">
              <w:rPr>
                <w:smallCaps/>
                <w:kern w:val="2"/>
                <w:sz w:val="28"/>
                <w:szCs w:val="28"/>
              </w:rPr>
              <w:t>7</w:t>
            </w:r>
            <w:r w:rsidR="00264DAB">
              <w:rPr>
                <w:smallCaps/>
                <w:kern w:val="2"/>
                <w:sz w:val="28"/>
                <w:szCs w:val="28"/>
              </w:rPr>
              <w:t>-</w:t>
            </w:r>
            <w:r w:rsidR="0074285E">
              <w:rPr>
                <w:smallCaps/>
                <w:kern w:val="2"/>
                <w:sz w:val="28"/>
                <w:szCs w:val="28"/>
                <w:u w:val="single"/>
              </w:rPr>
              <w:t xml:space="preserve">                                         </w:t>
            </w:r>
            <w:r w:rsidRPr="00240AD0">
              <w:rPr>
                <w:smallCaps/>
                <w:kern w:val="2"/>
                <w:sz w:val="28"/>
                <w:szCs w:val="28"/>
              </w:rPr>
              <w:t>_</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Pet</w:t>
            </w:r>
            <w:r w:rsidR="00264DAB">
              <w:rPr>
                <w:smallCaps/>
                <w:kern w:val="2"/>
                <w:sz w:val="28"/>
                <w:szCs w:val="28"/>
              </w:rPr>
              <w:t xml:space="preserve">ition to </w:t>
            </w:r>
            <w:r w:rsidR="0074285E">
              <w:rPr>
                <w:smallCaps/>
                <w:kern w:val="2"/>
                <w:sz w:val="28"/>
                <w:szCs w:val="28"/>
              </w:rPr>
              <w:t>Delete Rule 20, Add Rule 24.1 and Renumber Rules, 24.1, 24.2, 24.3, and 24.4, Arizona Rules of Criminal Procedure</w:t>
            </w:r>
          </w:p>
        </w:tc>
      </w:tr>
    </w:tbl>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366FE3" w:rsidRDefault="00240AD0"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C35878">
        <w:rPr>
          <w:sz w:val="28"/>
          <w:szCs w:val="28"/>
        </w:rPr>
        <w:t xml:space="preserve">hereby </w:t>
      </w:r>
      <w:r w:rsidR="00EE7A29">
        <w:rPr>
          <w:sz w:val="28"/>
          <w:szCs w:val="28"/>
        </w:rPr>
        <w:t>renews</w:t>
      </w:r>
      <w:r w:rsidR="00795813">
        <w:rPr>
          <w:sz w:val="28"/>
          <w:szCs w:val="28"/>
        </w:rPr>
        <w:t xml:space="preserve"> </w:t>
      </w:r>
      <w:r w:rsidR="00EE7A29">
        <w:rPr>
          <w:sz w:val="28"/>
          <w:szCs w:val="28"/>
        </w:rPr>
        <w:t>lasts year’s Petition</w:t>
      </w:r>
      <w:r w:rsidR="00795813">
        <w:rPr>
          <w:sz w:val="28"/>
          <w:szCs w:val="28"/>
        </w:rPr>
        <w:t xml:space="preserve"> to </w:t>
      </w:r>
      <w:r w:rsidR="0074285E">
        <w:rPr>
          <w:sz w:val="28"/>
          <w:szCs w:val="28"/>
        </w:rPr>
        <w:t xml:space="preserve">delete Rule 20, Arizona Rules of Criminal Procedure and to move the </w:t>
      </w:r>
      <w:r w:rsidR="0084150F">
        <w:rPr>
          <w:sz w:val="28"/>
          <w:szCs w:val="28"/>
        </w:rPr>
        <w:t xml:space="preserve">post-verdict </w:t>
      </w:r>
      <w:r w:rsidR="0074285E">
        <w:rPr>
          <w:sz w:val="28"/>
          <w:szCs w:val="28"/>
        </w:rPr>
        <w:t>provisions of that rule to Post-Verdict Proceedings</w:t>
      </w:r>
      <w:r w:rsidR="00795813">
        <w:rPr>
          <w:sz w:val="28"/>
          <w:szCs w:val="28"/>
        </w:rPr>
        <w:t xml:space="preserve">.  </w:t>
      </w:r>
      <w:r w:rsidR="00413518">
        <w:rPr>
          <w:sz w:val="28"/>
          <w:szCs w:val="28"/>
        </w:rPr>
        <w:t>This request is made to enforce the State’s right to a jury trial</w:t>
      </w:r>
      <w:r w:rsidR="00EE7A29">
        <w:rPr>
          <w:sz w:val="28"/>
          <w:szCs w:val="28"/>
        </w:rPr>
        <w:t xml:space="preserve"> and to protect victim’s rights</w:t>
      </w:r>
      <w:r w:rsidR="00413518">
        <w:rPr>
          <w:sz w:val="28"/>
          <w:szCs w:val="28"/>
        </w:rPr>
        <w:t xml:space="preserve"> while retaining sufficient pro</w:t>
      </w:r>
      <w:r w:rsidR="00366FE3">
        <w:rPr>
          <w:sz w:val="28"/>
          <w:szCs w:val="28"/>
        </w:rPr>
        <w:t xml:space="preserve">tections for defendants who may be </w:t>
      </w:r>
      <w:r w:rsidR="00413518">
        <w:rPr>
          <w:sz w:val="28"/>
          <w:szCs w:val="28"/>
        </w:rPr>
        <w:t>convicted in cases with insufficient evidence.</w:t>
      </w:r>
      <w:r w:rsidR="00264DAB">
        <w:rPr>
          <w:sz w:val="28"/>
          <w:szCs w:val="28"/>
        </w:rPr>
        <w:t xml:space="preserve">  </w:t>
      </w:r>
    </w:p>
    <w:p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C83859">
        <w:rPr>
          <w:kern w:val="2"/>
          <w:sz w:val="28"/>
          <w:szCs w:val="28"/>
        </w:rPr>
        <w:t xml:space="preserve"> </w:t>
      </w:r>
      <w:r w:rsidR="00926739">
        <w:rPr>
          <w:kern w:val="2"/>
          <w:sz w:val="28"/>
          <w:szCs w:val="28"/>
        </w:rPr>
        <w:t>January</w:t>
      </w:r>
      <w:r w:rsidRPr="00240AD0">
        <w:rPr>
          <w:kern w:val="2"/>
          <w:sz w:val="28"/>
          <w:szCs w:val="28"/>
        </w:rPr>
        <w:t>, 20</w:t>
      </w:r>
      <w:r w:rsidR="00642713">
        <w:rPr>
          <w:kern w:val="2"/>
          <w:sz w:val="28"/>
          <w:szCs w:val="28"/>
        </w:rPr>
        <w:t>1</w:t>
      </w:r>
      <w:r w:rsidR="007050D4">
        <w:rPr>
          <w:kern w:val="2"/>
          <w:sz w:val="28"/>
          <w:szCs w:val="28"/>
        </w:rPr>
        <w:t>7</w:t>
      </w:r>
      <w:r w:rsidRPr="00240AD0">
        <w:rPr>
          <w:kern w:val="2"/>
          <w:sz w:val="28"/>
          <w:szCs w:val="28"/>
        </w:rPr>
        <w:t>.</w:t>
      </w:r>
    </w:p>
    <w:p w:rsidR="006D3B9E" w:rsidRPr="001A75AD" w:rsidRDefault="00241C3C"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84150F" w:rsidRDefault="0084150F" w:rsidP="002E35D3">
      <w:pPr>
        <w:keepLines/>
        <w:ind w:left="3600" w:firstLine="720"/>
        <w:jc w:val="both"/>
        <w:rPr>
          <w:rFonts w:cs="Arial"/>
          <w:sz w:val="28"/>
          <w:szCs w:val="28"/>
        </w:rPr>
      </w:pPr>
    </w:p>
    <w:p w:rsidR="0084150F" w:rsidRDefault="0084150F" w:rsidP="002E35D3">
      <w:pPr>
        <w:keepLines/>
        <w:ind w:left="3600" w:firstLine="720"/>
        <w:jc w:val="both"/>
        <w:rPr>
          <w:rFonts w:cs="Arial"/>
          <w:sz w:val="28"/>
          <w:szCs w:val="28"/>
        </w:rPr>
      </w:pPr>
    </w:p>
    <w:p w:rsidR="002D22F7" w:rsidRPr="0080485A" w:rsidRDefault="002D22F7" w:rsidP="002E35D3">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241C3C">
        <w:rPr>
          <w:smallCaps/>
          <w:kern w:val="2"/>
          <w:sz w:val="28"/>
          <w:szCs w:val="28"/>
        </w:rPr>
        <w:t>MARK FAULL</w:t>
      </w:r>
    </w:p>
    <w:p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C83859">
        <w:rPr>
          <w:smallCaps/>
          <w:kern w:val="2"/>
          <w:sz w:val="28"/>
          <w:szCs w:val="28"/>
        </w:rPr>
        <w:t>Chief Deputy</w:t>
      </w:r>
    </w:p>
    <w:p w:rsidR="00413518"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51DCB" w:rsidRDefault="00B51DCB"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413518" w:rsidRPr="00413518" w:rsidRDefault="0041351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lastRenderedPageBreak/>
        <w:t>I.</w:t>
      </w:r>
      <w:r>
        <w:rPr>
          <w:b/>
          <w:sz w:val="28"/>
          <w:szCs w:val="28"/>
        </w:rPr>
        <w:tab/>
        <w:t>Introduction</w:t>
      </w:r>
    </w:p>
    <w:p w:rsidR="00795813" w:rsidRDefault="007958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Last year, the Maricopa County Attorney’s Office (MCAO) filed a petition to remove a </w:t>
      </w:r>
      <w:r w:rsidR="00EE7A29">
        <w:rPr>
          <w:sz w:val="28"/>
          <w:szCs w:val="28"/>
        </w:rPr>
        <w:t xml:space="preserve">criminal trial </w:t>
      </w:r>
      <w:r>
        <w:rPr>
          <w:sz w:val="28"/>
          <w:szCs w:val="28"/>
        </w:rPr>
        <w:t xml:space="preserve">court’s </w:t>
      </w:r>
      <w:r w:rsidR="00EE7A29">
        <w:rPr>
          <w:sz w:val="28"/>
          <w:szCs w:val="28"/>
        </w:rPr>
        <w:t xml:space="preserve">power to direct a </w:t>
      </w:r>
      <w:r>
        <w:rPr>
          <w:sz w:val="28"/>
          <w:szCs w:val="28"/>
        </w:rPr>
        <w:t xml:space="preserve">pre-verdict </w:t>
      </w:r>
      <w:r w:rsidR="00EE7A29">
        <w:rPr>
          <w:sz w:val="28"/>
          <w:szCs w:val="28"/>
        </w:rPr>
        <w:t xml:space="preserve">acquittal under Rule 20, Arizona Rules of Criminal Procedure.  </w:t>
      </w:r>
      <w:r>
        <w:rPr>
          <w:sz w:val="28"/>
          <w:szCs w:val="28"/>
        </w:rPr>
        <w:t>After receiving comments for and against this request, this Court denied the petition.  When requested rule changes are denied, this Court does not issue any orders explaining the basis for the decision</w:t>
      </w:r>
      <w:r w:rsidR="00EE7A29">
        <w:rPr>
          <w:sz w:val="28"/>
          <w:szCs w:val="28"/>
        </w:rPr>
        <w:t xml:space="preserve">.  </w:t>
      </w:r>
      <w:r>
        <w:rPr>
          <w:sz w:val="28"/>
          <w:szCs w:val="28"/>
        </w:rPr>
        <w:t xml:space="preserve"> Because the Supreme Court has expanded to seven members, the MCAO renews its request from last year to eliminate pre-verdict directed verdicts of acquittal.  While this </w:t>
      </w:r>
      <w:r w:rsidR="00114021">
        <w:rPr>
          <w:sz w:val="28"/>
          <w:szCs w:val="28"/>
        </w:rPr>
        <w:t xml:space="preserve">year’s </w:t>
      </w:r>
      <w:r>
        <w:rPr>
          <w:sz w:val="28"/>
          <w:szCs w:val="28"/>
        </w:rPr>
        <w:t xml:space="preserve">petition </w:t>
      </w:r>
      <w:r w:rsidR="00EA4E48">
        <w:rPr>
          <w:sz w:val="28"/>
          <w:szCs w:val="28"/>
        </w:rPr>
        <w:t>rest</w:t>
      </w:r>
      <w:r w:rsidR="00114021">
        <w:rPr>
          <w:sz w:val="28"/>
          <w:szCs w:val="28"/>
        </w:rPr>
        <w:t>s</w:t>
      </w:r>
      <w:r w:rsidR="00EA4E48">
        <w:rPr>
          <w:sz w:val="28"/>
          <w:szCs w:val="28"/>
        </w:rPr>
        <w:t xml:space="preserve"> on the same </w:t>
      </w:r>
      <w:r w:rsidR="00114021">
        <w:rPr>
          <w:sz w:val="28"/>
          <w:szCs w:val="28"/>
        </w:rPr>
        <w:t xml:space="preserve">policy </w:t>
      </w:r>
      <w:r w:rsidR="00EA4E48">
        <w:rPr>
          <w:sz w:val="28"/>
          <w:szCs w:val="28"/>
        </w:rPr>
        <w:t xml:space="preserve">rationale, </w:t>
      </w:r>
      <w:r w:rsidR="00114021">
        <w:rPr>
          <w:sz w:val="28"/>
          <w:szCs w:val="28"/>
        </w:rPr>
        <w:t xml:space="preserve">this </w:t>
      </w:r>
      <w:r w:rsidR="00EA4E48">
        <w:rPr>
          <w:sz w:val="28"/>
          <w:szCs w:val="28"/>
        </w:rPr>
        <w:t xml:space="preserve">petition also </w:t>
      </w:r>
      <w:r>
        <w:rPr>
          <w:sz w:val="28"/>
          <w:szCs w:val="28"/>
        </w:rPr>
        <w:t xml:space="preserve">addresses some of the comments </w:t>
      </w:r>
      <w:r w:rsidR="00EA4E48">
        <w:rPr>
          <w:sz w:val="28"/>
          <w:szCs w:val="28"/>
        </w:rPr>
        <w:t xml:space="preserve">filed against the change last year.  </w:t>
      </w:r>
      <w:r>
        <w:rPr>
          <w:sz w:val="28"/>
          <w:szCs w:val="28"/>
        </w:rPr>
        <w:t xml:space="preserve">  </w:t>
      </w:r>
    </w:p>
    <w:p w:rsidR="005065FB" w:rsidRDefault="005065FB"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II.</w:t>
      </w:r>
      <w:r>
        <w:rPr>
          <w:b/>
          <w:sz w:val="28"/>
          <w:szCs w:val="28"/>
        </w:rPr>
        <w:tab/>
        <w:t>Argument</w:t>
      </w:r>
    </w:p>
    <w:p w:rsidR="005065FB" w:rsidRDefault="008A047B" w:rsidP="008878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r>
        <w:rPr>
          <w:b/>
          <w:sz w:val="28"/>
          <w:szCs w:val="28"/>
          <w:u w:val="single"/>
        </w:rPr>
        <w:t xml:space="preserve">A TRIAL </w:t>
      </w:r>
      <w:r w:rsidR="005065FB" w:rsidRPr="005065FB">
        <w:rPr>
          <w:b/>
          <w:sz w:val="28"/>
          <w:szCs w:val="28"/>
          <w:u w:val="single"/>
        </w:rPr>
        <w:t>COURT’S PROCEDURAL POWER TO DIRECT AN ACQUITTAL SHOULD ONLY ARISE AFTER CONVICTION</w:t>
      </w:r>
      <w:r w:rsidR="006C0F35">
        <w:rPr>
          <w:b/>
          <w:sz w:val="28"/>
          <w:szCs w:val="28"/>
          <w:u w:val="single"/>
        </w:rPr>
        <w:t>.</w:t>
      </w:r>
    </w:p>
    <w:p w:rsidR="008878B7" w:rsidRDefault="008878B7" w:rsidP="008878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p>
    <w:p w:rsidR="00BC2198" w:rsidRDefault="0085416E" w:rsidP="0085416E">
      <w:pPr>
        <w:widowControl/>
        <w:tabs>
          <w:tab w:val="left" w:pos="27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080" w:right="18" w:hanging="446"/>
        <w:rPr>
          <w:b/>
          <w:sz w:val="28"/>
          <w:szCs w:val="28"/>
          <w:u w:val="single"/>
        </w:rPr>
      </w:pPr>
      <w:r>
        <w:rPr>
          <w:b/>
          <w:sz w:val="28"/>
          <w:szCs w:val="28"/>
        </w:rPr>
        <w:t>A</w:t>
      </w:r>
      <w:r w:rsidR="00BC2198" w:rsidRPr="00CD0669">
        <w:rPr>
          <w:b/>
          <w:sz w:val="28"/>
          <w:szCs w:val="28"/>
        </w:rPr>
        <w:t xml:space="preserve">.  </w:t>
      </w:r>
      <w:r w:rsidR="00BC2198" w:rsidRPr="00CD0669">
        <w:rPr>
          <w:b/>
          <w:sz w:val="28"/>
          <w:szCs w:val="28"/>
          <w:u w:val="single"/>
        </w:rPr>
        <w:t>The trial court’s procedural power to enter a mid-tri</w:t>
      </w:r>
      <w:r w:rsidR="00BC2198">
        <w:rPr>
          <w:b/>
          <w:sz w:val="28"/>
          <w:szCs w:val="28"/>
          <w:u w:val="single"/>
        </w:rPr>
        <w:t>al acquittal</w:t>
      </w:r>
      <w:r w:rsidR="00BC2198" w:rsidRPr="00CD0669">
        <w:rPr>
          <w:b/>
          <w:sz w:val="28"/>
          <w:szCs w:val="28"/>
          <w:u w:val="single"/>
        </w:rPr>
        <w:t xml:space="preserve"> </w:t>
      </w:r>
      <w:r w:rsidR="00BC2198">
        <w:rPr>
          <w:b/>
          <w:sz w:val="28"/>
          <w:szCs w:val="28"/>
          <w:u w:val="single"/>
        </w:rPr>
        <w:t>removes the State’s right to have a jury decide a criminal case.</w:t>
      </w:r>
    </w:p>
    <w:p w:rsidR="0085416E" w:rsidRDefault="0085416E" w:rsidP="008541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jc w:val="both"/>
        <w:rPr>
          <w:sz w:val="28"/>
          <w:szCs w:val="28"/>
        </w:rPr>
      </w:pPr>
    </w:p>
    <w:p w:rsidR="001C24AB" w:rsidRDefault="00847788" w:rsidP="008541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right to a jury trial in criminal cases in Arizona is held by both the accused and the State.  </w:t>
      </w:r>
      <w:r w:rsidRPr="008908E2">
        <w:rPr>
          <w:smallCaps/>
          <w:sz w:val="28"/>
          <w:szCs w:val="28"/>
        </w:rPr>
        <w:t>Ariz. Const</w:t>
      </w:r>
      <w:r>
        <w:rPr>
          <w:sz w:val="28"/>
          <w:szCs w:val="28"/>
        </w:rPr>
        <w:t xml:space="preserve">. art. VI, § 17; A.R.S. § 13-3983; </w:t>
      </w:r>
      <w:r w:rsidRPr="004502CC">
        <w:rPr>
          <w:i/>
          <w:sz w:val="28"/>
          <w:szCs w:val="28"/>
        </w:rPr>
        <w:t>Phoenix City Prosecutor’s Office v. Ybarra</w:t>
      </w:r>
      <w:r>
        <w:rPr>
          <w:sz w:val="28"/>
          <w:szCs w:val="28"/>
        </w:rPr>
        <w:t xml:space="preserve">, 218 Ariz. 232, 234, ¶ 10, 182 P.3d 1166, 1168 (2008); </w:t>
      </w:r>
      <w:r w:rsidRPr="004502CC">
        <w:rPr>
          <w:i/>
          <w:sz w:val="28"/>
          <w:szCs w:val="28"/>
        </w:rPr>
        <w:t>State v. Poehnelt</w:t>
      </w:r>
      <w:r>
        <w:rPr>
          <w:sz w:val="28"/>
          <w:szCs w:val="28"/>
        </w:rPr>
        <w:t xml:space="preserve">, 150 Ariz. 136, 147, 722 P.2d 304, 315 (App. 1985).  </w:t>
      </w:r>
      <w:r w:rsidR="0068194F">
        <w:rPr>
          <w:sz w:val="28"/>
          <w:szCs w:val="28"/>
        </w:rPr>
        <w:t>T</w:t>
      </w:r>
      <w:r w:rsidR="00114021">
        <w:rPr>
          <w:sz w:val="28"/>
          <w:szCs w:val="28"/>
        </w:rPr>
        <w:t xml:space="preserve">he State’s right to a jury trial was </w:t>
      </w:r>
      <w:r w:rsidR="001C24AB">
        <w:rPr>
          <w:sz w:val="28"/>
          <w:szCs w:val="28"/>
        </w:rPr>
        <w:t xml:space="preserve">recognized in </w:t>
      </w:r>
      <w:r w:rsidR="001C24AB">
        <w:rPr>
          <w:i/>
          <w:sz w:val="28"/>
          <w:szCs w:val="28"/>
        </w:rPr>
        <w:t>Ybarra</w:t>
      </w:r>
      <w:r w:rsidR="001C24AB">
        <w:rPr>
          <w:sz w:val="28"/>
          <w:szCs w:val="28"/>
        </w:rPr>
        <w:t xml:space="preserve"> as noted in </w:t>
      </w:r>
      <w:r w:rsidR="001C24AB">
        <w:rPr>
          <w:i/>
          <w:sz w:val="28"/>
          <w:szCs w:val="28"/>
        </w:rPr>
        <w:t xml:space="preserve">Alejandro v. Harrison </w:t>
      </w:r>
      <w:r w:rsidR="001C24AB">
        <w:rPr>
          <w:sz w:val="28"/>
          <w:szCs w:val="28"/>
        </w:rPr>
        <w:t>when that court wrote, “</w:t>
      </w:r>
      <w:r w:rsidR="001C24AB">
        <w:rPr>
          <w:i/>
          <w:sz w:val="28"/>
          <w:szCs w:val="28"/>
        </w:rPr>
        <w:t xml:space="preserve">Ybarra </w:t>
      </w:r>
      <w:r w:rsidR="001C24AB">
        <w:rPr>
          <w:sz w:val="28"/>
          <w:szCs w:val="28"/>
        </w:rPr>
        <w:t xml:space="preserve">merely applied [A.R.S.] § 13-3983 and explained that </w:t>
      </w:r>
      <w:r w:rsidR="001C24AB" w:rsidRPr="001C24AB">
        <w:rPr>
          <w:sz w:val="28"/>
          <w:szCs w:val="28"/>
          <w:u w:val="single"/>
        </w:rPr>
        <w:t xml:space="preserve">both </w:t>
      </w:r>
      <w:r w:rsidR="001C24AB" w:rsidRPr="001C24AB">
        <w:rPr>
          <w:sz w:val="28"/>
          <w:szCs w:val="28"/>
          <w:u w:val="single"/>
        </w:rPr>
        <w:lastRenderedPageBreak/>
        <w:t>the State and a defendant have the independent right to a jury trial in criminal proceedings</w:t>
      </w:r>
      <w:r w:rsidR="001C24AB">
        <w:rPr>
          <w:sz w:val="28"/>
          <w:szCs w:val="28"/>
        </w:rPr>
        <w:t xml:space="preserve"> and a court could not gran</w:t>
      </w:r>
      <w:r w:rsidR="00EA4E48">
        <w:rPr>
          <w:sz w:val="28"/>
          <w:szCs w:val="28"/>
        </w:rPr>
        <w:t>t</w:t>
      </w:r>
      <w:r w:rsidR="001C24AB">
        <w:rPr>
          <w:sz w:val="28"/>
          <w:szCs w:val="28"/>
        </w:rPr>
        <w:t xml:space="preserve"> a bench trial to a defendant if the State insisted on its </w:t>
      </w:r>
      <w:r w:rsidR="001C24AB" w:rsidRPr="001C24AB">
        <w:rPr>
          <w:sz w:val="28"/>
          <w:szCs w:val="28"/>
          <w:u w:val="single"/>
        </w:rPr>
        <w:t>right</w:t>
      </w:r>
      <w:r w:rsidR="001C24AB">
        <w:rPr>
          <w:sz w:val="28"/>
          <w:szCs w:val="28"/>
        </w:rPr>
        <w:t xml:space="preserve"> to a jury trial on the charges.”  223 Ariz. 21, 26, ¶ 15, 219 P.3d 231(App. 2009)</w:t>
      </w:r>
      <w:r w:rsidR="00EA4E48">
        <w:rPr>
          <w:sz w:val="28"/>
          <w:szCs w:val="28"/>
        </w:rPr>
        <w:t xml:space="preserve"> </w:t>
      </w:r>
      <w:r w:rsidR="001C24AB">
        <w:rPr>
          <w:sz w:val="28"/>
          <w:szCs w:val="28"/>
        </w:rPr>
        <w:t xml:space="preserve">(emphasis added).  </w:t>
      </w:r>
    </w:p>
    <w:p w:rsidR="0068194F" w:rsidRDefault="00D340B1"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114021">
        <w:rPr>
          <w:sz w:val="28"/>
          <w:szCs w:val="28"/>
        </w:rPr>
        <w:t xml:space="preserve">Despite this statutory right, </w:t>
      </w:r>
      <w:r w:rsidR="00C54489">
        <w:rPr>
          <w:sz w:val="28"/>
          <w:szCs w:val="28"/>
        </w:rPr>
        <w:t xml:space="preserve">Arizona’s </w:t>
      </w:r>
      <w:r w:rsidR="00847788">
        <w:rPr>
          <w:sz w:val="28"/>
          <w:szCs w:val="28"/>
        </w:rPr>
        <w:t xml:space="preserve">Rules of Criminal Procedure allow a trial judge, on his or her own motion, to direct a verdict of acquittal in a criminal case after the State has rested if, in the court’s </w:t>
      </w:r>
      <w:r w:rsidR="0068194F">
        <w:rPr>
          <w:sz w:val="28"/>
          <w:szCs w:val="28"/>
        </w:rPr>
        <w:t>view</w:t>
      </w:r>
      <w:r w:rsidR="00847788">
        <w:rPr>
          <w:sz w:val="28"/>
          <w:szCs w:val="28"/>
        </w:rPr>
        <w:t>, there is “no substantial evidence to w</w:t>
      </w:r>
      <w:r w:rsidR="000576CB">
        <w:rPr>
          <w:sz w:val="28"/>
          <w:szCs w:val="28"/>
        </w:rPr>
        <w:t xml:space="preserve">arrant a conviction.”  </w:t>
      </w:r>
      <w:r w:rsidR="00847788" w:rsidRPr="000576CB">
        <w:rPr>
          <w:smallCaps/>
          <w:sz w:val="28"/>
          <w:szCs w:val="28"/>
        </w:rPr>
        <w:t>Ariz. R. Crim. P.</w:t>
      </w:r>
      <w:r w:rsidR="000576CB">
        <w:rPr>
          <w:sz w:val="28"/>
          <w:szCs w:val="28"/>
        </w:rPr>
        <w:t xml:space="preserve"> 20.</w:t>
      </w:r>
      <w:r w:rsidR="00847788">
        <w:rPr>
          <w:sz w:val="28"/>
          <w:szCs w:val="28"/>
        </w:rPr>
        <w:t xml:space="preserve">  </w:t>
      </w:r>
      <w:r w:rsidR="00EA1086">
        <w:rPr>
          <w:sz w:val="28"/>
          <w:szCs w:val="28"/>
        </w:rPr>
        <w:t xml:space="preserve">Thus, Rule 20 permits a judge to remove the case from the jury’s consideration effectively denying the State’s its right to a have a jury decide the issue.  The only protection </w:t>
      </w:r>
      <w:r w:rsidR="0068194F">
        <w:rPr>
          <w:sz w:val="28"/>
          <w:szCs w:val="28"/>
        </w:rPr>
        <w:t>for the State</w:t>
      </w:r>
      <w:r w:rsidR="00EA1086">
        <w:rPr>
          <w:sz w:val="28"/>
          <w:szCs w:val="28"/>
        </w:rPr>
        <w:t xml:space="preserve"> is the high standard a judge must apply </w:t>
      </w:r>
      <w:r w:rsidR="0068194F">
        <w:rPr>
          <w:sz w:val="28"/>
          <w:szCs w:val="28"/>
        </w:rPr>
        <w:t xml:space="preserve">to grant </w:t>
      </w:r>
      <w:r w:rsidR="00EA1086">
        <w:rPr>
          <w:sz w:val="28"/>
          <w:szCs w:val="28"/>
        </w:rPr>
        <w:t xml:space="preserve">a directed acquittal.  “A directed verdict should not be granted if the evidence is such that reasonable minds may differ on the inferences to be drawn therefrom.”  </w:t>
      </w:r>
      <w:r w:rsidR="00EA1086" w:rsidRPr="004502CC">
        <w:rPr>
          <w:i/>
          <w:sz w:val="28"/>
          <w:szCs w:val="28"/>
        </w:rPr>
        <w:t>State v. Mosley</w:t>
      </w:r>
      <w:r w:rsidR="00EA1086">
        <w:rPr>
          <w:sz w:val="28"/>
          <w:szCs w:val="28"/>
        </w:rPr>
        <w:t xml:space="preserve">, 119 Ariz. 393, 402, 581 P.2d 238, 247 (1978) (citing </w:t>
      </w:r>
      <w:r w:rsidR="00EA1086" w:rsidRPr="004502CC">
        <w:rPr>
          <w:i/>
          <w:sz w:val="28"/>
          <w:szCs w:val="28"/>
        </w:rPr>
        <w:t>State v. Latina</w:t>
      </w:r>
      <w:r w:rsidR="00EA1086">
        <w:rPr>
          <w:sz w:val="28"/>
          <w:szCs w:val="28"/>
        </w:rPr>
        <w:t>, 25 Ariz. App. 66, 540 P.2d 1285 (1975))</w:t>
      </w:r>
      <w:r w:rsidR="00460498">
        <w:rPr>
          <w:sz w:val="28"/>
          <w:szCs w:val="28"/>
        </w:rPr>
        <w:t>.</w:t>
      </w:r>
    </w:p>
    <w:p w:rsidR="00460498" w:rsidRDefault="0068194F"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The problem with Rule 20 is that a single judge is deciding whether reasonable minds may differ.  That type of decision is the entire point of a jury trial – the collective wisdom of members of our community is better than the views of one person.  The jury should be drawing inferences from the evidence and reaching reasonable conclusions from that evidence.  The </w:t>
      </w:r>
      <w:r w:rsidR="00460498">
        <w:rPr>
          <w:sz w:val="28"/>
          <w:szCs w:val="28"/>
        </w:rPr>
        <w:t xml:space="preserve">Rule permits a judge to take </w:t>
      </w:r>
      <w:r>
        <w:rPr>
          <w:sz w:val="28"/>
          <w:szCs w:val="28"/>
        </w:rPr>
        <w:t>these decisions away from 6, 8 or 12 members of our community and it effectively turns a jury trial into a bench trial rendering</w:t>
      </w:r>
      <w:r w:rsidR="00460498">
        <w:rPr>
          <w:sz w:val="28"/>
          <w:szCs w:val="28"/>
        </w:rPr>
        <w:t xml:space="preserve"> the righ</w:t>
      </w:r>
      <w:r>
        <w:rPr>
          <w:sz w:val="28"/>
          <w:szCs w:val="28"/>
        </w:rPr>
        <w:t>t to a jury trial meaningless.  The court should not have the power to grant a mid-trial acquittal any more than it should have the power to enter a mid-trial verdict of guilt</w:t>
      </w:r>
      <w:r w:rsidR="000E3A90">
        <w:rPr>
          <w:sz w:val="28"/>
          <w:szCs w:val="28"/>
        </w:rPr>
        <w:t xml:space="preserve"> if the evidence of guilt is overwhelming.  In Arizona, both the defendant and the State have a right to have a jury decide the case and Rule 20 unnecessarily deprives one party of that right.</w:t>
      </w:r>
    </w:p>
    <w:p w:rsidR="00BC2198" w:rsidRDefault="0085416E" w:rsidP="00BC2198">
      <w:pPr>
        <w:widowControl/>
        <w:tabs>
          <w:tab w:val="left" w:pos="9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jc w:val="both"/>
        <w:rPr>
          <w:b/>
          <w:sz w:val="28"/>
          <w:szCs w:val="28"/>
          <w:u w:val="single"/>
        </w:rPr>
      </w:pPr>
      <w:r>
        <w:rPr>
          <w:b/>
          <w:sz w:val="28"/>
          <w:szCs w:val="28"/>
        </w:rPr>
        <w:t>B</w:t>
      </w:r>
      <w:r w:rsidR="00BC2198">
        <w:rPr>
          <w:b/>
          <w:sz w:val="28"/>
          <w:szCs w:val="28"/>
        </w:rPr>
        <w:t xml:space="preserve">.  </w:t>
      </w:r>
      <w:r w:rsidR="00BC2198">
        <w:rPr>
          <w:b/>
          <w:sz w:val="28"/>
          <w:szCs w:val="28"/>
          <w:u w:val="single"/>
        </w:rPr>
        <w:t xml:space="preserve">A mid-trial acquittal is a permanent and final verdict that prevents any appellate review even when the court is </w:t>
      </w:r>
      <w:r>
        <w:rPr>
          <w:b/>
          <w:sz w:val="28"/>
          <w:szCs w:val="28"/>
          <w:u w:val="single"/>
        </w:rPr>
        <w:t>clearly</w:t>
      </w:r>
      <w:r w:rsidR="00BC2198">
        <w:rPr>
          <w:b/>
          <w:sz w:val="28"/>
          <w:szCs w:val="28"/>
          <w:u w:val="single"/>
        </w:rPr>
        <w:t xml:space="preserve"> mistaken on the law or facts.</w:t>
      </w:r>
    </w:p>
    <w:p w:rsidR="00BC2198" w:rsidRPr="00BC2198" w:rsidRDefault="00BC2198" w:rsidP="00BC2198">
      <w:pPr>
        <w:widowControl/>
        <w:tabs>
          <w:tab w:val="left" w:pos="9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jc w:val="both"/>
        <w:rPr>
          <w:b/>
          <w:sz w:val="28"/>
          <w:szCs w:val="28"/>
          <w:u w:val="single"/>
        </w:rPr>
      </w:pPr>
    </w:p>
    <w:p w:rsidR="00D340B1" w:rsidRPr="00D95CF9" w:rsidRDefault="00BC2198"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460498">
        <w:rPr>
          <w:sz w:val="28"/>
          <w:szCs w:val="28"/>
        </w:rPr>
        <w:t>Even more concerning</w:t>
      </w:r>
      <w:r w:rsidR="00271DF5">
        <w:rPr>
          <w:sz w:val="28"/>
          <w:szCs w:val="28"/>
        </w:rPr>
        <w:t xml:space="preserve"> than the court denying the State a jury trial, is </w:t>
      </w:r>
      <w:r w:rsidR="00460498">
        <w:rPr>
          <w:sz w:val="28"/>
          <w:szCs w:val="28"/>
        </w:rPr>
        <w:t xml:space="preserve">the fact that </w:t>
      </w:r>
      <w:r w:rsidR="00271DF5">
        <w:rPr>
          <w:sz w:val="28"/>
          <w:szCs w:val="28"/>
        </w:rPr>
        <w:t xml:space="preserve">a mid-trial directed acquittal is final and completely </w:t>
      </w:r>
      <w:r w:rsidR="00460498">
        <w:rPr>
          <w:sz w:val="28"/>
          <w:szCs w:val="28"/>
        </w:rPr>
        <w:t>immune from review</w:t>
      </w:r>
      <w:r w:rsidR="00271DF5">
        <w:rPr>
          <w:sz w:val="28"/>
          <w:szCs w:val="28"/>
        </w:rPr>
        <w:t xml:space="preserve">.  </w:t>
      </w:r>
      <w:r w:rsidR="00460498">
        <w:rPr>
          <w:sz w:val="28"/>
          <w:szCs w:val="28"/>
        </w:rPr>
        <w:t xml:space="preserve"> </w:t>
      </w:r>
      <w:r w:rsidR="00114021">
        <w:rPr>
          <w:sz w:val="28"/>
          <w:szCs w:val="28"/>
        </w:rPr>
        <w:t>If a judgment of acquittal is entered under Rule 20 before a jury reaches a verdict, d</w:t>
      </w:r>
      <w:r w:rsidR="00D340B1">
        <w:rPr>
          <w:sz w:val="28"/>
          <w:szCs w:val="28"/>
        </w:rPr>
        <w:t xml:space="preserve">ouble jeopardy </w:t>
      </w:r>
      <w:r w:rsidR="00114021">
        <w:rPr>
          <w:sz w:val="28"/>
          <w:szCs w:val="28"/>
        </w:rPr>
        <w:t>bars</w:t>
      </w:r>
      <w:r w:rsidR="00D340B1">
        <w:rPr>
          <w:sz w:val="28"/>
          <w:szCs w:val="28"/>
        </w:rPr>
        <w:t xml:space="preserve"> any appeal</w:t>
      </w:r>
      <w:r w:rsidR="00114021">
        <w:rPr>
          <w:sz w:val="28"/>
          <w:szCs w:val="28"/>
        </w:rPr>
        <w:t xml:space="preserve"> of that decision.  </w:t>
      </w:r>
      <w:r w:rsidR="001C7BFF" w:rsidRPr="004502CC">
        <w:rPr>
          <w:i/>
          <w:sz w:val="28"/>
          <w:szCs w:val="28"/>
        </w:rPr>
        <w:t>Evans v. Michigan</w:t>
      </w:r>
      <w:r w:rsidR="00933617">
        <w:rPr>
          <w:sz w:val="28"/>
          <w:szCs w:val="28"/>
        </w:rPr>
        <w:t>, 13</w:t>
      </w:r>
      <w:r w:rsidR="001C7BFF">
        <w:rPr>
          <w:sz w:val="28"/>
          <w:szCs w:val="28"/>
        </w:rPr>
        <w:t xml:space="preserve">3 S. Ct 1069, 1081, </w:t>
      </w:r>
      <w:r w:rsidR="008934FF">
        <w:rPr>
          <w:sz w:val="28"/>
          <w:szCs w:val="28"/>
        </w:rPr>
        <w:t xml:space="preserve">fn. 9, </w:t>
      </w:r>
      <w:r w:rsidR="001C7BFF">
        <w:rPr>
          <w:sz w:val="28"/>
          <w:szCs w:val="28"/>
        </w:rPr>
        <w:t>185 L.Ed.2d 124 (2013);</w:t>
      </w:r>
      <w:r w:rsidR="00271DF5">
        <w:rPr>
          <w:sz w:val="28"/>
          <w:szCs w:val="28"/>
        </w:rPr>
        <w:t xml:space="preserve">  </w:t>
      </w:r>
      <w:r w:rsidR="001C7BFF" w:rsidRPr="004502CC">
        <w:rPr>
          <w:i/>
          <w:sz w:val="28"/>
          <w:szCs w:val="28"/>
        </w:rPr>
        <w:t>State v. West</w:t>
      </w:r>
      <w:r w:rsidR="001C7BFF" w:rsidRPr="00225044">
        <w:rPr>
          <w:sz w:val="28"/>
          <w:szCs w:val="28"/>
        </w:rPr>
        <w:t>,</w:t>
      </w:r>
      <w:r w:rsidR="001C7BFF">
        <w:rPr>
          <w:sz w:val="28"/>
          <w:szCs w:val="28"/>
        </w:rPr>
        <w:t xml:space="preserve"> 226 Ariz. 559, 562, 250 P.3d 1188, 1191 (2011).</w:t>
      </w:r>
      <w:r w:rsidR="00271DF5">
        <w:rPr>
          <w:sz w:val="28"/>
          <w:szCs w:val="28"/>
        </w:rPr>
        <w:t xml:space="preserve">  </w:t>
      </w:r>
      <w:r w:rsidR="00EA4E48">
        <w:rPr>
          <w:sz w:val="28"/>
          <w:szCs w:val="28"/>
        </w:rPr>
        <w:t xml:space="preserve">In fact, </w:t>
      </w:r>
      <w:r w:rsidR="00271DF5">
        <w:rPr>
          <w:sz w:val="28"/>
          <w:szCs w:val="28"/>
        </w:rPr>
        <w:t xml:space="preserve">just last year, </w:t>
      </w:r>
      <w:r w:rsidR="00EA4E48">
        <w:rPr>
          <w:sz w:val="28"/>
          <w:szCs w:val="28"/>
        </w:rPr>
        <w:t xml:space="preserve">while MCAO’s petition </w:t>
      </w:r>
      <w:r w:rsidR="00271DF5">
        <w:rPr>
          <w:sz w:val="28"/>
          <w:szCs w:val="28"/>
        </w:rPr>
        <w:t>to eliminate mid-trial directed acquittals was pending</w:t>
      </w:r>
      <w:r w:rsidR="00EA4E48">
        <w:rPr>
          <w:sz w:val="28"/>
          <w:szCs w:val="28"/>
        </w:rPr>
        <w:t xml:space="preserve">, the Court of Appeals reaffirmed </w:t>
      </w:r>
      <w:r w:rsidR="00DF625A">
        <w:rPr>
          <w:sz w:val="28"/>
          <w:szCs w:val="28"/>
        </w:rPr>
        <w:t>that the rule prevent</w:t>
      </w:r>
      <w:r w:rsidR="00331C0A">
        <w:rPr>
          <w:sz w:val="28"/>
          <w:szCs w:val="28"/>
        </w:rPr>
        <w:t>s</w:t>
      </w:r>
      <w:r w:rsidR="00DF625A">
        <w:rPr>
          <w:sz w:val="28"/>
          <w:szCs w:val="28"/>
        </w:rPr>
        <w:t xml:space="preserve"> not only appeals, but even a court’s own reconsideration of a decision under th</w:t>
      </w:r>
      <w:r w:rsidR="00331C0A">
        <w:rPr>
          <w:sz w:val="28"/>
          <w:szCs w:val="28"/>
        </w:rPr>
        <w:t xml:space="preserve">e </w:t>
      </w:r>
      <w:r w:rsidR="00DF625A">
        <w:rPr>
          <w:sz w:val="28"/>
          <w:szCs w:val="28"/>
        </w:rPr>
        <w:t xml:space="preserve">rule.  </w:t>
      </w:r>
      <w:r w:rsidR="00DF625A">
        <w:rPr>
          <w:i/>
          <w:sz w:val="28"/>
          <w:szCs w:val="28"/>
        </w:rPr>
        <w:t>See</w:t>
      </w:r>
      <w:r w:rsidR="00DF625A">
        <w:rPr>
          <w:sz w:val="28"/>
          <w:szCs w:val="28"/>
        </w:rPr>
        <w:t xml:space="preserve"> </w:t>
      </w:r>
      <w:r w:rsidR="00D340B1">
        <w:rPr>
          <w:i/>
          <w:sz w:val="28"/>
          <w:szCs w:val="28"/>
        </w:rPr>
        <w:t>State v. Ruiz</w:t>
      </w:r>
      <w:r w:rsidR="00D340B1">
        <w:rPr>
          <w:sz w:val="28"/>
          <w:szCs w:val="28"/>
        </w:rPr>
        <w:t>, 239 Ariz. 379, 382-84, ¶¶ 11-15, 372 P.3d 323 (App. 2016)</w:t>
      </w:r>
      <w:r w:rsidR="00331C0A">
        <w:rPr>
          <w:sz w:val="28"/>
          <w:szCs w:val="28"/>
        </w:rPr>
        <w:t xml:space="preserve">.  </w:t>
      </w:r>
      <w:r w:rsidR="00DF625A">
        <w:rPr>
          <w:sz w:val="28"/>
          <w:szCs w:val="28"/>
        </w:rPr>
        <w:t xml:space="preserve">In </w:t>
      </w:r>
      <w:r w:rsidR="00DF625A">
        <w:rPr>
          <w:i/>
          <w:sz w:val="28"/>
          <w:szCs w:val="28"/>
        </w:rPr>
        <w:t>Ruiz</w:t>
      </w:r>
      <w:r w:rsidR="00DF625A">
        <w:rPr>
          <w:sz w:val="28"/>
          <w:szCs w:val="28"/>
        </w:rPr>
        <w:t xml:space="preserve">, the </w:t>
      </w:r>
      <w:r w:rsidR="00114021">
        <w:rPr>
          <w:sz w:val="28"/>
          <w:szCs w:val="28"/>
        </w:rPr>
        <w:t xml:space="preserve">trial </w:t>
      </w:r>
      <w:r w:rsidR="00D340B1">
        <w:rPr>
          <w:sz w:val="28"/>
          <w:szCs w:val="28"/>
        </w:rPr>
        <w:t>court stated, “I am going to dismis</w:t>
      </w:r>
      <w:r w:rsidR="00114021">
        <w:rPr>
          <w:sz w:val="28"/>
          <w:szCs w:val="28"/>
        </w:rPr>
        <w:t xml:space="preserve">s Counts Two and Four” but then, in the same conversation, the court </w:t>
      </w:r>
      <w:r w:rsidR="00331C0A">
        <w:rPr>
          <w:sz w:val="28"/>
          <w:szCs w:val="28"/>
        </w:rPr>
        <w:t xml:space="preserve">decided that the </w:t>
      </w:r>
      <w:r w:rsidR="00114021">
        <w:rPr>
          <w:sz w:val="28"/>
          <w:szCs w:val="28"/>
        </w:rPr>
        <w:t>attempted lesser included offenses could go forward</w:t>
      </w:r>
      <w:r w:rsidR="00DF625A">
        <w:rPr>
          <w:sz w:val="28"/>
          <w:szCs w:val="28"/>
        </w:rPr>
        <w:t xml:space="preserve">.  The Court of Appeals reversed the subsequent convictions because </w:t>
      </w:r>
      <w:r w:rsidR="00D340B1">
        <w:rPr>
          <w:sz w:val="28"/>
          <w:szCs w:val="28"/>
        </w:rPr>
        <w:t>the minute entry said the court was reversing its dismissal of those counts</w:t>
      </w:r>
      <w:r w:rsidR="00DF625A">
        <w:rPr>
          <w:sz w:val="28"/>
          <w:szCs w:val="28"/>
        </w:rPr>
        <w:t>.  T</w:t>
      </w:r>
      <w:r w:rsidR="00D340B1">
        <w:rPr>
          <w:sz w:val="28"/>
          <w:szCs w:val="28"/>
        </w:rPr>
        <w:t>he Court of Appeal</w:t>
      </w:r>
      <w:r w:rsidR="00114021">
        <w:rPr>
          <w:sz w:val="28"/>
          <w:szCs w:val="28"/>
        </w:rPr>
        <w:t>s</w:t>
      </w:r>
      <w:r w:rsidR="00D340B1">
        <w:rPr>
          <w:sz w:val="28"/>
          <w:szCs w:val="28"/>
        </w:rPr>
        <w:t xml:space="preserve"> held that </w:t>
      </w:r>
      <w:r w:rsidR="00331C0A">
        <w:rPr>
          <w:sz w:val="28"/>
          <w:szCs w:val="28"/>
        </w:rPr>
        <w:t xml:space="preserve">the </w:t>
      </w:r>
      <w:r w:rsidR="00D95CF9">
        <w:rPr>
          <w:sz w:val="28"/>
          <w:szCs w:val="28"/>
        </w:rPr>
        <w:t xml:space="preserve">prohibition against </w:t>
      </w:r>
      <w:r w:rsidR="00D340B1">
        <w:rPr>
          <w:sz w:val="28"/>
          <w:szCs w:val="28"/>
        </w:rPr>
        <w:t xml:space="preserve">double jeopardy </w:t>
      </w:r>
      <w:r w:rsidR="00DF625A">
        <w:rPr>
          <w:sz w:val="28"/>
          <w:szCs w:val="28"/>
        </w:rPr>
        <w:t xml:space="preserve">prevented </w:t>
      </w:r>
      <w:r w:rsidR="00D95CF9">
        <w:rPr>
          <w:sz w:val="28"/>
          <w:szCs w:val="28"/>
        </w:rPr>
        <w:t>any</w:t>
      </w:r>
      <w:r w:rsidR="00DF625A">
        <w:rPr>
          <w:sz w:val="28"/>
          <w:szCs w:val="28"/>
        </w:rPr>
        <w:t xml:space="preserve"> reconsideration </w:t>
      </w:r>
      <w:r w:rsidR="00D95CF9">
        <w:rPr>
          <w:sz w:val="28"/>
          <w:szCs w:val="28"/>
        </w:rPr>
        <w:t xml:space="preserve">of a decision made under Rule 20 </w:t>
      </w:r>
      <w:r w:rsidR="00DF625A">
        <w:rPr>
          <w:sz w:val="28"/>
          <w:szCs w:val="28"/>
        </w:rPr>
        <w:t xml:space="preserve">and reversed </w:t>
      </w:r>
      <w:r w:rsidR="00114021">
        <w:rPr>
          <w:sz w:val="28"/>
          <w:szCs w:val="28"/>
        </w:rPr>
        <w:t>the convictions</w:t>
      </w:r>
      <w:r w:rsidR="00D340B1">
        <w:rPr>
          <w:sz w:val="28"/>
          <w:szCs w:val="28"/>
        </w:rPr>
        <w:t>.</w:t>
      </w:r>
      <w:r w:rsidR="00D95CF9">
        <w:rPr>
          <w:sz w:val="28"/>
          <w:szCs w:val="28"/>
        </w:rPr>
        <w:t xml:space="preserve">  </w:t>
      </w:r>
      <w:r w:rsidR="00D95CF9">
        <w:rPr>
          <w:i/>
          <w:sz w:val="28"/>
          <w:szCs w:val="28"/>
        </w:rPr>
        <w:t>Id.</w:t>
      </w:r>
    </w:p>
    <w:p w:rsidR="00331C0A" w:rsidRDefault="00D340B1" w:rsidP="008565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A047B">
        <w:rPr>
          <w:sz w:val="28"/>
          <w:szCs w:val="28"/>
        </w:rPr>
        <w:t>The rule against reconsideration</w:t>
      </w:r>
      <w:r w:rsidR="00331C0A">
        <w:rPr>
          <w:sz w:val="28"/>
          <w:szCs w:val="28"/>
        </w:rPr>
        <w:t xml:space="preserve"> and </w:t>
      </w:r>
      <w:r w:rsidR="008A047B">
        <w:rPr>
          <w:sz w:val="28"/>
          <w:szCs w:val="28"/>
        </w:rPr>
        <w:t xml:space="preserve">appellate </w:t>
      </w:r>
      <w:r w:rsidR="00331C0A">
        <w:rPr>
          <w:sz w:val="28"/>
          <w:szCs w:val="28"/>
        </w:rPr>
        <w:t xml:space="preserve">review is absolute regardless of the </w:t>
      </w:r>
      <w:r w:rsidR="008A047B">
        <w:rPr>
          <w:sz w:val="28"/>
          <w:szCs w:val="28"/>
        </w:rPr>
        <w:t>egregiousness</w:t>
      </w:r>
      <w:r w:rsidR="00331C0A">
        <w:rPr>
          <w:sz w:val="28"/>
          <w:szCs w:val="28"/>
        </w:rPr>
        <w:t xml:space="preserve"> of any legal error.  In </w:t>
      </w:r>
      <w:r w:rsidR="00331C0A">
        <w:rPr>
          <w:i/>
          <w:sz w:val="28"/>
          <w:szCs w:val="28"/>
        </w:rPr>
        <w:t>Evans</w:t>
      </w:r>
      <w:r w:rsidR="00331C0A">
        <w:rPr>
          <w:sz w:val="28"/>
          <w:szCs w:val="28"/>
        </w:rPr>
        <w:t xml:space="preserve">, it was undisputed that the trial court erroneously directed a verdict of acquittal based on a misunderstanding of the elements of the offense.  </w:t>
      </w:r>
      <w:r w:rsidR="00331C0A">
        <w:rPr>
          <w:i/>
          <w:sz w:val="28"/>
          <w:szCs w:val="28"/>
        </w:rPr>
        <w:t xml:space="preserve">Evans, </w:t>
      </w:r>
      <w:r w:rsidR="00331C0A" w:rsidRPr="00D62AC7">
        <w:rPr>
          <w:sz w:val="28"/>
          <w:szCs w:val="28"/>
        </w:rPr>
        <w:t xml:space="preserve">113 S. Ct. </w:t>
      </w:r>
      <w:r w:rsidR="00331C0A">
        <w:rPr>
          <w:sz w:val="28"/>
          <w:szCs w:val="28"/>
        </w:rPr>
        <w:t xml:space="preserve">at 1073-74.   Nevertheless, despite the clear, uncontroverted fact that the judge erred as a matter of law, the United States Supreme Court held that the prohibitions against double jeopardy barred any retrial of the defendant because the trial court entered its ruling before any jury verdict.  </w:t>
      </w:r>
      <w:r w:rsidR="00331C0A">
        <w:rPr>
          <w:i/>
          <w:sz w:val="28"/>
          <w:szCs w:val="28"/>
        </w:rPr>
        <w:t>Id</w:t>
      </w:r>
      <w:r w:rsidR="00331C0A">
        <w:rPr>
          <w:sz w:val="28"/>
          <w:szCs w:val="28"/>
        </w:rPr>
        <w:t xml:space="preserve">. at </w:t>
      </w:r>
      <w:r w:rsidR="00331C0A" w:rsidRPr="00D62AC7">
        <w:rPr>
          <w:sz w:val="28"/>
          <w:szCs w:val="28"/>
        </w:rPr>
        <w:t>1081.</w:t>
      </w:r>
      <w:r w:rsidR="00331C0A">
        <w:rPr>
          <w:sz w:val="28"/>
          <w:szCs w:val="28"/>
        </w:rPr>
        <w:t xml:space="preserve">  </w:t>
      </w:r>
    </w:p>
    <w:p w:rsidR="00331C0A" w:rsidRDefault="00331C0A" w:rsidP="008565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Similar errors have occurred here in Arizona as well.  In </w:t>
      </w:r>
      <w:r w:rsidRPr="008B1CD6">
        <w:rPr>
          <w:i/>
          <w:sz w:val="28"/>
          <w:szCs w:val="28"/>
        </w:rPr>
        <w:t>State v. Sabalos</w:t>
      </w:r>
      <w:r>
        <w:rPr>
          <w:sz w:val="28"/>
          <w:szCs w:val="28"/>
        </w:rPr>
        <w:t xml:space="preserve"> the trial court erroneously entered a post-verdict judgment of acquittal based on a misunderstanding of DHS regulations and the breath test evidence in a DUI case.  178 Ariz. 420, 421-23, 874 P.2d 977, 978-80 (App. 1994).  Because it was a post-verdict judgment of acquittal the State had the ability to ask a court to review and correct the error.  Had the trial court granted the same motion based on same incorrect legal grounds before the verdict was entered there would have been no way to correct the error.  Of course it is impossible to know how many times similar types of errors have resulted in unreviewable mid-trial acquittals.</w:t>
      </w:r>
    </w:p>
    <w:p w:rsidR="008565C4" w:rsidRDefault="00331C0A" w:rsidP="008565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A8798B">
        <w:rPr>
          <w:sz w:val="28"/>
          <w:szCs w:val="28"/>
        </w:rPr>
        <w:t xml:space="preserve">The law is clear: Under Rule 20, if a judge </w:t>
      </w:r>
      <w:r w:rsidR="008A047B">
        <w:rPr>
          <w:sz w:val="28"/>
          <w:szCs w:val="28"/>
        </w:rPr>
        <w:t>decides</w:t>
      </w:r>
      <w:r>
        <w:rPr>
          <w:sz w:val="28"/>
          <w:szCs w:val="28"/>
        </w:rPr>
        <w:t xml:space="preserve"> to direct a verdict of acquittal after the State rest</w:t>
      </w:r>
      <w:r w:rsidR="008A047B">
        <w:rPr>
          <w:sz w:val="28"/>
          <w:szCs w:val="28"/>
        </w:rPr>
        <w:t xml:space="preserve">s, but then </w:t>
      </w:r>
      <w:r>
        <w:rPr>
          <w:sz w:val="28"/>
          <w:szCs w:val="28"/>
        </w:rPr>
        <w:t>a few moments later, the court realize</w:t>
      </w:r>
      <w:r w:rsidR="008A047B">
        <w:rPr>
          <w:sz w:val="28"/>
          <w:szCs w:val="28"/>
        </w:rPr>
        <w:t>s</w:t>
      </w:r>
      <w:r>
        <w:rPr>
          <w:sz w:val="28"/>
          <w:szCs w:val="28"/>
        </w:rPr>
        <w:t xml:space="preserve"> </w:t>
      </w:r>
      <w:r w:rsidR="008A047B">
        <w:rPr>
          <w:sz w:val="28"/>
          <w:szCs w:val="28"/>
        </w:rPr>
        <w:t xml:space="preserve">it was legally mistaken about the necessary elements, </w:t>
      </w:r>
      <w:r>
        <w:rPr>
          <w:sz w:val="28"/>
          <w:szCs w:val="28"/>
        </w:rPr>
        <w:t>nothing could be done to correct that momentary mistake.  No reconsideration by the trial court and no appeal to a higher court.  No matter the severity of the crime; no matter the impact on the victims or the community; a momentary lapse in concentration or judgment would permanently end the prosecution of that case.  A reasonable justice system should not permit such a blatant denial of justice for the victims or the State.</w:t>
      </w:r>
      <w:r w:rsidR="00A8798B">
        <w:rPr>
          <w:sz w:val="28"/>
          <w:szCs w:val="28"/>
        </w:rPr>
        <w:t xml:space="preserve">  </w:t>
      </w:r>
      <w:r w:rsidR="0002654E">
        <w:rPr>
          <w:sz w:val="28"/>
          <w:szCs w:val="28"/>
        </w:rPr>
        <w:t>The absolute</w:t>
      </w:r>
      <w:r w:rsidR="00A8798B">
        <w:rPr>
          <w:sz w:val="28"/>
          <w:szCs w:val="28"/>
        </w:rPr>
        <w:t xml:space="preserve">, </w:t>
      </w:r>
      <w:r w:rsidR="0002654E">
        <w:rPr>
          <w:sz w:val="28"/>
          <w:szCs w:val="28"/>
        </w:rPr>
        <w:t xml:space="preserve">strict bar </w:t>
      </w:r>
      <w:r w:rsidR="00A8798B">
        <w:rPr>
          <w:sz w:val="28"/>
          <w:szCs w:val="28"/>
        </w:rPr>
        <w:t xml:space="preserve">to review and reconsideration </w:t>
      </w:r>
      <w:r w:rsidR="0002654E">
        <w:rPr>
          <w:sz w:val="28"/>
          <w:szCs w:val="28"/>
        </w:rPr>
        <w:t xml:space="preserve">described by the court in </w:t>
      </w:r>
      <w:r w:rsidR="0002654E">
        <w:rPr>
          <w:i/>
          <w:sz w:val="28"/>
          <w:szCs w:val="28"/>
        </w:rPr>
        <w:t>Ruiz</w:t>
      </w:r>
      <w:r w:rsidR="0002654E">
        <w:rPr>
          <w:sz w:val="28"/>
          <w:szCs w:val="28"/>
        </w:rPr>
        <w:t xml:space="preserve"> </w:t>
      </w:r>
      <w:r w:rsidR="008A047B">
        <w:rPr>
          <w:sz w:val="28"/>
          <w:szCs w:val="28"/>
        </w:rPr>
        <w:t xml:space="preserve">coupled with the reality that the court’s decision may be based on clear legal error as </w:t>
      </w:r>
      <w:r w:rsidR="0002654E">
        <w:rPr>
          <w:sz w:val="28"/>
          <w:szCs w:val="28"/>
        </w:rPr>
        <w:t xml:space="preserve">in </w:t>
      </w:r>
      <w:r w:rsidR="0002654E">
        <w:rPr>
          <w:i/>
          <w:sz w:val="28"/>
          <w:szCs w:val="28"/>
        </w:rPr>
        <w:t>Evans</w:t>
      </w:r>
      <w:r w:rsidR="008A047B">
        <w:rPr>
          <w:sz w:val="28"/>
          <w:szCs w:val="28"/>
        </w:rPr>
        <w:t>, are</w:t>
      </w:r>
      <w:r>
        <w:rPr>
          <w:sz w:val="28"/>
          <w:szCs w:val="28"/>
        </w:rPr>
        <w:t xml:space="preserve"> </w:t>
      </w:r>
      <w:r w:rsidR="00E023D0">
        <w:rPr>
          <w:sz w:val="28"/>
          <w:szCs w:val="28"/>
        </w:rPr>
        <w:t>sufficient justification</w:t>
      </w:r>
      <w:r>
        <w:rPr>
          <w:sz w:val="28"/>
          <w:szCs w:val="28"/>
        </w:rPr>
        <w:t>s</w:t>
      </w:r>
      <w:r w:rsidR="00E023D0">
        <w:rPr>
          <w:sz w:val="28"/>
          <w:szCs w:val="28"/>
        </w:rPr>
        <w:t xml:space="preserve"> for the </w:t>
      </w:r>
      <w:r w:rsidR="00A8798B">
        <w:rPr>
          <w:sz w:val="28"/>
          <w:szCs w:val="28"/>
        </w:rPr>
        <w:t xml:space="preserve">proposed </w:t>
      </w:r>
      <w:r w:rsidR="00E023D0">
        <w:rPr>
          <w:sz w:val="28"/>
          <w:szCs w:val="28"/>
        </w:rPr>
        <w:t xml:space="preserve">rule change.  No victim should be denied justice and no defendant should escape </w:t>
      </w:r>
      <w:r w:rsidR="00A8798B">
        <w:rPr>
          <w:sz w:val="28"/>
          <w:szCs w:val="28"/>
        </w:rPr>
        <w:t xml:space="preserve">justice </w:t>
      </w:r>
      <w:r w:rsidR="00E023D0">
        <w:rPr>
          <w:sz w:val="28"/>
          <w:szCs w:val="28"/>
        </w:rPr>
        <w:t xml:space="preserve">based purely on a judge’s momentary legal error.  </w:t>
      </w:r>
    </w:p>
    <w:p w:rsidR="00AB4290" w:rsidRDefault="00AB4290" w:rsidP="00AB429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63231C">
        <w:rPr>
          <w:sz w:val="28"/>
          <w:szCs w:val="28"/>
        </w:rPr>
        <w:t>I</w:t>
      </w:r>
      <w:r>
        <w:rPr>
          <w:sz w:val="28"/>
          <w:szCs w:val="28"/>
        </w:rPr>
        <w:t xml:space="preserve">n addition to legal error, courts can make mistakes about the strength of the evidence in a case.  Reasonable minds can differ on when the evidence requires a directed verdict of acquittal.  Some of the comments filed last year, noted that some of the cases mentioned here are not even Rule 20 cases.  That is, of course, true and one main reason is precisely because appeals are not possible when a court grants a pre-verdict Rule 20 motion.  Regardless of the </w:t>
      </w:r>
      <w:r w:rsidR="00A8798B">
        <w:rPr>
          <w:sz w:val="28"/>
          <w:szCs w:val="28"/>
        </w:rPr>
        <w:t>procedural</w:t>
      </w:r>
      <w:r>
        <w:rPr>
          <w:sz w:val="28"/>
          <w:szCs w:val="28"/>
        </w:rPr>
        <w:t xml:space="preserve"> posture, these cases help illustrate the fact that sometimes judges make judgments about the strength of evidence in cases that are later reversed on appeal.  </w:t>
      </w:r>
      <w:r w:rsidR="00A8798B">
        <w:rPr>
          <w:sz w:val="28"/>
          <w:szCs w:val="28"/>
        </w:rPr>
        <w:t>Thus, although one court may conclude that no reasonable minds can differ on inferences to be drawn from the evidence, other judges may disagree.  T</w:t>
      </w:r>
      <w:r>
        <w:rPr>
          <w:sz w:val="28"/>
          <w:szCs w:val="28"/>
        </w:rPr>
        <w:t xml:space="preserve">his fact emphasizes the importance of having the ability to have a higher court review a lower court’s decision.  </w:t>
      </w:r>
    </w:p>
    <w:p w:rsidR="00D340B1" w:rsidRDefault="00AB4290"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In </w:t>
      </w:r>
      <w:r w:rsidRPr="00225044">
        <w:rPr>
          <w:i/>
          <w:sz w:val="28"/>
          <w:szCs w:val="28"/>
        </w:rPr>
        <w:t>State v. Miramon</w:t>
      </w:r>
      <w:r>
        <w:rPr>
          <w:sz w:val="28"/>
          <w:szCs w:val="28"/>
        </w:rPr>
        <w:t xml:space="preserve">, for example, the Court of Appeals reversed a conviction and directed that a judgment of acquittal be entered on the extremely fact intensive question of whether the defendant “exercised dominion and control” over drugs.  27 Ariz. App. 451, 452-53, 555 P.2d 1139, 1140-41 (1976).  In that case, the trial judge, the jurors, and even one dissenting judge on the Court of Appeals all believed that the evidence was sufficient to sustain the conviction.  This case shows that of the four judges who assessed the evidence, half of them believed the evidence was sufficient and the other half disagreed.  </w:t>
      </w:r>
      <w:r w:rsidR="0063231C">
        <w:rPr>
          <w:sz w:val="28"/>
          <w:szCs w:val="28"/>
        </w:rPr>
        <w:t xml:space="preserve">The point isn’t whether the ultimate result was a conviction or an acquittal; the point is that determining whether reasonable minds can differ on inferences from the evidence is difficult to apply in practice and it is a decision that should be subject to review.  </w:t>
      </w:r>
      <w:r>
        <w:rPr>
          <w:sz w:val="28"/>
          <w:szCs w:val="28"/>
        </w:rPr>
        <w:t xml:space="preserve">Numerous other Arizona cases also </w:t>
      </w:r>
      <w:r w:rsidR="0063231C">
        <w:rPr>
          <w:sz w:val="28"/>
          <w:szCs w:val="28"/>
        </w:rPr>
        <w:t xml:space="preserve">highlight the difficulty in applying the Rule 20 standard in practice and the importance of additional review of that decision.  </w:t>
      </w:r>
      <w:r>
        <w:rPr>
          <w:sz w:val="28"/>
          <w:szCs w:val="28"/>
        </w:rPr>
        <w:t xml:space="preserve">  </w:t>
      </w:r>
      <w:r>
        <w:rPr>
          <w:i/>
          <w:sz w:val="28"/>
          <w:szCs w:val="28"/>
        </w:rPr>
        <w:t>See</w:t>
      </w:r>
      <w:r>
        <w:rPr>
          <w:sz w:val="28"/>
          <w:szCs w:val="28"/>
        </w:rPr>
        <w:t xml:space="preserve"> </w:t>
      </w:r>
      <w:r w:rsidRPr="005E3D1D">
        <w:rPr>
          <w:i/>
          <w:sz w:val="28"/>
          <w:szCs w:val="28"/>
        </w:rPr>
        <w:t>e.g.</w:t>
      </w:r>
      <w:r>
        <w:rPr>
          <w:sz w:val="28"/>
          <w:szCs w:val="28"/>
        </w:rPr>
        <w:t xml:space="preserve"> </w:t>
      </w:r>
      <w:r>
        <w:rPr>
          <w:i/>
          <w:sz w:val="28"/>
          <w:szCs w:val="28"/>
        </w:rPr>
        <w:t xml:space="preserve">State v. Alvarado, </w:t>
      </w:r>
      <w:r>
        <w:rPr>
          <w:sz w:val="28"/>
          <w:szCs w:val="28"/>
        </w:rPr>
        <w:t xml:space="preserve">219 Ariz. 540, 200 P.3d. 1037 (App. 2008) (trial court granted a </w:t>
      </w:r>
      <w:r w:rsidR="00951F5A">
        <w:rPr>
          <w:sz w:val="28"/>
          <w:szCs w:val="28"/>
        </w:rPr>
        <w:t xml:space="preserve">post-verdict </w:t>
      </w:r>
      <w:r>
        <w:rPr>
          <w:sz w:val="28"/>
          <w:szCs w:val="28"/>
        </w:rPr>
        <w:t xml:space="preserve">Rule 20 motion </w:t>
      </w:r>
      <w:r w:rsidR="00951F5A">
        <w:rPr>
          <w:sz w:val="28"/>
          <w:szCs w:val="28"/>
        </w:rPr>
        <w:t xml:space="preserve">finding that the State did not prove the defendant committed a voluntary act in </w:t>
      </w:r>
      <w:r>
        <w:rPr>
          <w:sz w:val="28"/>
          <w:szCs w:val="28"/>
        </w:rPr>
        <w:t xml:space="preserve">on a prison contraband </w:t>
      </w:r>
      <w:r w:rsidR="00951F5A">
        <w:rPr>
          <w:sz w:val="28"/>
          <w:szCs w:val="28"/>
        </w:rPr>
        <w:t xml:space="preserve">case </w:t>
      </w:r>
      <w:r>
        <w:rPr>
          <w:sz w:val="28"/>
          <w:szCs w:val="28"/>
        </w:rPr>
        <w:t>and the Court of Appeals reversed and reinstated the verdict);</w:t>
      </w:r>
      <w:r w:rsidR="00951F5A">
        <w:rPr>
          <w:sz w:val="28"/>
          <w:szCs w:val="28"/>
        </w:rPr>
        <w:t xml:space="preserve"> </w:t>
      </w:r>
      <w:r w:rsidRPr="008B1CD6">
        <w:rPr>
          <w:i/>
          <w:sz w:val="28"/>
          <w:szCs w:val="28"/>
        </w:rPr>
        <w:t>State v. Just</w:t>
      </w:r>
      <w:r>
        <w:rPr>
          <w:sz w:val="28"/>
          <w:szCs w:val="28"/>
        </w:rPr>
        <w:t xml:space="preserve">, 138 Ariz. 534, 545-46, 675 P.2d 1252, 1364-65 (App. 1983) (three appellate judges disagreed with the trial judge regarding evidence supporting premeditation); </w:t>
      </w:r>
      <w:r>
        <w:rPr>
          <w:i/>
          <w:sz w:val="28"/>
          <w:szCs w:val="28"/>
        </w:rPr>
        <w:t>State v. Paoletto</w:t>
      </w:r>
      <w:r>
        <w:rPr>
          <w:sz w:val="28"/>
          <w:szCs w:val="28"/>
        </w:rPr>
        <w:t>, 133 Ariz. 412, 416, 652 P.2d 151, 155 (App. 1982) (three judges reversed a post-verdict judgment of acquittal finding that “the trial court erred in invading the province of the jury by granting the defendant’s motion for acquittal based on his belief that the victim’s testimony was not credible.”).</w:t>
      </w:r>
      <w:r w:rsidR="00951F5A" w:rsidRPr="004717A0">
        <w:rPr>
          <w:rStyle w:val="FootnoteReference"/>
          <w:sz w:val="28"/>
          <w:szCs w:val="28"/>
          <w:vertAlign w:val="superscript"/>
        </w:rPr>
        <w:footnoteReference w:id="1"/>
      </w:r>
      <w:r w:rsidRPr="004717A0">
        <w:rPr>
          <w:sz w:val="28"/>
          <w:szCs w:val="28"/>
          <w:vertAlign w:val="superscript"/>
        </w:rPr>
        <w:t xml:space="preserve"> </w:t>
      </w:r>
      <w:r>
        <w:rPr>
          <w:sz w:val="28"/>
          <w:szCs w:val="28"/>
        </w:rPr>
        <w:t xml:space="preserve"> </w:t>
      </w:r>
      <w:r w:rsidR="008565C4">
        <w:rPr>
          <w:sz w:val="28"/>
          <w:szCs w:val="28"/>
        </w:rPr>
        <w:tab/>
      </w:r>
      <w:r w:rsidR="00D340B1">
        <w:rPr>
          <w:sz w:val="28"/>
          <w:szCs w:val="28"/>
        </w:rPr>
        <w:t xml:space="preserve">One comment filed last year argued that the State has sufficient appellate remedies because the State could file a special action during trial to seek review of incorrect legal rulings.  While this fact is, of course, true, it does little to address the problem of pre-verdict Rule 20 motions.  First, to file a special action, the State must be able to anticipate where the court may err.  While it may be possible in some cases to correctly anticipate such issues and seek early rulings to address them, in the vast majority of criminal cases such prescience is not possible.  </w:t>
      </w:r>
      <w:r w:rsidR="00114021">
        <w:rPr>
          <w:sz w:val="28"/>
          <w:szCs w:val="28"/>
        </w:rPr>
        <w:t xml:space="preserve">For example, </w:t>
      </w:r>
      <w:r w:rsidR="00D340B1">
        <w:rPr>
          <w:sz w:val="28"/>
          <w:szCs w:val="28"/>
        </w:rPr>
        <w:t xml:space="preserve">the parties in the </w:t>
      </w:r>
      <w:r w:rsidR="00D340B1">
        <w:rPr>
          <w:i/>
          <w:sz w:val="28"/>
          <w:szCs w:val="28"/>
        </w:rPr>
        <w:t>Evans</w:t>
      </w:r>
      <w:r w:rsidR="00D340B1">
        <w:rPr>
          <w:sz w:val="28"/>
          <w:szCs w:val="28"/>
        </w:rPr>
        <w:t xml:space="preserve"> case could not have anticipated that the court would misunderstand the very elements of the offense.  Second, </w:t>
      </w:r>
      <w:r w:rsidR="00163D4E">
        <w:rPr>
          <w:sz w:val="28"/>
          <w:szCs w:val="28"/>
        </w:rPr>
        <w:t xml:space="preserve">to seek a special action, the court has to actually make a ruling and </w:t>
      </w:r>
      <w:r w:rsidR="00D340B1">
        <w:rPr>
          <w:sz w:val="28"/>
          <w:szCs w:val="28"/>
        </w:rPr>
        <w:t xml:space="preserve">by the time a court has potentially erred by granting a pre-verdict Rule 20 motion, it is too late to seek special action </w:t>
      </w:r>
      <w:r w:rsidR="00114021">
        <w:rPr>
          <w:sz w:val="28"/>
          <w:szCs w:val="28"/>
        </w:rPr>
        <w:t xml:space="preserve">review </w:t>
      </w:r>
      <w:r w:rsidR="00163D4E">
        <w:rPr>
          <w:sz w:val="28"/>
          <w:szCs w:val="28"/>
        </w:rPr>
        <w:t>because, as discussed above, any appeal or reconsideration of that decision w</w:t>
      </w:r>
      <w:r w:rsidR="00D340B1">
        <w:rPr>
          <w:sz w:val="28"/>
          <w:szCs w:val="28"/>
        </w:rPr>
        <w:t xml:space="preserve">ould violate the defendant’s double jeopardy protections.   Third, </w:t>
      </w:r>
      <w:r w:rsidR="00114021">
        <w:rPr>
          <w:sz w:val="28"/>
          <w:szCs w:val="28"/>
        </w:rPr>
        <w:t>s</w:t>
      </w:r>
      <w:r w:rsidR="00D340B1">
        <w:rPr>
          <w:sz w:val="28"/>
          <w:szCs w:val="28"/>
        </w:rPr>
        <w:t xml:space="preserve">pecial </w:t>
      </w:r>
      <w:r w:rsidR="00114021">
        <w:rPr>
          <w:sz w:val="28"/>
          <w:szCs w:val="28"/>
        </w:rPr>
        <w:t>a</w:t>
      </w:r>
      <w:r w:rsidR="00D340B1">
        <w:rPr>
          <w:sz w:val="28"/>
          <w:szCs w:val="28"/>
        </w:rPr>
        <w:t>ctions are discretionary and are extremely inefficient for the parties, the jury, the trial court</w:t>
      </w:r>
      <w:r w:rsidR="00163D4E">
        <w:rPr>
          <w:sz w:val="28"/>
          <w:szCs w:val="28"/>
        </w:rPr>
        <w:t>,</w:t>
      </w:r>
      <w:r w:rsidR="00D340B1">
        <w:rPr>
          <w:sz w:val="28"/>
          <w:szCs w:val="28"/>
        </w:rPr>
        <w:t xml:space="preserve"> and the Court of Appeals.  </w:t>
      </w:r>
      <w:r w:rsidR="00114021">
        <w:rPr>
          <w:sz w:val="28"/>
          <w:szCs w:val="28"/>
        </w:rPr>
        <w:t xml:space="preserve">Special actions do not give the </w:t>
      </w:r>
      <w:r w:rsidR="00163D4E">
        <w:rPr>
          <w:sz w:val="28"/>
          <w:szCs w:val="28"/>
        </w:rPr>
        <w:t>S</w:t>
      </w:r>
      <w:r w:rsidR="00114021">
        <w:rPr>
          <w:sz w:val="28"/>
          <w:szCs w:val="28"/>
        </w:rPr>
        <w:t xml:space="preserve">tate any meaningful </w:t>
      </w:r>
      <w:r w:rsidR="00163D4E">
        <w:rPr>
          <w:sz w:val="28"/>
          <w:szCs w:val="28"/>
        </w:rPr>
        <w:t xml:space="preserve">appellate </w:t>
      </w:r>
      <w:r w:rsidR="00114021">
        <w:rPr>
          <w:sz w:val="28"/>
          <w:szCs w:val="28"/>
        </w:rPr>
        <w:t>review in the context of Rule 20.</w:t>
      </w:r>
    </w:p>
    <w:p w:rsidR="00D340B1" w:rsidRDefault="00D340B1"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F8305F">
        <w:rPr>
          <w:sz w:val="28"/>
          <w:szCs w:val="28"/>
        </w:rPr>
        <w:t xml:space="preserve">One comment filed last year suggested that somehow this rule change would hold wrongfully convicted defendants in jail until the matter was addressed on appeal.  Of course this is completely inaccurate.  The proposed rule change would not alter a court’s power to direct a verdict of acquittal; it would only impact the timing of that directed verdict.  To the extent a wrongfully accused defendant would be vindicated by a Rule 20 motion, the same would be true under this proposed change – the court would just grant the motion after the verdict.  In that scenario, </w:t>
      </w:r>
      <w:r w:rsidR="002F4343">
        <w:rPr>
          <w:sz w:val="28"/>
          <w:szCs w:val="28"/>
        </w:rPr>
        <w:t>the defendant would be acquitted of th</w:t>
      </w:r>
      <w:r w:rsidR="00F8305F">
        <w:rPr>
          <w:sz w:val="28"/>
          <w:szCs w:val="28"/>
        </w:rPr>
        <w:t>e</w:t>
      </w:r>
      <w:r w:rsidR="002F4343">
        <w:rPr>
          <w:sz w:val="28"/>
          <w:szCs w:val="28"/>
        </w:rPr>
        <w:t xml:space="preserve"> crime for all purposes until and unless the State appealed and a higher court reinstated the jury’</w:t>
      </w:r>
      <w:r w:rsidR="00F8305F">
        <w:rPr>
          <w:sz w:val="28"/>
          <w:szCs w:val="28"/>
        </w:rPr>
        <w:t xml:space="preserve">s verdict.  </w:t>
      </w:r>
      <w:r w:rsidR="002F4343">
        <w:rPr>
          <w:sz w:val="28"/>
          <w:szCs w:val="28"/>
        </w:rPr>
        <w:t>Thus</w:t>
      </w:r>
      <w:r w:rsidR="004E29EC">
        <w:rPr>
          <w:sz w:val="28"/>
          <w:szCs w:val="28"/>
        </w:rPr>
        <w:t>,</w:t>
      </w:r>
      <w:r w:rsidR="002F4343">
        <w:rPr>
          <w:sz w:val="28"/>
          <w:szCs w:val="28"/>
        </w:rPr>
        <w:t xml:space="preserve"> this proposed rule change </w:t>
      </w:r>
      <w:r w:rsidR="00A22F7D">
        <w:rPr>
          <w:sz w:val="28"/>
          <w:szCs w:val="28"/>
        </w:rPr>
        <w:t xml:space="preserve">permits the State to seek higher review of a court’s directed verdict of acquittal while retaining </w:t>
      </w:r>
      <w:r w:rsidR="00F76C6A">
        <w:rPr>
          <w:sz w:val="28"/>
          <w:szCs w:val="28"/>
        </w:rPr>
        <w:t xml:space="preserve">due process </w:t>
      </w:r>
      <w:r w:rsidR="002F4343">
        <w:rPr>
          <w:sz w:val="28"/>
          <w:szCs w:val="28"/>
        </w:rPr>
        <w:t xml:space="preserve">protections for defendants </w:t>
      </w:r>
      <w:r w:rsidR="00F76C6A">
        <w:rPr>
          <w:sz w:val="28"/>
          <w:szCs w:val="28"/>
        </w:rPr>
        <w:t xml:space="preserve">if a judge believes the defendant was </w:t>
      </w:r>
      <w:r w:rsidR="002F4343">
        <w:rPr>
          <w:sz w:val="28"/>
          <w:szCs w:val="28"/>
        </w:rPr>
        <w:t>convicted with insufficient evidence</w:t>
      </w:r>
      <w:r w:rsidR="00F8305F">
        <w:rPr>
          <w:sz w:val="28"/>
          <w:szCs w:val="28"/>
        </w:rPr>
        <w:t>.</w:t>
      </w:r>
    </w:p>
    <w:p w:rsidR="00B51DCB" w:rsidRDefault="00B51DCB" w:rsidP="00D340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p>
    <w:p w:rsidR="0085416E" w:rsidRDefault="0085416E" w:rsidP="0085416E">
      <w:pPr>
        <w:widowControl/>
        <w:tabs>
          <w:tab w:val="left" w:pos="27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080" w:hanging="446"/>
        <w:rPr>
          <w:b/>
          <w:sz w:val="28"/>
          <w:szCs w:val="28"/>
          <w:u w:val="single"/>
        </w:rPr>
      </w:pPr>
      <w:r>
        <w:rPr>
          <w:b/>
          <w:sz w:val="28"/>
          <w:szCs w:val="28"/>
        </w:rPr>
        <w:t>C</w:t>
      </w:r>
      <w:r w:rsidRPr="00CD0669">
        <w:rPr>
          <w:b/>
          <w:sz w:val="28"/>
          <w:szCs w:val="28"/>
        </w:rPr>
        <w:t xml:space="preserve">.  </w:t>
      </w:r>
      <w:r w:rsidRPr="00CD0669">
        <w:rPr>
          <w:b/>
          <w:sz w:val="28"/>
          <w:szCs w:val="28"/>
          <w:u w:val="single"/>
        </w:rPr>
        <w:t>The trial court’s procedural power to enter a mid-tri</w:t>
      </w:r>
      <w:r>
        <w:rPr>
          <w:b/>
          <w:sz w:val="28"/>
          <w:szCs w:val="28"/>
          <w:u w:val="single"/>
        </w:rPr>
        <w:t>al acquittal</w:t>
      </w:r>
      <w:r w:rsidRPr="00CD0669">
        <w:rPr>
          <w:b/>
          <w:sz w:val="28"/>
          <w:szCs w:val="28"/>
          <w:u w:val="single"/>
        </w:rPr>
        <w:t xml:space="preserve"> </w:t>
      </w:r>
      <w:r w:rsidR="00B20C63">
        <w:rPr>
          <w:b/>
          <w:sz w:val="28"/>
          <w:szCs w:val="28"/>
          <w:u w:val="single"/>
        </w:rPr>
        <w:t>infringes on</w:t>
      </w:r>
      <w:r w:rsidRPr="00CD0669">
        <w:rPr>
          <w:b/>
          <w:sz w:val="28"/>
          <w:szCs w:val="28"/>
          <w:u w:val="single"/>
        </w:rPr>
        <w:t xml:space="preserve"> a victim’s constitutional rights.</w:t>
      </w:r>
    </w:p>
    <w:p w:rsidR="0085416E" w:rsidRPr="00CD0669" w:rsidRDefault="0085416E" w:rsidP="0085416E">
      <w:pPr>
        <w:widowControl/>
        <w:tabs>
          <w:tab w:val="left" w:pos="27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080" w:hanging="446"/>
        <w:rPr>
          <w:b/>
          <w:sz w:val="28"/>
          <w:szCs w:val="28"/>
          <w:u w:val="single"/>
        </w:rPr>
      </w:pPr>
    </w:p>
    <w:p w:rsidR="0085416E" w:rsidRDefault="0085416E" w:rsidP="008541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In Arizona, the victim of a crime has constitutional rights that were enacted “[t]o preserve and protect victims’ rights to justice and due process. . ..”  Ariz. Const. art II, § 2.1(A).  The concepts of justice and due process have evolved over time, but in 2017, any reasonable concept of justice and due process in a criminal case should include the right to have </w:t>
      </w:r>
      <w:r w:rsidR="004E29EC">
        <w:rPr>
          <w:sz w:val="28"/>
          <w:szCs w:val="28"/>
        </w:rPr>
        <w:t xml:space="preserve">final, case-ending </w:t>
      </w:r>
      <w:r>
        <w:rPr>
          <w:sz w:val="28"/>
          <w:szCs w:val="28"/>
        </w:rPr>
        <w:t xml:space="preserve">judicial decisions reviewed by a higher court.  Contrary to some comments submitted last year, no one would suggest that a victim has the right to a conviction in a particular case.  The rights to justice and due process, however, should prevent a single judge </w:t>
      </w:r>
      <w:r w:rsidR="004E29EC">
        <w:rPr>
          <w:sz w:val="28"/>
          <w:szCs w:val="28"/>
        </w:rPr>
        <w:t xml:space="preserve">presiding over a jury trial </w:t>
      </w:r>
      <w:r>
        <w:rPr>
          <w:sz w:val="28"/>
          <w:szCs w:val="28"/>
        </w:rPr>
        <w:t xml:space="preserve">from permanently ending a prosecution in a completely unreviewable manner.  When a Rule 20 directed verdict is granted in </w:t>
      </w:r>
      <w:r w:rsidR="00D57E0F">
        <w:rPr>
          <w:sz w:val="28"/>
          <w:szCs w:val="28"/>
        </w:rPr>
        <w:t xml:space="preserve">a </w:t>
      </w:r>
      <w:r>
        <w:rPr>
          <w:sz w:val="28"/>
          <w:szCs w:val="28"/>
        </w:rPr>
        <w:t xml:space="preserve">jury trial for a crime involving a victim, that verdict has denied the victim the right to due process – not because </w:t>
      </w:r>
      <w:r w:rsidR="004E29EC">
        <w:rPr>
          <w:sz w:val="28"/>
          <w:szCs w:val="28"/>
        </w:rPr>
        <w:t xml:space="preserve">the case ended in an acquittal – </w:t>
      </w:r>
      <w:r>
        <w:rPr>
          <w:sz w:val="28"/>
          <w:szCs w:val="28"/>
        </w:rPr>
        <w:t>but because it ended based on a single judge’s opinion of the evidence</w:t>
      </w:r>
      <w:r w:rsidR="004E29EC">
        <w:rPr>
          <w:sz w:val="28"/>
          <w:szCs w:val="28"/>
        </w:rPr>
        <w:t xml:space="preserve">, not the jury’s, </w:t>
      </w:r>
      <w:r>
        <w:rPr>
          <w:sz w:val="28"/>
          <w:szCs w:val="28"/>
        </w:rPr>
        <w:t xml:space="preserve">and no higher court can review that decision.  </w:t>
      </w:r>
      <w:r w:rsidR="004E29EC">
        <w:rPr>
          <w:sz w:val="28"/>
          <w:szCs w:val="28"/>
        </w:rPr>
        <w:t xml:space="preserve">Even worse, as discussed above, the court’s decision could be based on issues that have nothing to do with the facts but are rather a clear misunderstanding </w:t>
      </w:r>
      <w:r w:rsidR="00D57E0F">
        <w:rPr>
          <w:sz w:val="28"/>
          <w:szCs w:val="28"/>
        </w:rPr>
        <w:t>of</w:t>
      </w:r>
      <w:r w:rsidR="004E29EC">
        <w:rPr>
          <w:sz w:val="28"/>
          <w:szCs w:val="28"/>
        </w:rPr>
        <w:t xml:space="preserve"> the law.  But even in th</w:t>
      </w:r>
      <w:r w:rsidR="00D57E0F">
        <w:rPr>
          <w:sz w:val="28"/>
          <w:szCs w:val="28"/>
        </w:rPr>
        <w:t>e</w:t>
      </w:r>
      <w:r w:rsidR="004E29EC">
        <w:rPr>
          <w:sz w:val="28"/>
          <w:szCs w:val="28"/>
        </w:rPr>
        <w:t xml:space="preserve"> case of clear legal error, the victim, erroneously denied justice, has no legal remedies.  Such a system completely undermines a victim’s right to justice and due process.</w:t>
      </w:r>
    </w:p>
    <w:p w:rsidR="0085416E" w:rsidRDefault="0085416E" w:rsidP="008541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Some comments last year noted that a sovereign’s right to appeal is a relatively modern concept.  While that may be true, it only proves that the concept of due process has evolved to include more opportunities for review because people – even judges – make mistakes and the State</w:t>
      </w:r>
      <w:r w:rsidR="004E29EC">
        <w:rPr>
          <w:sz w:val="28"/>
          <w:szCs w:val="28"/>
        </w:rPr>
        <w:t xml:space="preserve"> and victims</w:t>
      </w:r>
      <w:r>
        <w:rPr>
          <w:sz w:val="28"/>
          <w:szCs w:val="28"/>
        </w:rPr>
        <w:t xml:space="preserve"> should be no more deprived of </w:t>
      </w:r>
      <w:r w:rsidR="004E29EC">
        <w:rPr>
          <w:sz w:val="28"/>
          <w:szCs w:val="28"/>
        </w:rPr>
        <w:t xml:space="preserve">their </w:t>
      </w:r>
      <w:r>
        <w:rPr>
          <w:sz w:val="28"/>
          <w:szCs w:val="28"/>
        </w:rPr>
        <w:t>rights to justice and due process based on a judge’s error than a defendant should be.  Indeed to the extent that eliminating Rule 20 would put Arizona at the forefront of protecting a victim’s right to due process that would be entirely appropriate and in keeping with Arizona’s proud tradition of being a leader in protecting crime victims.</w:t>
      </w:r>
    </w:p>
    <w:p w:rsidR="004600B8" w:rsidRDefault="004600B8" w:rsidP="004600B8">
      <w:pPr>
        <w:widowControl/>
        <w:tabs>
          <w:tab w:val="left" w:pos="9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jc w:val="both"/>
        <w:rPr>
          <w:b/>
          <w:sz w:val="28"/>
          <w:szCs w:val="28"/>
          <w:u w:val="single"/>
        </w:rPr>
      </w:pPr>
      <w:r>
        <w:rPr>
          <w:b/>
          <w:sz w:val="28"/>
          <w:szCs w:val="28"/>
        </w:rPr>
        <w:t xml:space="preserve">D.  </w:t>
      </w:r>
      <w:r>
        <w:rPr>
          <w:b/>
          <w:sz w:val="28"/>
          <w:szCs w:val="28"/>
          <w:u w:val="single"/>
        </w:rPr>
        <w:t>The power to gran</w:t>
      </w:r>
      <w:r w:rsidR="004A3CC6">
        <w:rPr>
          <w:b/>
          <w:sz w:val="28"/>
          <w:szCs w:val="28"/>
          <w:u w:val="single"/>
        </w:rPr>
        <w:t>t</w:t>
      </w:r>
      <w:r>
        <w:rPr>
          <w:b/>
          <w:sz w:val="28"/>
          <w:szCs w:val="28"/>
          <w:u w:val="single"/>
        </w:rPr>
        <w:t xml:space="preserve"> a mid-trial acquittal is not necessary to secure a defendant’s constitutional rights.</w:t>
      </w:r>
    </w:p>
    <w:p w:rsidR="004600B8" w:rsidRDefault="004600B8" w:rsidP="0046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757C61" w:rsidRDefault="004600B8" w:rsidP="0046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757C61">
        <w:rPr>
          <w:sz w:val="28"/>
          <w:szCs w:val="28"/>
        </w:rPr>
        <w:t xml:space="preserve">According to the comments received last year from the defense bar, the potential </w:t>
      </w:r>
      <w:r w:rsidR="009637B4">
        <w:rPr>
          <w:sz w:val="28"/>
          <w:szCs w:val="28"/>
        </w:rPr>
        <w:t xml:space="preserve">for an unreviewable, erroneous judicial acquittal </w:t>
      </w:r>
      <w:r w:rsidR="00757C61">
        <w:rPr>
          <w:sz w:val="28"/>
          <w:szCs w:val="28"/>
        </w:rPr>
        <w:t xml:space="preserve">is an acceptable price to pay because the </w:t>
      </w:r>
      <w:r w:rsidR="009637B4">
        <w:rPr>
          <w:sz w:val="28"/>
          <w:szCs w:val="28"/>
        </w:rPr>
        <w:t xml:space="preserve">current </w:t>
      </w:r>
      <w:r w:rsidR="00757C61">
        <w:rPr>
          <w:sz w:val="28"/>
          <w:szCs w:val="28"/>
        </w:rPr>
        <w:t>rule secures a defendant’s right against self-incrimination.  The comments noted that the purpose of permitting a directed verdict immediately upon the conclusion of the State’s case was to prevent a defendant from presenting evidence</w:t>
      </w:r>
      <w:r w:rsidR="00313B9E">
        <w:rPr>
          <w:sz w:val="28"/>
          <w:szCs w:val="28"/>
        </w:rPr>
        <w:t>, including the defendant’s own testimony,</w:t>
      </w:r>
      <w:r w:rsidR="00757C61">
        <w:rPr>
          <w:sz w:val="28"/>
          <w:szCs w:val="28"/>
        </w:rPr>
        <w:t xml:space="preserve"> that ultimately filled in the gaps in the State’s case.  No doubt it is an advantage for a defendant to see if a judge will enter an acquittal</w:t>
      </w:r>
      <w:r w:rsidR="00D57E0F">
        <w:rPr>
          <w:sz w:val="28"/>
          <w:szCs w:val="28"/>
        </w:rPr>
        <w:t xml:space="preserve"> mid-trial</w:t>
      </w:r>
      <w:r w:rsidR="00757C61">
        <w:rPr>
          <w:sz w:val="28"/>
          <w:szCs w:val="28"/>
        </w:rPr>
        <w:t xml:space="preserve">, but </w:t>
      </w:r>
      <w:r w:rsidR="009637B4">
        <w:rPr>
          <w:sz w:val="28"/>
          <w:szCs w:val="28"/>
        </w:rPr>
        <w:t xml:space="preserve">having that advantage </w:t>
      </w:r>
      <w:r w:rsidR="00757C61">
        <w:rPr>
          <w:sz w:val="28"/>
          <w:szCs w:val="28"/>
        </w:rPr>
        <w:t xml:space="preserve">is not </w:t>
      </w:r>
      <w:r>
        <w:rPr>
          <w:sz w:val="28"/>
          <w:szCs w:val="28"/>
        </w:rPr>
        <w:t>a</w:t>
      </w:r>
      <w:r w:rsidR="00757C61">
        <w:rPr>
          <w:sz w:val="28"/>
          <w:szCs w:val="28"/>
        </w:rPr>
        <w:t xml:space="preserve"> constitutional necessity</w:t>
      </w:r>
      <w:r w:rsidR="009637B4">
        <w:rPr>
          <w:sz w:val="28"/>
          <w:szCs w:val="28"/>
        </w:rPr>
        <w:t xml:space="preserve">.  </w:t>
      </w:r>
      <w:r w:rsidR="00757C61">
        <w:rPr>
          <w:sz w:val="28"/>
          <w:szCs w:val="28"/>
        </w:rPr>
        <w:t xml:space="preserve">As the United States Supreme Court noted in </w:t>
      </w:r>
      <w:r w:rsidR="00757C61">
        <w:rPr>
          <w:i/>
          <w:sz w:val="28"/>
          <w:szCs w:val="28"/>
        </w:rPr>
        <w:t>Evans</w:t>
      </w:r>
      <w:r w:rsidR="00757C61">
        <w:rPr>
          <w:sz w:val="28"/>
          <w:szCs w:val="28"/>
        </w:rPr>
        <w:t>:</w:t>
      </w:r>
    </w:p>
    <w:p w:rsidR="00757C61" w:rsidRDefault="00757C61" w:rsidP="00757C6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r w:rsidRPr="00664458">
        <w:rPr>
          <w:sz w:val="28"/>
          <w:szCs w:val="28"/>
        </w:rPr>
        <w:t xml:space="preserve">Nothing obligates a jurisdiction to afford its trial courts the power to grant a midtrial acquittal, and at least two States disallow the practice. See Nev.Rev.Stat. § 175.381(1) (2011); </w:t>
      </w:r>
      <w:r w:rsidRPr="00664458">
        <w:rPr>
          <w:i/>
          <w:iCs/>
          <w:sz w:val="28"/>
          <w:szCs w:val="28"/>
        </w:rPr>
        <w:t>State v. Parfait,</w:t>
      </w:r>
      <w:r w:rsidRPr="00664458">
        <w:rPr>
          <w:sz w:val="28"/>
          <w:szCs w:val="28"/>
        </w:rPr>
        <w:t xml:space="preserve"> 96,1814 (La.App. 1 Cir. 05/09/97), 693 So.2d 1232, 1242. Many jurisdictions, including the federal system, allow or encourage their courts to defer consideration of a motion to acquit until after the jury returns a verdict, which mitigates double jeopardy concerns.</w:t>
      </w:r>
      <w:r>
        <w:rPr>
          <w:sz w:val="28"/>
          <w:szCs w:val="28"/>
        </w:rPr>
        <w:t xml:space="preserve">  </w:t>
      </w:r>
      <w:r w:rsidRPr="00664458">
        <w:rPr>
          <w:sz w:val="28"/>
          <w:szCs w:val="28"/>
        </w:rPr>
        <w:t>See Fed. Rule Crim. Proc. 29(b). And for cases such as this, in which a trial court's interpretation of the relevant criminal statute is likely to prove dispositive, we see no reason why jurisdictions could not provide for mandatory continuances or expedited interlocutory appeals if they wished to prevent misguided acquittals from being entered.</w:t>
      </w:r>
      <w:r>
        <w:rPr>
          <w:sz w:val="28"/>
          <w:szCs w:val="28"/>
        </w:rPr>
        <w:t xml:space="preserve">  </w:t>
      </w:r>
      <w:r w:rsidRPr="00664458">
        <w:rPr>
          <w:sz w:val="28"/>
          <w:szCs w:val="28"/>
        </w:rPr>
        <w:t>But having chosen to vest its courts with the power to grant midtrial acquittals, the State must bear the corresponding risk that some acquittals will be granted in error.</w:t>
      </w:r>
    </w:p>
    <w:p w:rsidR="00757C61" w:rsidRDefault="00757C61" w:rsidP="00757C6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p>
    <w:p w:rsidR="008F7512" w:rsidRDefault="00757C61" w:rsidP="008F75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i/>
          <w:sz w:val="28"/>
          <w:szCs w:val="28"/>
        </w:rPr>
        <w:t>Evans</w:t>
      </w:r>
      <w:r>
        <w:rPr>
          <w:sz w:val="28"/>
          <w:szCs w:val="28"/>
        </w:rPr>
        <w:t>, 133 S. Ct. at 1081, 185 L. Ed. 2d 124 (2013) (footnotes omitted).  If the right against self-incrimination required a chance a</w:t>
      </w:r>
      <w:r w:rsidR="009637B4">
        <w:rPr>
          <w:sz w:val="28"/>
          <w:szCs w:val="28"/>
        </w:rPr>
        <w:t>t a midtrial acquittal</w:t>
      </w:r>
      <w:r>
        <w:rPr>
          <w:sz w:val="28"/>
          <w:szCs w:val="28"/>
        </w:rPr>
        <w:t>, the Supreme Court certainly would not have made these comments.  Additionally, whether a defendant chooses to present a defense and whether that presentation includes his or her testimony is a choice the defendant gets to make – it is not compelled simply because the criminal rules do not provide for a mid</w:t>
      </w:r>
      <w:r w:rsidR="00313B9E">
        <w:rPr>
          <w:sz w:val="28"/>
          <w:szCs w:val="28"/>
        </w:rPr>
        <w:t>-</w:t>
      </w:r>
      <w:r>
        <w:rPr>
          <w:sz w:val="28"/>
          <w:szCs w:val="28"/>
        </w:rPr>
        <w:t xml:space="preserve">trial acquittal option.  </w:t>
      </w:r>
      <w:r w:rsidR="00D57E0F">
        <w:rPr>
          <w:sz w:val="28"/>
          <w:szCs w:val="28"/>
        </w:rPr>
        <w:t>I</w:t>
      </w:r>
      <w:r w:rsidR="00361862">
        <w:rPr>
          <w:sz w:val="28"/>
          <w:szCs w:val="28"/>
        </w:rPr>
        <w:t xml:space="preserve">f a trial is the search for the truth we should be less concerned about a defendant’s </w:t>
      </w:r>
      <w:r w:rsidR="009637B4">
        <w:rPr>
          <w:sz w:val="28"/>
          <w:szCs w:val="28"/>
        </w:rPr>
        <w:t xml:space="preserve">freely made </w:t>
      </w:r>
      <w:r w:rsidR="00EF4C32">
        <w:rPr>
          <w:sz w:val="28"/>
          <w:szCs w:val="28"/>
        </w:rPr>
        <w:t>decision</w:t>
      </w:r>
      <w:r w:rsidR="00361862">
        <w:rPr>
          <w:sz w:val="28"/>
          <w:szCs w:val="28"/>
        </w:rPr>
        <w:t xml:space="preserve"> to present evidence than we are about a court erroneously granting an acquittal.  Nevertheless, to the extent there is a valid concern about a defendant’s case actually producing evidence of guilt, the rule could simply require the court to consider only the evidence presented by the State in determining whether to grant a post-verdict judgment of acquittal</w:t>
      </w:r>
      <w:r w:rsidR="00EF4C32">
        <w:rPr>
          <w:sz w:val="28"/>
          <w:szCs w:val="28"/>
        </w:rPr>
        <w:t xml:space="preserve"> which is exactly what the Federal Rules and several states have done.  </w:t>
      </w:r>
      <w:r w:rsidR="00EF4C32">
        <w:rPr>
          <w:i/>
          <w:sz w:val="28"/>
          <w:szCs w:val="28"/>
        </w:rPr>
        <w:t>See</w:t>
      </w:r>
      <w:r w:rsidR="00EF4C32">
        <w:rPr>
          <w:sz w:val="28"/>
          <w:szCs w:val="28"/>
        </w:rPr>
        <w:t xml:space="preserve"> </w:t>
      </w:r>
      <w:r w:rsidR="00EF4C32" w:rsidRPr="00E5726F">
        <w:rPr>
          <w:caps/>
          <w:sz w:val="28"/>
          <w:szCs w:val="28"/>
        </w:rPr>
        <w:t>Fed</w:t>
      </w:r>
      <w:r w:rsidR="00E5726F" w:rsidRPr="00E5726F">
        <w:rPr>
          <w:caps/>
          <w:sz w:val="28"/>
          <w:szCs w:val="28"/>
        </w:rPr>
        <w:t>.</w:t>
      </w:r>
      <w:r w:rsidR="00EF4C32" w:rsidRPr="00E5726F">
        <w:rPr>
          <w:caps/>
          <w:sz w:val="28"/>
          <w:szCs w:val="28"/>
        </w:rPr>
        <w:t xml:space="preserve"> R</w:t>
      </w:r>
      <w:r w:rsidR="00E5726F" w:rsidRPr="00E5726F">
        <w:rPr>
          <w:caps/>
          <w:sz w:val="28"/>
          <w:szCs w:val="28"/>
        </w:rPr>
        <w:t xml:space="preserve">. </w:t>
      </w:r>
      <w:r w:rsidR="00EF4C32" w:rsidRPr="00E5726F">
        <w:rPr>
          <w:caps/>
          <w:sz w:val="28"/>
          <w:szCs w:val="28"/>
        </w:rPr>
        <w:t>Crim. P</w:t>
      </w:r>
      <w:r w:rsidR="00EF4C32">
        <w:rPr>
          <w:sz w:val="28"/>
          <w:szCs w:val="28"/>
        </w:rPr>
        <w:t xml:space="preserve">. 29(b) (“If the court reserves decision, it must decide the motion on the basis of the evidence at the time the ruling was reserved”); </w:t>
      </w:r>
      <w:r w:rsidR="00EF4C32" w:rsidRPr="00E5726F">
        <w:rPr>
          <w:smallCaps/>
          <w:sz w:val="28"/>
          <w:szCs w:val="28"/>
        </w:rPr>
        <w:t>M</w:t>
      </w:r>
      <w:r w:rsidR="00E5726F" w:rsidRPr="00E5726F">
        <w:rPr>
          <w:smallCaps/>
          <w:sz w:val="28"/>
          <w:szCs w:val="28"/>
        </w:rPr>
        <w:t>ich. R. MCR</w:t>
      </w:r>
      <w:r w:rsidR="00E5726F">
        <w:rPr>
          <w:sz w:val="28"/>
          <w:szCs w:val="28"/>
        </w:rPr>
        <w:t xml:space="preserve"> 6.419 (modified following the decision in </w:t>
      </w:r>
      <w:r w:rsidR="00E5726F">
        <w:rPr>
          <w:i/>
          <w:sz w:val="28"/>
          <w:szCs w:val="28"/>
        </w:rPr>
        <w:t>Evans</w:t>
      </w:r>
      <w:r w:rsidR="00E5726F">
        <w:rPr>
          <w:sz w:val="28"/>
          <w:szCs w:val="28"/>
        </w:rPr>
        <w:t xml:space="preserve"> to match the Federal rule to permit a court to defer the decision and requiring the court to only consider the evidence from the time the ruling was reserved); </w:t>
      </w:r>
      <w:r w:rsidR="00EF4C32" w:rsidRPr="00E5726F">
        <w:rPr>
          <w:smallCaps/>
          <w:sz w:val="28"/>
          <w:szCs w:val="28"/>
        </w:rPr>
        <w:t>N</w:t>
      </w:r>
      <w:r w:rsidR="00E5726F" w:rsidRPr="00E5726F">
        <w:rPr>
          <w:smallCaps/>
          <w:sz w:val="28"/>
          <w:szCs w:val="28"/>
        </w:rPr>
        <w:t>.Y. Crim. P. Law</w:t>
      </w:r>
      <w:r w:rsidR="00E5726F">
        <w:rPr>
          <w:sz w:val="28"/>
          <w:szCs w:val="28"/>
        </w:rPr>
        <w:t xml:space="preserve"> § 290.10(1); </w:t>
      </w:r>
      <w:r w:rsidR="008F7512" w:rsidRPr="008F7512">
        <w:rPr>
          <w:smallCaps/>
          <w:sz w:val="28"/>
          <w:szCs w:val="28"/>
        </w:rPr>
        <w:t>N.D. R. Crim. P. 29; W. Va. R. Crim. P. 29.</w:t>
      </w:r>
      <w:r w:rsidR="008F7512">
        <w:rPr>
          <w:smallCaps/>
          <w:sz w:val="28"/>
          <w:szCs w:val="28"/>
        </w:rPr>
        <w:t xml:space="preserve">  </w:t>
      </w:r>
    </w:p>
    <w:p w:rsidR="004600B8" w:rsidRDefault="004600B8" w:rsidP="004600B8">
      <w:pPr>
        <w:widowControl/>
        <w:tabs>
          <w:tab w:val="left" w:pos="9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jc w:val="both"/>
        <w:rPr>
          <w:b/>
          <w:sz w:val="28"/>
          <w:szCs w:val="28"/>
          <w:u w:val="single"/>
        </w:rPr>
      </w:pPr>
      <w:r>
        <w:rPr>
          <w:b/>
          <w:sz w:val="28"/>
          <w:szCs w:val="28"/>
        </w:rPr>
        <w:t xml:space="preserve">E.  </w:t>
      </w:r>
      <w:r>
        <w:rPr>
          <w:b/>
          <w:sz w:val="28"/>
          <w:szCs w:val="28"/>
          <w:u w:val="single"/>
        </w:rPr>
        <w:t>Judicial efficiency does not justify the power to enter an unreviewable, pre-verdict acquittal.</w:t>
      </w:r>
    </w:p>
    <w:p w:rsidR="004600B8" w:rsidRDefault="004600B8" w:rsidP="004600B8">
      <w:pPr>
        <w:widowControl/>
        <w:tabs>
          <w:tab w:val="left" w:pos="9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jc w:val="both"/>
        <w:rPr>
          <w:sz w:val="28"/>
          <w:szCs w:val="28"/>
        </w:rPr>
      </w:pPr>
    </w:p>
    <w:p w:rsidR="009545C1" w:rsidRDefault="004600B8" w:rsidP="008F75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F7512">
        <w:rPr>
          <w:sz w:val="28"/>
          <w:szCs w:val="28"/>
        </w:rPr>
        <w:t xml:space="preserve">Some comments filed against the change last year noted judicial efficiency as a basis to retain this rule.  </w:t>
      </w:r>
      <w:r w:rsidR="00214F3B">
        <w:rPr>
          <w:sz w:val="28"/>
          <w:szCs w:val="28"/>
        </w:rPr>
        <w:t>Because everyone agrees that Rule 20 motions are not regularly granted, it is difficult to understand how the power to grant pre-verdict judgment</w:t>
      </w:r>
      <w:r w:rsidR="00851478">
        <w:rPr>
          <w:sz w:val="28"/>
          <w:szCs w:val="28"/>
        </w:rPr>
        <w:t>s</w:t>
      </w:r>
      <w:r w:rsidR="00214F3B">
        <w:rPr>
          <w:sz w:val="28"/>
          <w:szCs w:val="28"/>
        </w:rPr>
        <w:t xml:space="preserve"> of acquit</w:t>
      </w:r>
      <w:r w:rsidR="00851478">
        <w:rPr>
          <w:sz w:val="28"/>
          <w:szCs w:val="28"/>
        </w:rPr>
        <w:t xml:space="preserve">tal is a case management tool.  Rule 20 is an exceptionally poor tool for calendar management because the number of mid-trial Rule 20 motions would never be based on the size of a court’s docket.  </w:t>
      </w:r>
      <w:r w:rsidR="009545C1">
        <w:rPr>
          <w:sz w:val="28"/>
          <w:szCs w:val="28"/>
        </w:rPr>
        <w:t>Additionally, i</w:t>
      </w:r>
      <w:r w:rsidR="00214F3B">
        <w:rPr>
          <w:sz w:val="28"/>
          <w:szCs w:val="28"/>
        </w:rPr>
        <w:t>n the vast majority of criminal trials, by the time the State rests, the majority of the case is over</w:t>
      </w:r>
      <w:r w:rsidR="009545C1">
        <w:rPr>
          <w:sz w:val="28"/>
          <w:szCs w:val="28"/>
        </w:rPr>
        <w:t xml:space="preserve"> and even if it continues a few days longer to verdict, that amount of extra time is a small price to pay to gain the ability to appeal erroneous directed verdicts.</w:t>
      </w:r>
      <w:r w:rsidR="00214F3B">
        <w:rPr>
          <w:sz w:val="28"/>
          <w:szCs w:val="28"/>
        </w:rPr>
        <w:t xml:space="preserve">  </w:t>
      </w:r>
      <w:r w:rsidR="008F7512">
        <w:rPr>
          <w:sz w:val="28"/>
          <w:szCs w:val="28"/>
        </w:rPr>
        <w:tab/>
      </w:r>
    </w:p>
    <w:p w:rsidR="002E35D3" w:rsidRDefault="009545C1"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65197">
        <w:rPr>
          <w:b/>
          <w:sz w:val="28"/>
          <w:szCs w:val="28"/>
        </w:rPr>
        <w:t>IV.</w:t>
      </w:r>
      <w:r w:rsidR="00865197">
        <w:rPr>
          <w:b/>
          <w:sz w:val="28"/>
          <w:szCs w:val="28"/>
        </w:rPr>
        <w:tab/>
        <w:t>Conclusion</w:t>
      </w:r>
    </w:p>
    <w:p w:rsidR="00851478" w:rsidRDefault="00865197" w:rsidP="008514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51478">
        <w:rPr>
          <w:sz w:val="28"/>
          <w:szCs w:val="28"/>
        </w:rPr>
        <w:t xml:space="preserve">Contrary to the assertions in one comment last year that repeatedly suggested that the MCAO’s goal with this change was to secure more convictions, the clear goal is to achieve a just result in every case.  If a court erroneously grants a pre-verdict Rule 20 motion, justice is denied in that case.  Commenters last year frequently stated that this rule change was unnecessary and “in search of a problem,” but even the possibility of </w:t>
      </w:r>
      <w:r w:rsidR="00D57E0F">
        <w:rPr>
          <w:sz w:val="28"/>
          <w:szCs w:val="28"/>
        </w:rPr>
        <w:t>denying the State</w:t>
      </w:r>
      <w:r w:rsidR="00851478">
        <w:rPr>
          <w:sz w:val="28"/>
          <w:szCs w:val="28"/>
        </w:rPr>
        <w:t xml:space="preserve"> and </w:t>
      </w:r>
      <w:r w:rsidR="00D57E0F">
        <w:rPr>
          <w:sz w:val="28"/>
          <w:szCs w:val="28"/>
        </w:rPr>
        <w:t xml:space="preserve">victims </w:t>
      </w:r>
      <w:r w:rsidR="00851478">
        <w:rPr>
          <w:sz w:val="28"/>
          <w:szCs w:val="28"/>
        </w:rPr>
        <w:t xml:space="preserve">justice in a criminal case </w:t>
      </w:r>
      <w:r w:rsidR="00851478">
        <w:rPr>
          <w:i/>
          <w:sz w:val="28"/>
          <w:szCs w:val="28"/>
        </w:rPr>
        <w:t>is</w:t>
      </w:r>
      <w:r w:rsidR="00851478">
        <w:rPr>
          <w:sz w:val="28"/>
          <w:szCs w:val="28"/>
        </w:rPr>
        <w:t xml:space="preserve"> a problem that should be corrected.  </w:t>
      </w:r>
    </w:p>
    <w:p w:rsidR="00926739" w:rsidRDefault="00851478"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9545C1">
        <w:rPr>
          <w:sz w:val="28"/>
          <w:szCs w:val="28"/>
        </w:rPr>
        <w:t>Th</w:t>
      </w:r>
      <w:r w:rsidR="00D57E0F">
        <w:rPr>
          <w:sz w:val="28"/>
          <w:szCs w:val="28"/>
        </w:rPr>
        <w:t>is proposed change</w:t>
      </w:r>
      <w:r w:rsidR="009545C1">
        <w:rPr>
          <w:sz w:val="28"/>
          <w:szCs w:val="28"/>
        </w:rPr>
        <w:t xml:space="preserve"> does not ask this Court to eliminate a trial court’s ability to enter an acquittal when a conviction is based on insufficient evidence; the </w:t>
      </w:r>
      <w:r w:rsidR="00D57E0F">
        <w:rPr>
          <w:sz w:val="28"/>
          <w:szCs w:val="28"/>
        </w:rPr>
        <w:t xml:space="preserve">change would </w:t>
      </w:r>
      <w:r w:rsidR="009545C1">
        <w:rPr>
          <w:sz w:val="28"/>
          <w:szCs w:val="28"/>
        </w:rPr>
        <w:t xml:space="preserve">simply </w:t>
      </w:r>
      <w:r w:rsidR="00D57E0F">
        <w:rPr>
          <w:sz w:val="28"/>
          <w:szCs w:val="28"/>
        </w:rPr>
        <w:t>require</w:t>
      </w:r>
      <w:r w:rsidR="009545C1">
        <w:rPr>
          <w:sz w:val="28"/>
          <w:szCs w:val="28"/>
        </w:rPr>
        <w:t xml:space="preserve"> the</w:t>
      </w:r>
      <w:r>
        <w:rPr>
          <w:sz w:val="28"/>
          <w:szCs w:val="28"/>
        </w:rPr>
        <w:t xml:space="preserve"> trial </w:t>
      </w:r>
      <w:r w:rsidR="009545C1">
        <w:rPr>
          <w:sz w:val="28"/>
          <w:szCs w:val="28"/>
        </w:rPr>
        <w:t xml:space="preserve">court to defer a decision until the jury has rendered a verdict.  </w:t>
      </w:r>
      <w:r w:rsidR="005D6198">
        <w:rPr>
          <w:sz w:val="28"/>
          <w:szCs w:val="28"/>
        </w:rPr>
        <w:t>The societal c</w:t>
      </w:r>
      <w:r w:rsidR="00865197">
        <w:rPr>
          <w:sz w:val="28"/>
          <w:szCs w:val="28"/>
        </w:rPr>
        <w:t xml:space="preserve">ost for the wrongful entry of a pre-verdict </w:t>
      </w:r>
      <w:r w:rsidR="00CE0AFB">
        <w:rPr>
          <w:sz w:val="28"/>
          <w:szCs w:val="28"/>
        </w:rPr>
        <w:t xml:space="preserve">judicial </w:t>
      </w:r>
      <w:r w:rsidR="00865197">
        <w:rPr>
          <w:sz w:val="28"/>
          <w:szCs w:val="28"/>
        </w:rPr>
        <w:t>acquittal</w:t>
      </w:r>
      <w:r w:rsidR="005D6198">
        <w:rPr>
          <w:sz w:val="28"/>
          <w:szCs w:val="28"/>
        </w:rPr>
        <w:t xml:space="preserve"> is unusually high because it completely and permanently deprives th</w:t>
      </w:r>
      <w:r w:rsidR="00865197">
        <w:rPr>
          <w:sz w:val="28"/>
          <w:szCs w:val="28"/>
        </w:rPr>
        <w:t xml:space="preserve">e </w:t>
      </w:r>
      <w:r w:rsidR="005D6198">
        <w:rPr>
          <w:sz w:val="28"/>
          <w:szCs w:val="28"/>
        </w:rPr>
        <w:t xml:space="preserve">State and any victim </w:t>
      </w:r>
      <w:r w:rsidR="00865197">
        <w:rPr>
          <w:sz w:val="28"/>
          <w:szCs w:val="28"/>
        </w:rPr>
        <w:t>of the</w:t>
      </w:r>
      <w:r w:rsidR="005D6198">
        <w:rPr>
          <w:sz w:val="28"/>
          <w:szCs w:val="28"/>
        </w:rPr>
        <w:t xml:space="preserve"> right to seek justice for the crime</w:t>
      </w:r>
      <w:r w:rsidR="00F86602">
        <w:rPr>
          <w:sz w:val="28"/>
          <w:szCs w:val="28"/>
        </w:rPr>
        <w:t xml:space="preserve">.  </w:t>
      </w:r>
      <w:r w:rsidR="005065FB">
        <w:rPr>
          <w:sz w:val="28"/>
          <w:szCs w:val="28"/>
        </w:rPr>
        <w:t>To provide for ap</w:t>
      </w:r>
      <w:r w:rsidR="006619E1">
        <w:rPr>
          <w:sz w:val="28"/>
          <w:szCs w:val="28"/>
        </w:rPr>
        <w:t xml:space="preserve">pellate review of a </w:t>
      </w:r>
      <w:r w:rsidR="00865197">
        <w:rPr>
          <w:sz w:val="28"/>
          <w:szCs w:val="28"/>
        </w:rPr>
        <w:t xml:space="preserve">trial </w:t>
      </w:r>
      <w:r w:rsidR="006619E1">
        <w:rPr>
          <w:sz w:val="28"/>
          <w:szCs w:val="28"/>
        </w:rPr>
        <w:t>court’s decision t</w:t>
      </w:r>
      <w:r>
        <w:rPr>
          <w:sz w:val="28"/>
          <w:szCs w:val="28"/>
        </w:rPr>
        <w:t xml:space="preserve">o direct an acquittal, </w:t>
      </w:r>
      <w:r w:rsidR="006619E1">
        <w:rPr>
          <w:sz w:val="28"/>
          <w:szCs w:val="28"/>
        </w:rPr>
        <w:t xml:space="preserve">this Court should modify the Rules of Criminal Procedure to require that directed verdicts of acquittal be permitted only after a jury has returned a verdict of guilt.  This modified procedure will still permit a trial judge to direct a judgment of acquittal but </w:t>
      </w:r>
      <w:r w:rsidR="00865197">
        <w:rPr>
          <w:sz w:val="28"/>
          <w:szCs w:val="28"/>
        </w:rPr>
        <w:t xml:space="preserve">it will also afford the </w:t>
      </w:r>
      <w:r w:rsidR="006619E1">
        <w:rPr>
          <w:sz w:val="28"/>
          <w:szCs w:val="28"/>
        </w:rPr>
        <w:t xml:space="preserve">State </w:t>
      </w:r>
      <w:r w:rsidR="00492C71">
        <w:rPr>
          <w:sz w:val="28"/>
          <w:szCs w:val="28"/>
        </w:rPr>
        <w:t xml:space="preserve">the opportunity to seek appellate review of that critical decision.  </w:t>
      </w:r>
    </w:p>
    <w:p w:rsidR="00926739" w:rsidRDefault="00926739"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Pr="00240AD0">
        <w:rPr>
          <w:kern w:val="2"/>
          <w:sz w:val="28"/>
          <w:szCs w:val="28"/>
        </w:rPr>
        <w:t>Respectfully submitted this ____day of</w:t>
      </w:r>
      <w:r>
        <w:rPr>
          <w:kern w:val="2"/>
          <w:sz w:val="28"/>
          <w:szCs w:val="28"/>
        </w:rPr>
        <w:t xml:space="preserve"> January</w:t>
      </w:r>
      <w:r w:rsidRPr="00240AD0">
        <w:rPr>
          <w:kern w:val="2"/>
          <w:sz w:val="28"/>
          <w:szCs w:val="28"/>
        </w:rPr>
        <w:t>, 20</w:t>
      </w:r>
      <w:r>
        <w:rPr>
          <w:kern w:val="2"/>
          <w:sz w:val="28"/>
          <w:szCs w:val="28"/>
        </w:rPr>
        <w:t>1</w:t>
      </w:r>
      <w:r w:rsidR="00CE0AFB">
        <w:rPr>
          <w:kern w:val="2"/>
          <w:sz w:val="28"/>
          <w:szCs w:val="28"/>
        </w:rPr>
        <w:t>7</w:t>
      </w:r>
      <w:r w:rsidRPr="00240AD0">
        <w:rPr>
          <w:kern w:val="2"/>
          <w:sz w:val="28"/>
          <w:szCs w:val="28"/>
        </w:rPr>
        <w:t>.</w:t>
      </w:r>
    </w:p>
    <w:p w:rsidR="00926739" w:rsidRPr="001A75AD"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926739" w:rsidRPr="00240AD0"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926739" w:rsidRDefault="00926739" w:rsidP="00926739">
      <w:pPr>
        <w:keepLines/>
        <w:ind w:left="3600" w:firstLine="720"/>
        <w:jc w:val="both"/>
        <w:rPr>
          <w:rFonts w:cs="Arial"/>
          <w:sz w:val="28"/>
          <w:szCs w:val="28"/>
        </w:rPr>
      </w:pPr>
    </w:p>
    <w:p w:rsidR="00926739" w:rsidRDefault="00926739" w:rsidP="00926739">
      <w:pPr>
        <w:keepLines/>
        <w:ind w:left="3600" w:firstLine="720"/>
        <w:jc w:val="both"/>
        <w:rPr>
          <w:rFonts w:cs="Arial"/>
          <w:sz w:val="28"/>
          <w:szCs w:val="28"/>
        </w:rPr>
      </w:pPr>
    </w:p>
    <w:p w:rsidR="00926739" w:rsidRPr="0080485A" w:rsidRDefault="00926739" w:rsidP="00926739">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MARK FAULL</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Chief Deputy</w:t>
      </w:r>
    </w:p>
    <w:p w:rsidR="00B91788" w:rsidRDefault="00B91788">
      <w:pPr>
        <w:widowControl/>
        <w:rPr>
          <w:smallCaps/>
          <w:kern w:val="2"/>
          <w:sz w:val="28"/>
          <w:szCs w:val="28"/>
        </w:rPr>
      </w:pPr>
    </w:p>
    <w:p w:rsidR="00926739" w:rsidRDefault="00926739">
      <w:pPr>
        <w:widowControl/>
        <w:rPr>
          <w:smallCaps/>
          <w:kern w:val="2"/>
          <w:sz w:val="28"/>
          <w:szCs w:val="28"/>
        </w:rPr>
      </w:pPr>
      <w:r>
        <w:rPr>
          <w:smallCaps/>
          <w:kern w:val="2"/>
          <w:sz w:val="28"/>
          <w:szCs w:val="28"/>
        </w:rPr>
        <w:br w:type="page"/>
      </w:r>
    </w:p>
    <w:p w:rsidR="00B91788" w:rsidRPr="00B26721" w:rsidRDefault="00B26721" w:rsidP="00B2672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center"/>
        <w:rPr>
          <w:b/>
          <w:kern w:val="2"/>
          <w:sz w:val="28"/>
          <w:szCs w:val="28"/>
          <w:u w:val="single"/>
        </w:rPr>
      </w:pPr>
      <w:r>
        <w:rPr>
          <w:b/>
          <w:kern w:val="2"/>
          <w:sz w:val="28"/>
          <w:szCs w:val="28"/>
          <w:u w:val="single"/>
        </w:rPr>
        <w:t>PROPOSED MODIFICATIONS TO RULE 20 AND RULE 24, ARIZONA RULES OF CRIMINAL PROCEDURE</w:t>
      </w: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91788" w:rsidRPr="005477DD" w:rsidRDefault="00B91788" w:rsidP="00B91788">
      <w:pPr>
        <w:jc w:val="center"/>
        <w:rPr>
          <w:b/>
          <w:strike/>
          <w:sz w:val="28"/>
          <w:szCs w:val="28"/>
        </w:rPr>
      </w:pPr>
      <w:r w:rsidRPr="005477DD">
        <w:rPr>
          <w:b/>
          <w:strike/>
          <w:sz w:val="28"/>
          <w:szCs w:val="28"/>
        </w:rPr>
        <w:t>RULE 20.  JUDGMENT OF ACQUITTAL</w:t>
      </w:r>
    </w:p>
    <w:p w:rsidR="00B91788" w:rsidRPr="00C44DAE" w:rsidRDefault="00B91788" w:rsidP="00B91788">
      <w:pPr>
        <w:jc w:val="center"/>
        <w:rPr>
          <w:sz w:val="28"/>
          <w:szCs w:val="28"/>
        </w:rPr>
      </w:pPr>
      <w:r w:rsidRPr="00C44DAE">
        <w:rPr>
          <w:b/>
          <w:sz w:val="28"/>
          <w:szCs w:val="28"/>
        </w:rPr>
        <w:t xml:space="preserve">           </w:t>
      </w:r>
    </w:p>
    <w:p w:rsidR="00B91788" w:rsidRPr="00CB6951" w:rsidRDefault="00B91788" w:rsidP="00B91788">
      <w:pPr>
        <w:pStyle w:val="NoSpacing"/>
        <w:numPr>
          <w:ilvl w:val="0"/>
          <w:numId w:val="14"/>
        </w:numPr>
        <w:spacing w:after="120"/>
        <w:jc w:val="both"/>
        <w:rPr>
          <w:rFonts w:ascii="Times New Roman" w:hAnsi="Times New Roman"/>
          <w:b/>
          <w:strike/>
          <w:sz w:val="28"/>
          <w:szCs w:val="28"/>
        </w:rPr>
      </w:pPr>
      <w:r w:rsidRPr="00CB6951">
        <w:rPr>
          <w:rFonts w:ascii="Times New Roman" w:hAnsi="Times New Roman"/>
          <w:b/>
          <w:strike/>
          <w:sz w:val="28"/>
          <w:szCs w:val="28"/>
        </w:rPr>
        <w:t xml:space="preserve">Before Verdict.  </w:t>
      </w:r>
      <w:r w:rsidRPr="00CB6951">
        <w:rPr>
          <w:rFonts w:ascii="Times New Roman" w:hAnsi="Times New Roman"/>
          <w:strike/>
          <w:sz w:val="28"/>
          <w:szCs w:val="28"/>
        </w:rPr>
        <w:t>On motion of a defendant or on its own initiat</w:t>
      </w:r>
      <w:r>
        <w:rPr>
          <w:rFonts w:ascii="Times New Roman" w:hAnsi="Times New Roman"/>
          <w:strike/>
          <w:sz w:val="28"/>
          <w:szCs w:val="28"/>
        </w:rPr>
        <w:t>ive</w:t>
      </w:r>
      <w:r w:rsidRPr="00CB6951">
        <w:rPr>
          <w:rFonts w:ascii="Times New Roman" w:hAnsi="Times New Roman"/>
          <w:strike/>
          <w:sz w:val="28"/>
          <w:szCs w:val="28"/>
        </w:rPr>
        <w:t>, the court shall enter a judgment of acquittal of one or more offenses charged in an indictment, information or complaint after the evidence on either side is closed, if there is no substantial evidence to warrant a conviction.  In an aggravation hearing after the evidence on either side is closed, on a motion of a defendant or on its own initiative, the court shall enter a judgment that an aggravating circumstance was not proven if there is no substantial evidence to warrant the allegation.  The court’s decision on a defendant’s motion shall not be reserved, but shall be made with all possible speed.</w:t>
      </w:r>
    </w:p>
    <w:p w:rsidR="00F86602" w:rsidRDefault="00B91788" w:rsidP="00F86602">
      <w:pPr>
        <w:pStyle w:val="NoSpacing"/>
        <w:numPr>
          <w:ilvl w:val="0"/>
          <w:numId w:val="14"/>
        </w:numPr>
        <w:jc w:val="both"/>
        <w:rPr>
          <w:rFonts w:ascii="Times New Roman" w:hAnsi="Times New Roman"/>
          <w:b/>
          <w:strike/>
          <w:sz w:val="28"/>
          <w:szCs w:val="28"/>
        </w:rPr>
      </w:pPr>
      <w:r w:rsidRPr="00CB6951">
        <w:rPr>
          <w:rFonts w:ascii="Times New Roman" w:hAnsi="Times New Roman"/>
          <w:b/>
          <w:strike/>
          <w:sz w:val="28"/>
          <w:szCs w:val="28"/>
        </w:rPr>
        <w:t>After Verdict.</w:t>
      </w:r>
      <w:r w:rsidRPr="00CB6951">
        <w:rPr>
          <w:rFonts w:ascii="Times New Roman" w:hAnsi="Times New Roman"/>
          <w:strike/>
          <w:sz w:val="28"/>
          <w:szCs w:val="28"/>
        </w:rPr>
        <w:t xml:space="preserve">  A motion for judgment of acquittal made before verdict may be renewed by a defendant within 10 days after the verdict was returned.</w:t>
      </w:r>
    </w:p>
    <w:p w:rsidR="00F86602" w:rsidRDefault="00F86602" w:rsidP="00F86602">
      <w:pPr>
        <w:pStyle w:val="NoSpacing"/>
        <w:ind w:left="1080"/>
        <w:jc w:val="both"/>
        <w:rPr>
          <w:rFonts w:ascii="Times New Roman" w:hAnsi="Times New Roman"/>
          <w:b/>
          <w:strike/>
          <w:sz w:val="28"/>
          <w:szCs w:val="28"/>
        </w:rPr>
      </w:pPr>
    </w:p>
    <w:p w:rsidR="00B91788" w:rsidRPr="00F86602" w:rsidRDefault="00B91788" w:rsidP="00F86602">
      <w:pPr>
        <w:pStyle w:val="NoSpacing"/>
        <w:jc w:val="both"/>
        <w:rPr>
          <w:rFonts w:ascii="Times New Roman" w:hAnsi="Times New Roman"/>
          <w:b/>
          <w:strike/>
          <w:sz w:val="28"/>
          <w:szCs w:val="28"/>
        </w:rPr>
      </w:pPr>
      <w:r w:rsidRPr="00F86602">
        <w:rPr>
          <w:rFonts w:ascii="Times New Roman" w:hAnsi="Times New Roman"/>
          <w:sz w:val="28"/>
          <w:szCs w:val="28"/>
        </w:rPr>
        <w:t xml:space="preserve">RULE 24.1  </w:t>
      </w:r>
      <w:r w:rsidRPr="00F86602">
        <w:rPr>
          <w:rFonts w:ascii="Times New Roman" w:hAnsi="Times New Roman"/>
          <w:strike/>
          <w:sz w:val="28"/>
          <w:szCs w:val="28"/>
        </w:rPr>
        <w:t xml:space="preserve">Motion for a new trial </w:t>
      </w:r>
      <w:r w:rsidRPr="00F86602">
        <w:rPr>
          <w:rFonts w:ascii="Times New Roman" w:hAnsi="Times New Roman"/>
          <w:sz w:val="28"/>
          <w:szCs w:val="28"/>
          <w:u w:val="single"/>
        </w:rPr>
        <w:t>Motion for judgment of acquittal</w:t>
      </w:r>
    </w:p>
    <w:p w:rsidR="00B91788" w:rsidRPr="00C44DAE" w:rsidRDefault="00B91788" w:rsidP="00B91788">
      <w:pPr>
        <w:pStyle w:val="NoSpacing"/>
        <w:ind w:firstLine="720"/>
        <w:jc w:val="both"/>
        <w:rPr>
          <w:rFonts w:ascii="Times New Roman" w:hAnsi="Times New Roman"/>
          <w:sz w:val="28"/>
          <w:szCs w:val="28"/>
        </w:rPr>
      </w:pPr>
    </w:p>
    <w:p w:rsidR="00B91788" w:rsidRDefault="00F86602" w:rsidP="00B91788">
      <w:pPr>
        <w:pStyle w:val="NoSpacing"/>
        <w:spacing w:line="480" w:lineRule="auto"/>
        <w:ind w:firstLine="720"/>
        <w:jc w:val="both"/>
        <w:rPr>
          <w:rFonts w:ascii="Times New Roman" w:hAnsi="Times New Roman"/>
          <w:sz w:val="28"/>
          <w:szCs w:val="28"/>
          <w:u w:val="single"/>
        </w:rPr>
      </w:pPr>
      <w:r>
        <w:rPr>
          <w:rFonts w:ascii="Times New Roman" w:hAnsi="Times New Roman"/>
          <w:sz w:val="28"/>
          <w:szCs w:val="28"/>
          <w:u w:val="single"/>
        </w:rPr>
        <w:t>a</w:t>
      </w:r>
      <w:r w:rsidR="00B91788">
        <w:rPr>
          <w:rFonts w:ascii="Times New Roman" w:hAnsi="Times New Roman"/>
          <w:sz w:val="28"/>
          <w:szCs w:val="28"/>
          <w:u w:val="single"/>
        </w:rPr>
        <w:t xml:space="preserve">.  Power of the Court.  </w:t>
      </w:r>
    </w:p>
    <w:p w:rsidR="00B91788" w:rsidRDefault="00F86602" w:rsidP="00B91788">
      <w:pPr>
        <w:pStyle w:val="NoSpacing"/>
        <w:spacing w:line="480" w:lineRule="auto"/>
        <w:ind w:left="1440"/>
        <w:jc w:val="both"/>
        <w:rPr>
          <w:rFonts w:ascii="Times New Roman" w:hAnsi="Times New Roman"/>
          <w:sz w:val="28"/>
          <w:szCs w:val="28"/>
          <w:u w:val="single"/>
        </w:rPr>
      </w:pPr>
      <w:r>
        <w:rPr>
          <w:rFonts w:ascii="Times New Roman" w:hAnsi="Times New Roman"/>
          <w:sz w:val="28"/>
          <w:szCs w:val="28"/>
          <w:u w:val="single"/>
        </w:rPr>
        <w:t>(</w:t>
      </w:r>
      <w:r w:rsidR="00B91788">
        <w:rPr>
          <w:rFonts w:ascii="Times New Roman" w:hAnsi="Times New Roman"/>
          <w:sz w:val="28"/>
          <w:szCs w:val="28"/>
          <w:u w:val="single"/>
        </w:rPr>
        <w:t>1</w:t>
      </w:r>
      <w:r>
        <w:rPr>
          <w:rFonts w:ascii="Times New Roman" w:hAnsi="Times New Roman"/>
          <w:sz w:val="28"/>
          <w:szCs w:val="28"/>
          <w:u w:val="single"/>
        </w:rPr>
        <w:t>)</w:t>
      </w:r>
      <w:r w:rsidR="00B91788">
        <w:rPr>
          <w:rFonts w:ascii="Times New Roman" w:hAnsi="Times New Roman"/>
          <w:sz w:val="28"/>
          <w:szCs w:val="28"/>
          <w:u w:val="single"/>
        </w:rPr>
        <w:t xml:space="preserve"> </w:t>
      </w:r>
      <w:r w:rsidR="00B91788" w:rsidRPr="00F86602">
        <w:rPr>
          <w:rFonts w:ascii="Times New Roman" w:hAnsi="Times New Roman"/>
          <w:i/>
          <w:sz w:val="28"/>
          <w:szCs w:val="28"/>
          <w:u w:val="single"/>
        </w:rPr>
        <w:t>After Conviction</w:t>
      </w:r>
      <w:r w:rsidR="00B91788">
        <w:rPr>
          <w:rFonts w:ascii="Times New Roman" w:hAnsi="Times New Roman"/>
          <w:sz w:val="28"/>
          <w:szCs w:val="28"/>
          <w:u w:val="single"/>
        </w:rPr>
        <w:t>.  When the defendant has been found guilty by a jury, the court</w:t>
      </w:r>
      <w:r w:rsidR="00B613C5">
        <w:rPr>
          <w:rFonts w:ascii="Times New Roman" w:hAnsi="Times New Roman"/>
          <w:sz w:val="28"/>
          <w:szCs w:val="28"/>
          <w:u w:val="single"/>
        </w:rPr>
        <w:t>,</w:t>
      </w:r>
      <w:r w:rsidR="00B91788">
        <w:rPr>
          <w:rFonts w:ascii="Times New Roman" w:hAnsi="Times New Roman"/>
          <w:sz w:val="28"/>
          <w:szCs w:val="28"/>
          <w:u w:val="single"/>
        </w:rPr>
        <w:t xml:space="preserve"> on motion </w:t>
      </w:r>
      <w:r w:rsidR="00B613C5">
        <w:rPr>
          <w:rFonts w:ascii="Times New Roman" w:hAnsi="Times New Roman"/>
          <w:sz w:val="28"/>
          <w:szCs w:val="28"/>
          <w:u w:val="single"/>
        </w:rPr>
        <w:t>of the defendant, or on its own</w:t>
      </w:r>
      <w:r w:rsidR="00B91788">
        <w:rPr>
          <w:rFonts w:ascii="Times New Roman" w:hAnsi="Times New Roman"/>
          <w:sz w:val="28"/>
          <w:szCs w:val="28"/>
          <w:u w:val="single"/>
        </w:rPr>
        <w:t xml:space="preserve">, </w:t>
      </w:r>
      <w:r>
        <w:rPr>
          <w:rFonts w:ascii="Times New Roman" w:hAnsi="Times New Roman"/>
          <w:sz w:val="28"/>
          <w:szCs w:val="28"/>
          <w:u w:val="single"/>
        </w:rPr>
        <w:t>must</w:t>
      </w:r>
      <w:r w:rsidR="00B91788">
        <w:rPr>
          <w:rFonts w:ascii="Times New Roman" w:hAnsi="Times New Roman"/>
          <w:sz w:val="28"/>
          <w:szCs w:val="28"/>
          <w:u w:val="single"/>
        </w:rPr>
        <w:t xml:space="preserve"> </w:t>
      </w:r>
      <w:r w:rsidR="00B91788" w:rsidRPr="00C44DAE">
        <w:rPr>
          <w:rFonts w:ascii="Times New Roman" w:hAnsi="Times New Roman"/>
          <w:sz w:val="28"/>
          <w:szCs w:val="28"/>
          <w:u w:val="single"/>
        </w:rPr>
        <w:t xml:space="preserve">enter a judgment of acquittal </w:t>
      </w:r>
      <w:r w:rsidR="00B91788">
        <w:rPr>
          <w:rFonts w:ascii="Times New Roman" w:hAnsi="Times New Roman"/>
          <w:sz w:val="28"/>
          <w:szCs w:val="28"/>
          <w:u w:val="single"/>
        </w:rPr>
        <w:t xml:space="preserve">of one or more of the offenses </w:t>
      </w:r>
      <w:r w:rsidR="00B91788" w:rsidRPr="00C44DAE">
        <w:rPr>
          <w:rFonts w:ascii="Times New Roman" w:hAnsi="Times New Roman"/>
          <w:sz w:val="28"/>
          <w:szCs w:val="28"/>
          <w:u w:val="single"/>
        </w:rPr>
        <w:t xml:space="preserve">if </w:t>
      </w:r>
      <w:r w:rsidR="00B91788">
        <w:rPr>
          <w:rFonts w:ascii="Times New Roman" w:hAnsi="Times New Roman"/>
          <w:sz w:val="28"/>
          <w:szCs w:val="28"/>
          <w:u w:val="single"/>
        </w:rPr>
        <w:t xml:space="preserve">there is no substantial evidence to warrant a conviction for that offense.  </w:t>
      </w:r>
    </w:p>
    <w:p w:rsidR="00B91788" w:rsidRDefault="00F86602" w:rsidP="00B613C5">
      <w:pPr>
        <w:pStyle w:val="NoSpacing"/>
        <w:spacing w:line="480" w:lineRule="auto"/>
        <w:ind w:left="1440"/>
        <w:jc w:val="both"/>
        <w:rPr>
          <w:rFonts w:ascii="Times New Roman" w:hAnsi="Times New Roman"/>
          <w:sz w:val="28"/>
          <w:szCs w:val="28"/>
          <w:u w:val="single"/>
        </w:rPr>
      </w:pPr>
      <w:r>
        <w:rPr>
          <w:rFonts w:ascii="Times New Roman" w:hAnsi="Times New Roman"/>
          <w:sz w:val="28"/>
          <w:szCs w:val="28"/>
          <w:u w:val="single"/>
        </w:rPr>
        <w:t>(</w:t>
      </w:r>
      <w:r w:rsidR="00B91788">
        <w:rPr>
          <w:rFonts w:ascii="Times New Roman" w:hAnsi="Times New Roman"/>
          <w:sz w:val="28"/>
          <w:szCs w:val="28"/>
          <w:u w:val="single"/>
        </w:rPr>
        <w:t>2</w:t>
      </w:r>
      <w:r>
        <w:rPr>
          <w:rFonts w:ascii="Times New Roman" w:hAnsi="Times New Roman"/>
          <w:sz w:val="28"/>
          <w:szCs w:val="28"/>
          <w:u w:val="single"/>
        </w:rPr>
        <w:t>)</w:t>
      </w:r>
      <w:r w:rsidR="00B91788">
        <w:rPr>
          <w:rFonts w:ascii="Times New Roman" w:hAnsi="Times New Roman"/>
          <w:sz w:val="28"/>
          <w:szCs w:val="28"/>
          <w:u w:val="single"/>
        </w:rPr>
        <w:t xml:space="preserve"> </w:t>
      </w:r>
      <w:r w:rsidR="00B91788" w:rsidRPr="00F86602">
        <w:rPr>
          <w:rFonts w:ascii="Times New Roman" w:hAnsi="Times New Roman"/>
          <w:i/>
          <w:sz w:val="28"/>
          <w:szCs w:val="28"/>
          <w:u w:val="single"/>
        </w:rPr>
        <w:t>Aggravation Hearing</w:t>
      </w:r>
      <w:r w:rsidRPr="00F86602">
        <w:rPr>
          <w:rFonts w:ascii="Times New Roman" w:hAnsi="Times New Roman"/>
          <w:i/>
          <w:sz w:val="28"/>
          <w:szCs w:val="28"/>
          <w:u w:val="single"/>
        </w:rPr>
        <w:t>s</w:t>
      </w:r>
      <w:r w:rsidR="00B91788" w:rsidRPr="00F86602">
        <w:rPr>
          <w:rFonts w:ascii="Times New Roman" w:hAnsi="Times New Roman"/>
          <w:i/>
          <w:sz w:val="28"/>
          <w:szCs w:val="28"/>
          <w:u w:val="single"/>
        </w:rPr>
        <w:t>.</w:t>
      </w:r>
      <w:r w:rsidR="00B91788">
        <w:rPr>
          <w:rFonts w:ascii="Times New Roman" w:hAnsi="Times New Roman"/>
          <w:sz w:val="28"/>
          <w:szCs w:val="28"/>
          <w:u w:val="single"/>
        </w:rPr>
        <w:t xml:space="preserve">  </w:t>
      </w:r>
      <w:r w:rsidR="00B613C5">
        <w:rPr>
          <w:rFonts w:ascii="Times New Roman" w:hAnsi="Times New Roman"/>
          <w:sz w:val="28"/>
          <w:szCs w:val="28"/>
          <w:u w:val="single"/>
        </w:rPr>
        <w:t>In a non-capital case, a</w:t>
      </w:r>
      <w:r w:rsidR="00B91788" w:rsidRPr="00C44DAE">
        <w:rPr>
          <w:rFonts w:ascii="Times New Roman" w:hAnsi="Times New Roman"/>
          <w:sz w:val="28"/>
          <w:szCs w:val="28"/>
          <w:u w:val="single"/>
        </w:rPr>
        <w:t xml:space="preserve">fter the jurors have found an aggravating circumstance, </w:t>
      </w:r>
      <w:r w:rsidR="00B613C5">
        <w:rPr>
          <w:rFonts w:ascii="Times New Roman" w:hAnsi="Times New Roman"/>
          <w:sz w:val="28"/>
          <w:szCs w:val="28"/>
          <w:u w:val="single"/>
        </w:rPr>
        <w:t xml:space="preserve">or in a capital case after the close of evidence on either side in the aggravation phase of the sentencing proceeding, </w:t>
      </w:r>
      <w:r w:rsidR="00B91788" w:rsidRPr="00C44DAE">
        <w:rPr>
          <w:rFonts w:ascii="Times New Roman" w:hAnsi="Times New Roman"/>
          <w:sz w:val="28"/>
          <w:szCs w:val="28"/>
          <w:u w:val="single"/>
        </w:rPr>
        <w:t>on motion of the defendant</w:t>
      </w:r>
      <w:r w:rsidR="00B613C5">
        <w:rPr>
          <w:rFonts w:ascii="Times New Roman" w:hAnsi="Times New Roman"/>
          <w:sz w:val="28"/>
          <w:szCs w:val="28"/>
          <w:u w:val="single"/>
        </w:rPr>
        <w:t>,</w:t>
      </w:r>
      <w:r w:rsidR="00B91788" w:rsidRPr="00C44DAE">
        <w:rPr>
          <w:rFonts w:ascii="Times New Roman" w:hAnsi="Times New Roman"/>
          <w:sz w:val="28"/>
          <w:szCs w:val="28"/>
          <w:u w:val="single"/>
        </w:rPr>
        <w:t xml:space="preserve"> or on </w:t>
      </w:r>
      <w:r w:rsidR="00B91788">
        <w:rPr>
          <w:rFonts w:ascii="Times New Roman" w:hAnsi="Times New Roman"/>
          <w:sz w:val="28"/>
          <w:szCs w:val="28"/>
          <w:u w:val="single"/>
        </w:rPr>
        <w:t xml:space="preserve">its </w:t>
      </w:r>
      <w:r w:rsidR="00B91788" w:rsidRPr="00C44DAE">
        <w:rPr>
          <w:rFonts w:ascii="Times New Roman" w:hAnsi="Times New Roman"/>
          <w:sz w:val="28"/>
          <w:szCs w:val="28"/>
          <w:u w:val="single"/>
        </w:rPr>
        <w:t xml:space="preserve">own, the court </w:t>
      </w:r>
      <w:r w:rsidR="00B613C5">
        <w:rPr>
          <w:rFonts w:ascii="Times New Roman" w:hAnsi="Times New Roman"/>
          <w:sz w:val="28"/>
          <w:szCs w:val="28"/>
          <w:u w:val="single"/>
        </w:rPr>
        <w:t>must</w:t>
      </w:r>
      <w:r w:rsidR="00B91788" w:rsidRPr="00C44DAE">
        <w:rPr>
          <w:rFonts w:ascii="Times New Roman" w:hAnsi="Times New Roman"/>
          <w:sz w:val="28"/>
          <w:szCs w:val="28"/>
          <w:u w:val="single"/>
        </w:rPr>
        <w:t xml:space="preserve"> enter a judgment that the aggravating circumstance was not proven if it determines that there is no substantial evidence to support </w:t>
      </w:r>
      <w:r w:rsidR="00B91788">
        <w:rPr>
          <w:rFonts w:ascii="Times New Roman" w:hAnsi="Times New Roman"/>
          <w:sz w:val="28"/>
          <w:szCs w:val="28"/>
          <w:u w:val="single"/>
        </w:rPr>
        <w:t xml:space="preserve">the </w:t>
      </w:r>
      <w:r w:rsidR="00B91788" w:rsidRPr="00C44DAE">
        <w:rPr>
          <w:rFonts w:ascii="Times New Roman" w:hAnsi="Times New Roman"/>
          <w:sz w:val="28"/>
          <w:szCs w:val="28"/>
          <w:u w:val="single"/>
        </w:rPr>
        <w:t>finding of</w:t>
      </w:r>
      <w:r w:rsidR="00B91788">
        <w:rPr>
          <w:rFonts w:ascii="Times New Roman" w:hAnsi="Times New Roman"/>
          <w:sz w:val="28"/>
          <w:szCs w:val="28"/>
          <w:u w:val="single"/>
        </w:rPr>
        <w:t xml:space="preserve"> the aggravating circumstance. </w:t>
      </w:r>
    </w:p>
    <w:p w:rsidR="00B91788" w:rsidRDefault="00602C81" w:rsidP="00B91788">
      <w:pPr>
        <w:pStyle w:val="NoSpacing"/>
        <w:spacing w:line="480" w:lineRule="auto"/>
        <w:ind w:left="720"/>
        <w:jc w:val="both"/>
        <w:rPr>
          <w:rFonts w:ascii="Times New Roman" w:hAnsi="Times New Roman"/>
          <w:sz w:val="28"/>
          <w:szCs w:val="28"/>
          <w:u w:val="single"/>
        </w:rPr>
      </w:pPr>
      <w:r>
        <w:rPr>
          <w:rFonts w:ascii="Times New Roman" w:hAnsi="Times New Roman"/>
          <w:sz w:val="28"/>
          <w:szCs w:val="28"/>
          <w:u w:val="single"/>
        </w:rPr>
        <w:t>b</w:t>
      </w:r>
      <w:r w:rsidR="00B91788">
        <w:rPr>
          <w:rFonts w:ascii="Times New Roman" w:hAnsi="Times New Roman"/>
          <w:sz w:val="28"/>
          <w:szCs w:val="28"/>
          <w:u w:val="single"/>
        </w:rPr>
        <w:t xml:space="preserve">. Timeliness.  A motion for judgment of acquittal shall be made no later than 10 days after the verdict of conviction has been rendered.  </w:t>
      </w:r>
      <w:r>
        <w:rPr>
          <w:rFonts w:ascii="Times New Roman" w:hAnsi="Times New Roman"/>
          <w:sz w:val="28"/>
          <w:szCs w:val="28"/>
          <w:u w:val="single"/>
        </w:rPr>
        <w:t xml:space="preserve">A </w:t>
      </w:r>
      <w:r w:rsidR="00B91788">
        <w:rPr>
          <w:rFonts w:ascii="Times New Roman" w:hAnsi="Times New Roman"/>
          <w:sz w:val="28"/>
          <w:szCs w:val="28"/>
          <w:u w:val="single"/>
        </w:rPr>
        <w:t xml:space="preserve">motion for judgment of acquittal for an aggravating factor shall be made no later than 10 days after the aggravation finding has been rendered.  </w:t>
      </w:r>
    </w:p>
    <w:p w:rsidR="00B91788" w:rsidRDefault="00B91788" w:rsidP="00B91788">
      <w:pPr>
        <w:pStyle w:val="NoSpacing"/>
        <w:spacing w:line="480" w:lineRule="auto"/>
        <w:ind w:left="720"/>
        <w:jc w:val="both"/>
        <w:rPr>
          <w:rFonts w:ascii="Times New Roman" w:hAnsi="Times New Roman"/>
          <w:sz w:val="28"/>
          <w:szCs w:val="28"/>
        </w:rPr>
      </w:pPr>
    </w:p>
    <w:p w:rsidR="00B91788" w:rsidRPr="003B69EF" w:rsidRDefault="00B91788" w:rsidP="00B91788">
      <w:pPr>
        <w:pStyle w:val="NoSpacing"/>
        <w:spacing w:line="480" w:lineRule="auto"/>
        <w:ind w:left="720"/>
        <w:jc w:val="both"/>
        <w:rPr>
          <w:rFonts w:ascii="Times New Roman" w:hAnsi="Times New Roman"/>
          <w:sz w:val="28"/>
          <w:szCs w:val="28"/>
        </w:rPr>
      </w:pPr>
      <w:r>
        <w:rPr>
          <w:rFonts w:ascii="Times New Roman" w:hAnsi="Times New Roman"/>
          <w:sz w:val="28"/>
          <w:szCs w:val="28"/>
        </w:rPr>
        <w:t>Renumber remaining rules in Rule 24, so that current 24.1 becomes 24.2, 24.2 becomes 24.3, 24.3 becomes 24.4, 24.4 becomes 24.5.</w:t>
      </w:r>
    </w:p>
    <w:p w:rsidR="00B91788" w:rsidRPr="00D66D43" w:rsidRDefault="00B91788" w:rsidP="00B91788">
      <w:pPr>
        <w:pStyle w:val="NoSpacing"/>
        <w:spacing w:line="480" w:lineRule="auto"/>
        <w:ind w:left="720"/>
        <w:jc w:val="both"/>
        <w:rPr>
          <w:rFonts w:ascii="Times New Roman" w:hAnsi="Times New Roman"/>
          <w:sz w:val="28"/>
          <w:szCs w:val="28"/>
          <w:u w:val="single"/>
        </w:rPr>
      </w:pPr>
    </w:p>
    <w:p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2" w:rsidRDefault="00A42C92">
      <w:r>
        <w:separator/>
      </w:r>
    </w:p>
  </w:endnote>
  <w:endnote w:type="continuationSeparator" w:id="0">
    <w:p w:rsidR="00A42C92" w:rsidRDefault="00A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5633FE">
      <w:rPr>
        <w:noProof/>
        <w:sz w:val="20"/>
      </w:rPr>
      <w:t>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2" w:rsidRDefault="00A42C92">
      <w:r>
        <w:separator/>
      </w:r>
    </w:p>
  </w:footnote>
  <w:footnote w:type="continuationSeparator" w:id="0">
    <w:p w:rsidR="00A42C92" w:rsidRDefault="00A42C92">
      <w:r>
        <w:continuationSeparator/>
      </w:r>
    </w:p>
  </w:footnote>
  <w:footnote w:id="1">
    <w:p w:rsidR="00951F5A" w:rsidRPr="004717A0" w:rsidRDefault="00951F5A" w:rsidP="004717A0">
      <w:pPr>
        <w:pStyle w:val="FootnoteText"/>
        <w:jc w:val="both"/>
        <w:rPr>
          <w:sz w:val="28"/>
        </w:rPr>
      </w:pPr>
      <w:r w:rsidRPr="004717A0">
        <w:rPr>
          <w:rStyle w:val="FootnoteReference"/>
          <w:vertAlign w:val="superscript"/>
        </w:rPr>
        <w:footnoteRef/>
      </w:r>
      <w:r w:rsidR="004717A0">
        <w:rPr>
          <w:vertAlign w:val="superscript"/>
        </w:rPr>
        <w:t xml:space="preserve"> </w:t>
      </w:r>
      <w:r w:rsidRPr="004717A0">
        <w:rPr>
          <w:i/>
          <w:sz w:val="28"/>
        </w:rPr>
        <w:t>Paoletto</w:t>
      </w:r>
      <w:r w:rsidRPr="004717A0">
        <w:rPr>
          <w:sz w:val="28"/>
        </w:rPr>
        <w:t xml:space="preserve"> also involved legal error because the trial court believed that because it had to determine the probation violation matter, it was a fact finder</w:t>
      </w:r>
      <w:r w:rsidR="004717A0" w:rsidRPr="004717A0">
        <w:rPr>
          <w:sz w:val="28"/>
        </w:rPr>
        <w:t xml:space="preserve"> </w:t>
      </w:r>
      <w:r w:rsidR="004717A0">
        <w:rPr>
          <w:sz w:val="28"/>
        </w:rPr>
        <w:t xml:space="preserve">and was </w:t>
      </w:r>
      <w:r w:rsidR="004717A0" w:rsidRPr="004717A0">
        <w:rPr>
          <w:sz w:val="28"/>
        </w:rPr>
        <w:t xml:space="preserve">obligated to supplant the jury’s credibility findings with its own.  133 Ariz. at 415, 652 P.2d at 154.  The Court of Appeal rejected that notion, “We know of no authority, nor </w:t>
      </w:r>
      <w:r w:rsidR="00360242">
        <w:rPr>
          <w:sz w:val="28"/>
        </w:rPr>
        <w:t>h</w:t>
      </w:r>
      <w:r w:rsidR="004717A0" w:rsidRPr="004717A0">
        <w:rPr>
          <w:sz w:val="28"/>
        </w:rPr>
        <w:t xml:space="preserve">as any been cited, which would suggest that by consolidating a probation violation hearing with a jury trial on the substantive charges, the jury’s verdict is in some way rendered advisory.”  </w:t>
      </w:r>
      <w:r w:rsidR="004717A0" w:rsidRPr="004717A0">
        <w:rPr>
          <w:i/>
          <w:sz w:val="28"/>
        </w:rPr>
        <w:t xml:space="preserve">Id. </w:t>
      </w:r>
      <w:r w:rsidR="004717A0" w:rsidRPr="004717A0">
        <w:rPr>
          <w:sz w:val="28"/>
        </w:rPr>
        <w:t xml:space="preserve">at 416, 652 P.2d at 155.  Of course if the trial judge had directed this verdict when the State rested or after the defendant rested – as the defense requested – this </w:t>
      </w:r>
      <w:r w:rsidR="004717A0">
        <w:rPr>
          <w:sz w:val="28"/>
        </w:rPr>
        <w:t xml:space="preserve">clear </w:t>
      </w:r>
      <w:r w:rsidR="004717A0" w:rsidRPr="004717A0">
        <w:rPr>
          <w:sz w:val="28"/>
        </w:rPr>
        <w:t xml:space="preserve">legal error would have avoided any review and this victim would have been denied justice in this </w:t>
      </w:r>
      <w:r w:rsidR="004717A0">
        <w:rPr>
          <w:sz w:val="28"/>
        </w:rPr>
        <w:t xml:space="preserve">serious </w:t>
      </w:r>
      <w:r w:rsidR="004717A0" w:rsidRPr="004717A0">
        <w:rPr>
          <w:sz w:val="28"/>
        </w:rPr>
        <w:t xml:space="preserve">case </w:t>
      </w:r>
      <w:r w:rsidR="004717A0">
        <w:rPr>
          <w:sz w:val="28"/>
        </w:rPr>
        <w:t xml:space="preserve">involving kidnapping, armed robbery and sexual assault </w:t>
      </w:r>
      <w:r w:rsidR="004717A0" w:rsidRPr="004717A0">
        <w:rPr>
          <w:sz w:val="28"/>
        </w:rPr>
        <w:t xml:space="preserve">based on a </w:t>
      </w:r>
      <w:r w:rsidR="00360242">
        <w:rPr>
          <w:sz w:val="28"/>
        </w:rPr>
        <w:t xml:space="preserve">clear </w:t>
      </w:r>
      <w:r w:rsidR="004717A0" w:rsidRPr="004717A0">
        <w:rPr>
          <w:sz w:val="28"/>
        </w:rPr>
        <w:t>mistake by the trial court.</w:t>
      </w:r>
      <w:r w:rsidR="00163D4E">
        <w:rPr>
          <w:sz w:val="28"/>
        </w:rPr>
        <w:t xml:space="preserve">  No less important, the defendant would have faced no consequences for his horrible crimes.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9">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1">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4"/>
  </w:num>
  <w:num w:numId="8">
    <w:abstractNumId w:val="13"/>
  </w:num>
  <w:num w:numId="9">
    <w:abstractNumId w:val="3"/>
  </w:num>
  <w:num w:numId="10">
    <w:abstractNumId w:val="9"/>
  </w:num>
  <w:num w:numId="11">
    <w:abstractNumId w:val="6"/>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2560"/>
    <w:rsid w:val="00014F75"/>
    <w:rsid w:val="000206EB"/>
    <w:rsid w:val="00022E2C"/>
    <w:rsid w:val="0002654E"/>
    <w:rsid w:val="00033D41"/>
    <w:rsid w:val="000356B6"/>
    <w:rsid w:val="000540CA"/>
    <w:rsid w:val="000576CB"/>
    <w:rsid w:val="00062AD9"/>
    <w:rsid w:val="0007264F"/>
    <w:rsid w:val="00075E94"/>
    <w:rsid w:val="00091266"/>
    <w:rsid w:val="000A5238"/>
    <w:rsid w:val="000A639F"/>
    <w:rsid w:val="000A6D9F"/>
    <w:rsid w:val="000C3072"/>
    <w:rsid w:val="000C72BC"/>
    <w:rsid w:val="000D7E4F"/>
    <w:rsid w:val="000E0D47"/>
    <w:rsid w:val="000E3A90"/>
    <w:rsid w:val="000E7D0F"/>
    <w:rsid w:val="000F0BDD"/>
    <w:rsid w:val="000F7831"/>
    <w:rsid w:val="00114021"/>
    <w:rsid w:val="00121521"/>
    <w:rsid w:val="001462C8"/>
    <w:rsid w:val="00151ED9"/>
    <w:rsid w:val="00160A0A"/>
    <w:rsid w:val="00163D4E"/>
    <w:rsid w:val="00166449"/>
    <w:rsid w:val="00172749"/>
    <w:rsid w:val="00186E0B"/>
    <w:rsid w:val="001914C3"/>
    <w:rsid w:val="0019199B"/>
    <w:rsid w:val="00192957"/>
    <w:rsid w:val="001A75AD"/>
    <w:rsid w:val="001A7B95"/>
    <w:rsid w:val="001B1F75"/>
    <w:rsid w:val="001B6530"/>
    <w:rsid w:val="001C177E"/>
    <w:rsid w:val="001C24AB"/>
    <w:rsid w:val="001C7BFF"/>
    <w:rsid w:val="001F129E"/>
    <w:rsid w:val="00214F3B"/>
    <w:rsid w:val="00225044"/>
    <w:rsid w:val="00226FD7"/>
    <w:rsid w:val="00227091"/>
    <w:rsid w:val="0023042A"/>
    <w:rsid w:val="002344A9"/>
    <w:rsid w:val="00240AD0"/>
    <w:rsid w:val="00241C3C"/>
    <w:rsid w:val="00264DAB"/>
    <w:rsid w:val="00271DF5"/>
    <w:rsid w:val="00291F6B"/>
    <w:rsid w:val="00296C13"/>
    <w:rsid w:val="002A47F1"/>
    <w:rsid w:val="002B7D2E"/>
    <w:rsid w:val="002C701F"/>
    <w:rsid w:val="002C702F"/>
    <w:rsid w:val="002D22F7"/>
    <w:rsid w:val="002E35D3"/>
    <w:rsid w:val="002F2A78"/>
    <w:rsid w:val="002F3EB1"/>
    <w:rsid w:val="002F4343"/>
    <w:rsid w:val="002F499A"/>
    <w:rsid w:val="00313306"/>
    <w:rsid w:val="00313B9E"/>
    <w:rsid w:val="003165C9"/>
    <w:rsid w:val="00330B95"/>
    <w:rsid w:val="00331C0A"/>
    <w:rsid w:val="00341F6D"/>
    <w:rsid w:val="00351DE8"/>
    <w:rsid w:val="0036000B"/>
    <w:rsid w:val="00360242"/>
    <w:rsid w:val="003616F4"/>
    <w:rsid w:val="00361862"/>
    <w:rsid w:val="00366FE3"/>
    <w:rsid w:val="00375DCD"/>
    <w:rsid w:val="00375E59"/>
    <w:rsid w:val="00386A35"/>
    <w:rsid w:val="00391353"/>
    <w:rsid w:val="003968B9"/>
    <w:rsid w:val="00413518"/>
    <w:rsid w:val="004363FF"/>
    <w:rsid w:val="0044149A"/>
    <w:rsid w:val="00444AB3"/>
    <w:rsid w:val="004502CC"/>
    <w:rsid w:val="004600B8"/>
    <w:rsid w:val="00460498"/>
    <w:rsid w:val="00466C3A"/>
    <w:rsid w:val="004717A0"/>
    <w:rsid w:val="00480D6D"/>
    <w:rsid w:val="004851FD"/>
    <w:rsid w:val="00492C71"/>
    <w:rsid w:val="00494514"/>
    <w:rsid w:val="004A3CC6"/>
    <w:rsid w:val="004A7039"/>
    <w:rsid w:val="004C3B70"/>
    <w:rsid w:val="004D370F"/>
    <w:rsid w:val="004D65E2"/>
    <w:rsid w:val="004E29EC"/>
    <w:rsid w:val="004E5656"/>
    <w:rsid w:val="004F6F2A"/>
    <w:rsid w:val="005065FB"/>
    <w:rsid w:val="00507FC7"/>
    <w:rsid w:val="00510A67"/>
    <w:rsid w:val="00516CC7"/>
    <w:rsid w:val="00522685"/>
    <w:rsid w:val="0054761C"/>
    <w:rsid w:val="005633FE"/>
    <w:rsid w:val="005722F6"/>
    <w:rsid w:val="00572D5C"/>
    <w:rsid w:val="00583854"/>
    <w:rsid w:val="00585CC4"/>
    <w:rsid w:val="005A54CD"/>
    <w:rsid w:val="005B7EBC"/>
    <w:rsid w:val="005D6198"/>
    <w:rsid w:val="005E3D1D"/>
    <w:rsid w:val="005F3216"/>
    <w:rsid w:val="005F5F61"/>
    <w:rsid w:val="00601830"/>
    <w:rsid w:val="006027C0"/>
    <w:rsid w:val="00602C81"/>
    <w:rsid w:val="0063231C"/>
    <w:rsid w:val="00633330"/>
    <w:rsid w:val="00642713"/>
    <w:rsid w:val="0065463E"/>
    <w:rsid w:val="006619B2"/>
    <w:rsid w:val="006619E1"/>
    <w:rsid w:val="00664458"/>
    <w:rsid w:val="006711C7"/>
    <w:rsid w:val="00680D2C"/>
    <w:rsid w:val="0068194F"/>
    <w:rsid w:val="006A3FB2"/>
    <w:rsid w:val="006C0F35"/>
    <w:rsid w:val="006D0FD0"/>
    <w:rsid w:val="006D3B9E"/>
    <w:rsid w:val="006F1A7C"/>
    <w:rsid w:val="006F2C09"/>
    <w:rsid w:val="007050D4"/>
    <w:rsid w:val="00707B10"/>
    <w:rsid w:val="00714098"/>
    <w:rsid w:val="00723AB4"/>
    <w:rsid w:val="0074285E"/>
    <w:rsid w:val="00757C61"/>
    <w:rsid w:val="0079128E"/>
    <w:rsid w:val="00795813"/>
    <w:rsid w:val="007B2EB9"/>
    <w:rsid w:val="007C0779"/>
    <w:rsid w:val="007D0F12"/>
    <w:rsid w:val="00804992"/>
    <w:rsid w:val="00814FE0"/>
    <w:rsid w:val="00831EC9"/>
    <w:rsid w:val="0084150F"/>
    <w:rsid w:val="008455F6"/>
    <w:rsid w:val="0084608B"/>
    <w:rsid w:val="00847788"/>
    <w:rsid w:val="00850C3E"/>
    <w:rsid w:val="00851478"/>
    <w:rsid w:val="0085416E"/>
    <w:rsid w:val="008565C4"/>
    <w:rsid w:val="00865197"/>
    <w:rsid w:val="008858DA"/>
    <w:rsid w:val="008878B7"/>
    <w:rsid w:val="008908E2"/>
    <w:rsid w:val="008934FF"/>
    <w:rsid w:val="008A047B"/>
    <w:rsid w:val="008A5C26"/>
    <w:rsid w:val="008B1CD6"/>
    <w:rsid w:val="008B718A"/>
    <w:rsid w:val="008C3D93"/>
    <w:rsid w:val="008C5166"/>
    <w:rsid w:val="008F7512"/>
    <w:rsid w:val="00915677"/>
    <w:rsid w:val="00926739"/>
    <w:rsid w:val="009271EA"/>
    <w:rsid w:val="00933617"/>
    <w:rsid w:val="00947D99"/>
    <w:rsid w:val="00951F5A"/>
    <w:rsid w:val="00952701"/>
    <w:rsid w:val="009545C1"/>
    <w:rsid w:val="009637B4"/>
    <w:rsid w:val="0097429B"/>
    <w:rsid w:val="00980F4C"/>
    <w:rsid w:val="00996866"/>
    <w:rsid w:val="009B78AD"/>
    <w:rsid w:val="009C08F8"/>
    <w:rsid w:val="009C477B"/>
    <w:rsid w:val="009D6DB8"/>
    <w:rsid w:val="009F35FF"/>
    <w:rsid w:val="00A035EA"/>
    <w:rsid w:val="00A22F7D"/>
    <w:rsid w:val="00A27296"/>
    <w:rsid w:val="00A30908"/>
    <w:rsid w:val="00A34E85"/>
    <w:rsid w:val="00A42C92"/>
    <w:rsid w:val="00A56857"/>
    <w:rsid w:val="00A73F88"/>
    <w:rsid w:val="00A745EF"/>
    <w:rsid w:val="00A8798B"/>
    <w:rsid w:val="00A92388"/>
    <w:rsid w:val="00A97971"/>
    <w:rsid w:val="00AA12EA"/>
    <w:rsid w:val="00AB4290"/>
    <w:rsid w:val="00AD14AC"/>
    <w:rsid w:val="00AD435C"/>
    <w:rsid w:val="00AD6B2B"/>
    <w:rsid w:val="00AE104C"/>
    <w:rsid w:val="00AE4D6B"/>
    <w:rsid w:val="00AE63E8"/>
    <w:rsid w:val="00AE75B3"/>
    <w:rsid w:val="00AF5158"/>
    <w:rsid w:val="00AF5C12"/>
    <w:rsid w:val="00AF7D33"/>
    <w:rsid w:val="00B02A05"/>
    <w:rsid w:val="00B02B57"/>
    <w:rsid w:val="00B03DED"/>
    <w:rsid w:val="00B04EFF"/>
    <w:rsid w:val="00B13E25"/>
    <w:rsid w:val="00B15183"/>
    <w:rsid w:val="00B20C63"/>
    <w:rsid w:val="00B26721"/>
    <w:rsid w:val="00B3764E"/>
    <w:rsid w:val="00B464A5"/>
    <w:rsid w:val="00B51DCB"/>
    <w:rsid w:val="00B532D8"/>
    <w:rsid w:val="00B604A9"/>
    <w:rsid w:val="00B613C5"/>
    <w:rsid w:val="00B75DC0"/>
    <w:rsid w:val="00B91788"/>
    <w:rsid w:val="00B97861"/>
    <w:rsid w:val="00BB2A40"/>
    <w:rsid w:val="00BB59F3"/>
    <w:rsid w:val="00BC2198"/>
    <w:rsid w:val="00BD58C4"/>
    <w:rsid w:val="00BF23F8"/>
    <w:rsid w:val="00BF5583"/>
    <w:rsid w:val="00C001D7"/>
    <w:rsid w:val="00C03076"/>
    <w:rsid w:val="00C10EC2"/>
    <w:rsid w:val="00C15565"/>
    <w:rsid w:val="00C20E87"/>
    <w:rsid w:val="00C35878"/>
    <w:rsid w:val="00C453DE"/>
    <w:rsid w:val="00C54489"/>
    <w:rsid w:val="00C74C5F"/>
    <w:rsid w:val="00C83859"/>
    <w:rsid w:val="00C92A75"/>
    <w:rsid w:val="00C966EF"/>
    <w:rsid w:val="00CA4AE7"/>
    <w:rsid w:val="00CB5E7A"/>
    <w:rsid w:val="00CC1967"/>
    <w:rsid w:val="00CD0669"/>
    <w:rsid w:val="00CD7181"/>
    <w:rsid w:val="00CE0AFB"/>
    <w:rsid w:val="00CF3E96"/>
    <w:rsid w:val="00CF4C05"/>
    <w:rsid w:val="00D01B2B"/>
    <w:rsid w:val="00D24CBF"/>
    <w:rsid w:val="00D340B1"/>
    <w:rsid w:val="00D40318"/>
    <w:rsid w:val="00D45DB8"/>
    <w:rsid w:val="00D52A27"/>
    <w:rsid w:val="00D54AE8"/>
    <w:rsid w:val="00D57E0F"/>
    <w:rsid w:val="00D62AC7"/>
    <w:rsid w:val="00D95CF9"/>
    <w:rsid w:val="00DC1528"/>
    <w:rsid w:val="00DD5CED"/>
    <w:rsid w:val="00DE1278"/>
    <w:rsid w:val="00DE2CD3"/>
    <w:rsid w:val="00DE6163"/>
    <w:rsid w:val="00DF0BEB"/>
    <w:rsid w:val="00DF191F"/>
    <w:rsid w:val="00DF625A"/>
    <w:rsid w:val="00DF7741"/>
    <w:rsid w:val="00E00C47"/>
    <w:rsid w:val="00E023D0"/>
    <w:rsid w:val="00E13078"/>
    <w:rsid w:val="00E32800"/>
    <w:rsid w:val="00E52D1F"/>
    <w:rsid w:val="00E5726F"/>
    <w:rsid w:val="00E6336F"/>
    <w:rsid w:val="00E91B4A"/>
    <w:rsid w:val="00E9533D"/>
    <w:rsid w:val="00EA1086"/>
    <w:rsid w:val="00EA4E48"/>
    <w:rsid w:val="00EB16EB"/>
    <w:rsid w:val="00EB5DC5"/>
    <w:rsid w:val="00EB5FF9"/>
    <w:rsid w:val="00ED43FE"/>
    <w:rsid w:val="00ED53CE"/>
    <w:rsid w:val="00EE0233"/>
    <w:rsid w:val="00EE1D88"/>
    <w:rsid w:val="00EE200A"/>
    <w:rsid w:val="00EE29AF"/>
    <w:rsid w:val="00EE7A29"/>
    <w:rsid w:val="00EF4C32"/>
    <w:rsid w:val="00F34B7A"/>
    <w:rsid w:val="00F57CC2"/>
    <w:rsid w:val="00F60EA3"/>
    <w:rsid w:val="00F76C6A"/>
    <w:rsid w:val="00F8305F"/>
    <w:rsid w:val="00F86602"/>
    <w:rsid w:val="00F90CB9"/>
    <w:rsid w:val="00FB0418"/>
    <w:rsid w:val="00FB392F"/>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501D-AC1F-476F-9793-76CB1956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3915</Words>
  <Characters>19766</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23634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2017-01-10T23:52:00Z</cp:lastPrinted>
  <dcterms:created xsi:type="dcterms:W3CDTF">2017-01-10T23:47:00Z</dcterms:created>
  <dcterms:modified xsi:type="dcterms:W3CDTF">2017-01-10T23:54:00Z</dcterms:modified>
</cp:coreProperties>
</file>