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5573C" w14:textId="77777777" w:rsidR="00C931EF" w:rsidRPr="00AB55F8" w:rsidRDefault="00C931EF" w:rsidP="00C931EF">
      <w:pPr>
        <w:rPr>
          <w:sz w:val="28"/>
          <w:szCs w:val="28"/>
        </w:rPr>
      </w:pPr>
      <w:r w:rsidRPr="00AB55F8">
        <w:rPr>
          <w:sz w:val="28"/>
          <w:szCs w:val="28"/>
        </w:rPr>
        <w:t>David K. Byers</w:t>
      </w:r>
    </w:p>
    <w:p w14:paraId="06F05B30" w14:textId="77777777" w:rsidR="00C931EF" w:rsidRPr="00AB55F8" w:rsidRDefault="00C931EF" w:rsidP="00C931EF">
      <w:pPr>
        <w:rPr>
          <w:sz w:val="28"/>
          <w:szCs w:val="28"/>
        </w:rPr>
      </w:pPr>
      <w:r w:rsidRPr="00AB55F8">
        <w:rPr>
          <w:sz w:val="28"/>
          <w:szCs w:val="28"/>
        </w:rPr>
        <w:t>Administrative Director</w:t>
      </w:r>
    </w:p>
    <w:p w14:paraId="4DE6F15D" w14:textId="77777777" w:rsidR="00C931EF" w:rsidRPr="00AB55F8" w:rsidRDefault="00C931EF" w:rsidP="00C931EF">
      <w:pPr>
        <w:rPr>
          <w:sz w:val="28"/>
          <w:szCs w:val="28"/>
        </w:rPr>
      </w:pPr>
      <w:r w:rsidRPr="00AB55F8">
        <w:rPr>
          <w:sz w:val="28"/>
          <w:szCs w:val="28"/>
        </w:rPr>
        <w:t>Administrative Office of the Courts</w:t>
      </w:r>
    </w:p>
    <w:p w14:paraId="2FC66E14" w14:textId="77777777" w:rsidR="00C931EF" w:rsidRPr="00AB55F8" w:rsidRDefault="00C931EF" w:rsidP="00C931EF">
      <w:pPr>
        <w:rPr>
          <w:sz w:val="28"/>
          <w:szCs w:val="28"/>
        </w:rPr>
      </w:pPr>
      <w:r w:rsidRPr="00AB55F8">
        <w:rPr>
          <w:sz w:val="28"/>
          <w:szCs w:val="28"/>
        </w:rPr>
        <w:t>1501 W. Washington, Suite 411</w:t>
      </w:r>
    </w:p>
    <w:p w14:paraId="6A79C151" w14:textId="77777777" w:rsidR="00C931EF" w:rsidRPr="00AB55F8" w:rsidRDefault="00C931EF" w:rsidP="00C931EF">
      <w:pPr>
        <w:rPr>
          <w:sz w:val="28"/>
          <w:szCs w:val="28"/>
        </w:rPr>
      </w:pPr>
      <w:r w:rsidRPr="00AB55F8">
        <w:rPr>
          <w:sz w:val="28"/>
          <w:szCs w:val="28"/>
        </w:rPr>
        <w:t>Phoenix, AZ  85007</w:t>
      </w:r>
    </w:p>
    <w:p w14:paraId="5BFA2846" w14:textId="77777777" w:rsidR="00C931EF" w:rsidRPr="00AB55F8" w:rsidRDefault="00C931EF" w:rsidP="00C931EF">
      <w:pPr>
        <w:rPr>
          <w:sz w:val="28"/>
          <w:szCs w:val="28"/>
        </w:rPr>
      </w:pPr>
      <w:r w:rsidRPr="00AB55F8">
        <w:rPr>
          <w:sz w:val="28"/>
          <w:szCs w:val="28"/>
        </w:rPr>
        <w:t>(602) 452-3301</w:t>
      </w:r>
    </w:p>
    <w:p w14:paraId="26E7FC31" w14:textId="77777777" w:rsidR="00C931EF" w:rsidRPr="00AB55F8" w:rsidRDefault="00C931EF" w:rsidP="00C931EF">
      <w:pPr>
        <w:rPr>
          <w:sz w:val="28"/>
          <w:szCs w:val="28"/>
        </w:rPr>
      </w:pPr>
      <w:r w:rsidRPr="00AB55F8">
        <w:rPr>
          <w:sz w:val="28"/>
          <w:szCs w:val="28"/>
        </w:rPr>
        <w:t>Projects2@courts.az.gov</w:t>
      </w:r>
    </w:p>
    <w:p w14:paraId="2CC2B9D2" w14:textId="77777777" w:rsidR="00AE5191" w:rsidRPr="00AB55F8" w:rsidRDefault="00AE5191" w:rsidP="00C931EF">
      <w:pPr>
        <w:rPr>
          <w:sz w:val="28"/>
          <w:szCs w:val="28"/>
        </w:rPr>
      </w:pPr>
    </w:p>
    <w:p w14:paraId="455F74D8" w14:textId="77777777" w:rsidR="00C931EF" w:rsidRPr="00AB55F8"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IN THE SUPREME COURT</w:t>
      </w:r>
    </w:p>
    <w:p w14:paraId="7A126E36" w14:textId="77777777" w:rsidR="000468C5" w:rsidRPr="00AE5191"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STATE OF ARIZONA</w:t>
      </w:r>
    </w:p>
    <w:p w14:paraId="301B1577" w14:textId="77777777" w:rsidR="004226BE" w:rsidRDefault="004226BE" w:rsidP="00C931EF">
      <w:pPr>
        <w:tabs>
          <w:tab w:val="left" w:pos="4320"/>
        </w:tabs>
        <w:rPr>
          <w:sz w:val="28"/>
          <w:szCs w:val="28"/>
        </w:rPr>
      </w:pPr>
    </w:p>
    <w:p w14:paraId="1A1335D9" w14:textId="510E0085" w:rsidR="00C931EF" w:rsidRDefault="00367ECD" w:rsidP="00C931EF">
      <w:pPr>
        <w:tabs>
          <w:tab w:val="left" w:pos="4320"/>
        </w:tabs>
        <w:rPr>
          <w:sz w:val="28"/>
          <w:szCs w:val="28"/>
        </w:rPr>
      </w:pPr>
      <w:r>
        <w:rPr>
          <w:sz w:val="28"/>
          <w:szCs w:val="28"/>
        </w:rPr>
        <w:t>In the Matter of</w:t>
      </w:r>
      <w:r w:rsidR="006F62BD">
        <w:rPr>
          <w:sz w:val="28"/>
          <w:szCs w:val="28"/>
        </w:rPr>
        <w:tab/>
        <w:t>)</w:t>
      </w:r>
    </w:p>
    <w:p w14:paraId="31584D7C" w14:textId="7FE7DA7B" w:rsidR="00BB28CE" w:rsidRDefault="00BB28CE" w:rsidP="00C931EF">
      <w:pPr>
        <w:tabs>
          <w:tab w:val="left" w:pos="4320"/>
        </w:tabs>
        <w:rPr>
          <w:sz w:val="28"/>
          <w:szCs w:val="28"/>
        </w:rPr>
      </w:pPr>
      <w:r>
        <w:rPr>
          <w:sz w:val="28"/>
          <w:szCs w:val="28"/>
        </w:rPr>
        <w:tab/>
        <w:t>)</w:t>
      </w:r>
    </w:p>
    <w:p w14:paraId="6E058179" w14:textId="77777777" w:rsidR="00367ECD" w:rsidRDefault="00367ECD" w:rsidP="00C931EF">
      <w:pPr>
        <w:tabs>
          <w:tab w:val="left" w:pos="4320"/>
        </w:tabs>
        <w:rPr>
          <w:sz w:val="28"/>
          <w:szCs w:val="28"/>
        </w:rPr>
      </w:pPr>
      <w:r>
        <w:rPr>
          <w:sz w:val="28"/>
          <w:szCs w:val="28"/>
        </w:rPr>
        <w:t xml:space="preserve">PETITION TO AMEND RULES </w:t>
      </w:r>
      <w:r w:rsidR="00097772">
        <w:rPr>
          <w:sz w:val="28"/>
          <w:szCs w:val="28"/>
        </w:rPr>
        <w:t>4.2</w:t>
      </w:r>
      <w:r>
        <w:rPr>
          <w:sz w:val="28"/>
          <w:szCs w:val="28"/>
        </w:rPr>
        <w:tab/>
        <w:t>)</w:t>
      </w:r>
    </w:p>
    <w:p w14:paraId="6444EF46" w14:textId="5F29335D" w:rsidR="00367ECD" w:rsidRDefault="00097772" w:rsidP="00C931EF">
      <w:pPr>
        <w:tabs>
          <w:tab w:val="left" w:pos="4320"/>
        </w:tabs>
        <w:rPr>
          <w:sz w:val="28"/>
          <w:szCs w:val="28"/>
        </w:rPr>
      </w:pPr>
      <w:r>
        <w:rPr>
          <w:sz w:val="28"/>
          <w:szCs w:val="28"/>
        </w:rPr>
        <w:t>5.1</w:t>
      </w:r>
      <w:r w:rsidR="004656AB">
        <w:rPr>
          <w:sz w:val="28"/>
          <w:szCs w:val="28"/>
        </w:rPr>
        <w:t xml:space="preserve">, </w:t>
      </w:r>
      <w:r w:rsidR="00B14EE7">
        <w:rPr>
          <w:sz w:val="28"/>
          <w:szCs w:val="28"/>
        </w:rPr>
        <w:t xml:space="preserve">5.4, </w:t>
      </w:r>
      <w:r>
        <w:rPr>
          <w:sz w:val="28"/>
          <w:szCs w:val="28"/>
        </w:rPr>
        <w:t xml:space="preserve">7.2, </w:t>
      </w:r>
      <w:r w:rsidR="00B14EE7">
        <w:rPr>
          <w:sz w:val="28"/>
          <w:szCs w:val="28"/>
        </w:rPr>
        <w:t xml:space="preserve">7.4, </w:t>
      </w:r>
      <w:r>
        <w:rPr>
          <w:sz w:val="28"/>
          <w:szCs w:val="28"/>
        </w:rPr>
        <w:t>26.12 AND 27.8 OF</w:t>
      </w:r>
      <w:r w:rsidR="00BB28CE">
        <w:rPr>
          <w:sz w:val="28"/>
          <w:szCs w:val="28"/>
        </w:rPr>
        <w:tab/>
      </w:r>
      <w:r w:rsidR="00367ECD">
        <w:rPr>
          <w:sz w:val="28"/>
          <w:szCs w:val="28"/>
        </w:rPr>
        <w:t>)</w:t>
      </w:r>
      <w:r w:rsidR="00367ECD">
        <w:rPr>
          <w:sz w:val="28"/>
          <w:szCs w:val="28"/>
        </w:rPr>
        <w:tab/>
        <w:t>Supreme Court No.</w:t>
      </w:r>
      <w:r w:rsidR="009C6A75">
        <w:rPr>
          <w:sz w:val="28"/>
          <w:szCs w:val="28"/>
        </w:rPr>
        <w:t xml:space="preserve"> R-1</w:t>
      </w:r>
      <w:r w:rsidR="00B1779A">
        <w:rPr>
          <w:sz w:val="28"/>
          <w:szCs w:val="28"/>
        </w:rPr>
        <w:t>7</w:t>
      </w:r>
      <w:r w:rsidR="009C6A75">
        <w:rPr>
          <w:sz w:val="28"/>
          <w:szCs w:val="28"/>
        </w:rPr>
        <w:t>____</w:t>
      </w:r>
    </w:p>
    <w:p w14:paraId="439C350F" w14:textId="0891C81B" w:rsidR="00367ECD" w:rsidRDefault="00B14EE7" w:rsidP="00C931EF">
      <w:pPr>
        <w:tabs>
          <w:tab w:val="left" w:pos="4320"/>
        </w:tabs>
        <w:rPr>
          <w:sz w:val="28"/>
          <w:szCs w:val="28"/>
        </w:rPr>
      </w:pPr>
      <w:r>
        <w:rPr>
          <w:sz w:val="28"/>
          <w:szCs w:val="28"/>
        </w:rPr>
        <w:t xml:space="preserve">THE </w:t>
      </w:r>
      <w:r w:rsidR="00097772">
        <w:rPr>
          <w:sz w:val="28"/>
          <w:szCs w:val="28"/>
        </w:rPr>
        <w:t xml:space="preserve">ARIZONA </w:t>
      </w:r>
      <w:r w:rsidR="004656AB">
        <w:rPr>
          <w:sz w:val="28"/>
          <w:szCs w:val="28"/>
        </w:rPr>
        <w:t>RULES OF</w:t>
      </w:r>
      <w:r w:rsidR="00A4421B">
        <w:rPr>
          <w:sz w:val="28"/>
          <w:szCs w:val="28"/>
        </w:rPr>
        <w:t xml:space="preserve">  </w:t>
      </w:r>
      <w:r w:rsidR="00367ECD">
        <w:rPr>
          <w:sz w:val="28"/>
          <w:szCs w:val="28"/>
        </w:rPr>
        <w:tab/>
        <w:t>)</w:t>
      </w:r>
    </w:p>
    <w:p w14:paraId="5AAC581D" w14:textId="77777777" w:rsidR="00367ECD" w:rsidRDefault="00B14EE7" w:rsidP="00C931EF">
      <w:pPr>
        <w:tabs>
          <w:tab w:val="left" w:pos="4320"/>
        </w:tabs>
        <w:rPr>
          <w:sz w:val="28"/>
          <w:szCs w:val="28"/>
        </w:rPr>
      </w:pPr>
      <w:r>
        <w:rPr>
          <w:sz w:val="28"/>
          <w:szCs w:val="28"/>
        </w:rPr>
        <w:t xml:space="preserve">CRIMINAL </w:t>
      </w:r>
      <w:r w:rsidR="004656AB">
        <w:rPr>
          <w:sz w:val="28"/>
          <w:szCs w:val="28"/>
        </w:rPr>
        <w:t>PROCEDURE</w:t>
      </w:r>
      <w:r w:rsidR="00367ECD">
        <w:rPr>
          <w:sz w:val="28"/>
          <w:szCs w:val="28"/>
        </w:rPr>
        <w:tab/>
        <w:t>)</w:t>
      </w:r>
    </w:p>
    <w:p w14:paraId="20BD3E4F" w14:textId="77777777" w:rsidR="002F6CDD" w:rsidRDefault="002F6CDD" w:rsidP="00C931EF">
      <w:pPr>
        <w:tabs>
          <w:tab w:val="left" w:pos="4320"/>
        </w:tabs>
        <w:rPr>
          <w:sz w:val="28"/>
          <w:szCs w:val="28"/>
        </w:rPr>
      </w:pPr>
      <w:r>
        <w:rPr>
          <w:sz w:val="28"/>
          <w:szCs w:val="28"/>
        </w:rPr>
        <w:t>_______________________________)</w:t>
      </w:r>
    </w:p>
    <w:p w14:paraId="456DB92A" w14:textId="77777777" w:rsidR="00766541" w:rsidRPr="00AB55F8" w:rsidRDefault="00766541" w:rsidP="00C931EF">
      <w:pPr>
        <w:tabs>
          <w:tab w:val="left" w:pos="4320"/>
        </w:tabs>
        <w:rPr>
          <w:sz w:val="28"/>
          <w:szCs w:val="28"/>
        </w:rPr>
      </w:pPr>
    </w:p>
    <w:p w14:paraId="1D65656A" w14:textId="77777777" w:rsidR="00C931EF" w:rsidRDefault="00C931EF" w:rsidP="00A67B9D">
      <w:pPr>
        <w:spacing w:line="480" w:lineRule="auto"/>
        <w:ind w:firstLine="720"/>
        <w:jc w:val="both"/>
        <w:rPr>
          <w:sz w:val="28"/>
          <w:szCs w:val="28"/>
        </w:rPr>
      </w:pPr>
      <w:r>
        <w:rPr>
          <w:sz w:val="28"/>
          <w:szCs w:val="28"/>
        </w:rPr>
        <w:t xml:space="preserve">Pursuant to Rule 28 of the Arizona Supreme Court, David K. Byers, Administrative Director, Administrative Office of the Courts, </w:t>
      </w:r>
      <w:r w:rsidR="00367ECD">
        <w:rPr>
          <w:sz w:val="28"/>
          <w:szCs w:val="28"/>
        </w:rPr>
        <w:t xml:space="preserve">and Chair of the Supreme Court Task Force on Fair Justice for All: </w:t>
      </w:r>
      <w:r w:rsidR="00766541">
        <w:rPr>
          <w:sz w:val="28"/>
          <w:szCs w:val="28"/>
        </w:rPr>
        <w:t xml:space="preserve"> </w:t>
      </w:r>
      <w:r w:rsidR="00367ECD">
        <w:rPr>
          <w:sz w:val="28"/>
          <w:szCs w:val="28"/>
        </w:rPr>
        <w:t>Court-Ordered Fines, Penalties, Fees, and Pretrial Release Policies (“</w:t>
      </w:r>
      <w:r w:rsidR="004A1C5F">
        <w:rPr>
          <w:sz w:val="28"/>
          <w:szCs w:val="28"/>
        </w:rPr>
        <w:t xml:space="preserve">the </w:t>
      </w:r>
      <w:r w:rsidR="00367ECD">
        <w:rPr>
          <w:sz w:val="28"/>
          <w:szCs w:val="28"/>
        </w:rPr>
        <w:t xml:space="preserve">Task Force”) </w:t>
      </w:r>
      <w:r>
        <w:rPr>
          <w:sz w:val="28"/>
          <w:szCs w:val="28"/>
        </w:rPr>
        <w:t xml:space="preserve">respectfully petitions this Court to amend </w:t>
      </w:r>
      <w:r w:rsidR="00D33F38">
        <w:rPr>
          <w:sz w:val="28"/>
          <w:szCs w:val="28"/>
        </w:rPr>
        <w:t>Rule</w:t>
      </w:r>
      <w:r w:rsidR="00234868">
        <w:rPr>
          <w:sz w:val="28"/>
          <w:szCs w:val="28"/>
        </w:rPr>
        <w:t xml:space="preserve">s </w:t>
      </w:r>
      <w:r w:rsidR="007340CD">
        <w:rPr>
          <w:sz w:val="28"/>
          <w:szCs w:val="28"/>
        </w:rPr>
        <w:t xml:space="preserve">4.2, </w:t>
      </w:r>
      <w:r w:rsidR="00097772">
        <w:rPr>
          <w:sz w:val="28"/>
          <w:szCs w:val="28"/>
        </w:rPr>
        <w:t xml:space="preserve">5.1, </w:t>
      </w:r>
      <w:r w:rsidR="007340CD">
        <w:rPr>
          <w:sz w:val="28"/>
          <w:szCs w:val="28"/>
        </w:rPr>
        <w:t xml:space="preserve">5.4, </w:t>
      </w:r>
      <w:r w:rsidR="00097772">
        <w:rPr>
          <w:sz w:val="28"/>
          <w:szCs w:val="28"/>
        </w:rPr>
        <w:t xml:space="preserve">7.2, </w:t>
      </w:r>
      <w:r w:rsidR="007340CD">
        <w:rPr>
          <w:sz w:val="28"/>
          <w:szCs w:val="28"/>
        </w:rPr>
        <w:t xml:space="preserve">7.4, </w:t>
      </w:r>
      <w:r w:rsidR="00097772">
        <w:rPr>
          <w:sz w:val="28"/>
          <w:szCs w:val="28"/>
        </w:rPr>
        <w:t xml:space="preserve">26.12 and 27.8 of </w:t>
      </w:r>
      <w:r w:rsidR="004656AB">
        <w:rPr>
          <w:sz w:val="28"/>
          <w:szCs w:val="28"/>
        </w:rPr>
        <w:t>the Rules of Criminal Procedure</w:t>
      </w:r>
      <w:r w:rsidR="00234868">
        <w:rPr>
          <w:sz w:val="28"/>
          <w:szCs w:val="28"/>
        </w:rPr>
        <w:t xml:space="preserve">. </w:t>
      </w:r>
      <w:r w:rsidR="00766541">
        <w:rPr>
          <w:sz w:val="28"/>
          <w:szCs w:val="28"/>
        </w:rPr>
        <w:t xml:space="preserve"> </w:t>
      </w:r>
      <w:r w:rsidR="00234868">
        <w:rPr>
          <w:sz w:val="28"/>
          <w:szCs w:val="28"/>
        </w:rPr>
        <w:t>The</w:t>
      </w:r>
      <w:r w:rsidR="00A55F57">
        <w:rPr>
          <w:sz w:val="28"/>
          <w:szCs w:val="28"/>
        </w:rPr>
        <w:t>se</w:t>
      </w:r>
      <w:r w:rsidR="00234868">
        <w:rPr>
          <w:sz w:val="28"/>
          <w:szCs w:val="28"/>
        </w:rPr>
        <w:t xml:space="preserve"> </w:t>
      </w:r>
      <w:r w:rsidR="00A55F57">
        <w:rPr>
          <w:sz w:val="28"/>
          <w:szCs w:val="28"/>
        </w:rPr>
        <w:t xml:space="preserve">changes are </w:t>
      </w:r>
      <w:r w:rsidR="00234868">
        <w:rPr>
          <w:sz w:val="28"/>
          <w:szCs w:val="28"/>
        </w:rPr>
        <w:t xml:space="preserve">proposed </w:t>
      </w:r>
      <w:r w:rsidR="00A55F57">
        <w:rPr>
          <w:sz w:val="28"/>
          <w:szCs w:val="28"/>
        </w:rPr>
        <w:t>to</w:t>
      </w:r>
      <w:r w:rsidR="00367ECD">
        <w:rPr>
          <w:sz w:val="28"/>
          <w:szCs w:val="28"/>
        </w:rPr>
        <w:t xml:space="preserve"> implement </w:t>
      </w:r>
      <w:r w:rsidR="00A55F57">
        <w:rPr>
          <w:sz w:val="28"/>
          <w:szCs w:val="28"/>
        </w:rPr>
        <w:t>several</w:t>
      </w:r>
      <w:r w:rsidR="00367ECD">
        <w:rPr>
          <w:sz w:val="28"/>
          <w:szCs w:val="28"/>
        </w:rPr>
        <w:t xml:space="preserve"> of the Task Force’s </w:t>
      </w:r>
      <w:hyperlink r:id="rId8" w:history="1">
        <w:r w:rsidR="00367ECD" w:rsidRPr="00B841FC">
          <w:rPr>
            <w:rStyle w:val="Hyperlink"/>
            <w:sz w:val="28"/>
            <w:szCs w:val="28"/>
          </w:rPr>
          <w:t>recommendations</w:t>
        </w:r>
      </w:hyperlink>
      <w:r w:rsidR="004A1C5F">
        <w:rPr>
          <w:sz w:val="28"/>
          <w:szCs w:val="28"/>
        </w:rPr>
        <w:t xml:space="preserve"> </w:t>
      </w:r>
      <w:r w:rsidR="00B841FC">
        <w:rPr>
          <w:sz w:val="28"/>
          <w:szCs w:val="28"/>
        </w:rPr>
        <w:t>date</w:t>
      </w:r>
      <w:r w:rsidR="004A1C5F">
        <w:rPr>
          <w:sz w:val="28"/>
          <w:szCs w:val="28"/>
        </w:rPr>
        <w:t>d August 1</w:t>
      </w:r>
      <w:r w:rsidR="00B841FC">
        <w:rPr>
          <w:sz w:val="28"/>
          <w:szCs w:val="28"/>
        </w:rPr>
        <w:t>2</w:t>
      </w:r>
      <w:r w:rsidR="004A1C5F">
        <w:rPr>
          <w:sz w:val="28"/>
          <w:szCs w:val="28"/>
        </w:rPr>
        <w:t>, 2016</w:t>
      </w:r>
      <w:r w:rsidR="00234868">
        <w:rPr>
          <w:sz w:val="28"/>
          <w:szCs w:val="28"/>
        </w:rPr>
        <w:t>.</w:t>
      </w:r>
    </w:p>
    <w:p w14:paraId="55F04F3A" w14:textId="10DEC61E" w:rsidR="00A42CE6" w:rsidRDefault="00791598" w:rsidP="00C20DB4">
      <w:pPr>
        <w:spacing w:before="200" w:after="200" w:line="480" w:lineRule="auto"/>
        <w:ind w:right="100"/>
        <w:jc w:val="both"/>
        <w:rPr>
          <w:sz w:val="28"/>
          <w:szCs w:val="28"/>
        </w:rPr>
      </w:pPr>
      <w:r>
        <w:rPr>
          <w:b/>
          <w:sz w:val="28"/>
          <w:szCs w:val="28"/>
        </w:rPr>
        <w:t xml:space="preserve">I. Background </w:t>
      </w:r>
      <w:r w:rsidR="0002391C">
        <w:rPr>
          <w:b/>
          <w:sz w:val="28"/>
          <w:szCs w:val="28"/>
        </w:rPr>
        <w:t xml:space="preserve">and Purpose </w:t>
      </w:r>
      <w:r>
        <w:rPr>
          <w:b/>
          <w:sz w:val="28"/>
          <w:szCs w:val="28"/>
        </w:rPr>
        <w:t xml:space="preserve">of the Proposed </w:t>
      </w:r>
      <w:r w:rsidR="00432BF7">
        <w:rPr>
          <w:b/>
          <w:sz w:val="28"/>
          <w:szCs w:val="28"/>
        </w:rPr>
        <w:t>Rule Amendments</w:t>
      </w:r>
      <w:r>
        <w:rPr>
          <w:sz w:val="28"/>
          <w:szCs w:val="28"/>
        </w:rPr>
        <w:t xml:space="preserve">. </w:t>
      </w:r>
      <w:r w:rsidR="00766541">
        <w:rPr>
          <w:sz w:val="28"/>
          <w:szCs w:val="28"/>
        </w:rPr>
        <w:t xml:space="preserve"> </w:t>
      </w:r>
      <w:r w:rsidR="00A55F57">
        <w:rPr>
          <w:sz w:val="28"/>
          <w:szCs w:val="28"/>
        </w:rPr>
        <w:t xml:space="preserve">The proposed rule changes </w:t>
      </w:r>
      <w:r w:rsidR="0080624A">
        <w:rPr>
          <w:sz w:val="28"/>
          <w:szCs w:val="28"/>
        </w:rPr>
        <w:t>address two distinct issues: (1)</w:t>
      </w:r>
      <w:r w:rsidR="00E53F66">
        <w:rPr>
          <w:sz w:val="28"/>
          <w:szCs w:val="28"/>
        </w:rPr>
        <w:t xml:space="preserve"> how courts handle convicted defendants who have </w:t>
      </w:r>
      <w:r w:rsidR="0080624A">
        <w:rPr>
          <w:sz w:val="28"/>
          <w:szCs w:val="28"/>
        </w:rPr>
        <w:t>faile</w:t>
      </w:r>
      <w:r w:rsidR="00E53F66">
        <w:rPr>
          <w:sz w:val="28"/>
          <w:szCs w:val="28"/>
        </w:rPr>
        <w:t>d</w:t>
      </w:r>
      <w:r w:rsidR="0080624A">
        <w:rPr>
          <w:sz w:val="28"/>
          <w:szCs w:val="28"/>
        </w:rPr>
        <w:t xml:space="preserve"> to pay </w:t>
      </w:r>
      <w:r w:rsidR="00E53F66">
        <w:rPr>
          <w:sz w:val="28"/>
          <w:szCs w:val="28"/>
        </w:rPr>
        <w:t>their monetary sanctions in a timely fashion</w:t>
      </w:r>
      <w:r w:rsidR="00A42CE6">
        <w:rPr>
          <w:sz w:val="28"/>
          <w:szCs w:val="28"/>
        </w:rPr>
        <w:t xml:space="preserve"> </w:t>
      </w:r>
      <w:r w:rsidR="00A42CE6">
        <w:rPr>
          <w:sz w:val="28"/>
          <w:szCs w:val="28"/>
        </w:rPr>
        <w:lastRenderedPageBreak/>
        <w:t>(hereinafter “the</w:t>
      </w:r>
      <w:r w:rsidR="00676402">
        <w:rPr>
          <w:sz w:val="28"/>
          <w:szCs w:val="28"/>
        </w:rPr>
        <w:t xml:space="preserve"> </w:t>
      </w:r>
      <w:r w:rsidR="00676402" w:rsidRPr="00147DB0">
        <w:rPr>
          <w:sz w:val="28"/>
          <w:szCs w:val="28"/>
        </w:rPr>
        <w:t>§</w:t>
      </w:r>
      <w:r w:rsidR="00A42CE6">
        <w:rPr>
          <w:sz w:val="28"/>
          <w:szCs w:val="28"/>
        </w:rPr>
        <w:t xml:space="preserve"> 13-810 rule proposal”)</w:t>
      </w:r>
      <w:r w:rsidR="00E53F66">
        <w:rPr>
          <w:sz w:val="28"/>
          <w:szCs w:val="28"/>
        </w:rPr>
        <w:t>;</w:t>
      </w:r>
      <w:r w:rsidR="0080624A">
        <w:rPr>
          <w:sz w:val="28"/>
          <w:szCs w:val="28"/>
        </w:rPr>
        <w:t xml:space="preserve"> and (2) </w:t>
      </w:r>
      <w:r w:rsidR="00E53F66">
        <w:rPr>
          <w:sz w:val="28"/>
          <w:szCs w:val="28"/>
        </w:rPr>
        <w:t>procedures for finding a person to be not eligible for bail under the Arizona Constitution</w:t>
      </w:r>
      <w:r w:rsidR="00A42CE6">
        <w:rPr>
          <w:sz w:val="28"/>
          <w:szCs w:val="28"/>
        </w:rPr>
        <w:t xml:space="preserve"> (hereinafter “</w:t>
      </w:r>
      <w:r w:rsidR="00A42CE6" w:rsidRPr="00A17A89">
        <w:rPr>
          <w:sz w:val="28"/>
          <w:szCs w:val="28"/>
        </w:rPr>
        <w:t xml:space="preserve">the </w:t>
      </w:r>
      <w:r w:rsidR="00EA3A46" w:rsidRPr="00A17A89">
        <w:rPr>
          <w:sz w:val="28"/>
          <w:szCs w:val="28"/>
        </w:rPr>
        <w:t xml:space="preserve">bail eligibility </w:t>
      </w:r>
      <w:r w:rsidR="00A42CE6" w:rsidRPr="00A17A89">
        <w:rPr>
          <w:sz w:val="28"/>
          <w:szCs w:val="28"/>
        </w:rPr>
        <w:t>rule proposal”</w:t>
      </w:r>
      <w:r w:rsidR="00A42CE6">
        <w:rPr>
          <w:sz w:val="28"/>
          <w:szCs w:val="28"/>
        </w:rPr>
        <w:t>)</w:t>
      </w:r>
      <w:r w:rsidR="00E53F66">
        <w:rPr>
          <w:sz w:val="28"/>
          <w:szCs w:val="28"/>
        </w:rPr>
        <w:t xml:space="preserve">. </w:t>
      </w:r>
      <w:r w:rsidR="0080624A">
        <w:rPr>
          <w:sz w:val="28"/>
          <w:szCs w:val="28"/>
        </w:rPr>
        <w:t xml:space="preserve"> </w:t>
      </w:r>
      <w:r w:rsidR="00E53F66">
        <w:rPr>
          <w:sz w:val="28"/>
          <w:szCs w:val="28"/>
        </w:rPr>
        <w:t>The</w:t>
      </w:r>
      <w:r w:rsidR="007340CD">
        <w:rPr>
          <w:sz w:val="28"/>
          <w:szCs w:val="28"/>
        </w:rPr>
        <w:t xml:space="preserve"> rules addressed in the </w:t>
      </w:r>
      <w:r w:rsidR="00676402" w:rsidRPr="00147DB0">
        <w:rPr>
          <w:sz w:val="28"/>
          <w:szCs w:val="28"/>
        </w:rPr>
        <w:t>§</w:t>
      </w:r>
      <w:r w:rsidR="00E53F66">
        <w:rPr>
          <w:sz w:val="28"/>
          <w:szCs w:val="28"/>
        </w:rPr>
        <w:t xml:space="preserve"> </w:t>
      </w:r>
      <w:r w:rsidR="00A42CE6">
        <w:rPr>
          <w:sz w:val="28"/>
          <w:szCs w:val="28"/>
        </w:rPr>
        <w:t xml:space="preserve">13-810 </w:t>
      </w:r>
      <w:r w:rsidR="00E53F66">
        <w:rPr>
          <w:sz w:val="28"/>
          <w:szCs w:val="28"/>
        </w:rPr>
        <w:t xml:space="preserve">rule </w:t>
      </w:r>
      <w:r w:rsidR="007340CD">
        <w:rPr>
          <w:sz w:val="28"/>
          <w:szCs w:val="28"/>
        </w:rPr>
        <w:t>proposal are</w:t>
      </w:r>
      <w:r w:rsidR="00E53F66">
        <w:rPr>
          <w:sz w:val="28"/>
          <w:szCs w:val="28"/>
        </w:rPr>
        <w:t xml:space="preserve"> set forth in Appendix A.  The </w:t>
      </w:r>
      <w:r w:rsidR="00EA3A46" w:rsidRPr="00A17A89">
        <w:rPr>
          <w:sz w:val="28"/>
          <w:szCs w:val="28"/>
        </w:rPr>
        <w:t>bail eligibility</w:t>
      </w:r>
      <w:r w:rsidR="00A42CE6">
        <w:rPr>
          <w:sz w:val="28"/>
          <w:szCs w:val="28"/>
        </w:rPr>
        <w:t xml:space="preserve"> r</w:t>
      </w:r>
      <w:r w:rsidR="00E53F66">
        <w:rPr>
          <w:sz w:val="28"/>
          <w:szCs w:val="28"/>
        </w:rPr>
        <w:t>ule</w:t>
      </w:r>
      <w:r w:rsidR="007340CD">
        <w:rPr>
          <w:sz w:val="28"/>
          <w:szCs w:val="28"/>
        </w:rPr>
        <w:t>s</w:t>
      </w:r>
      <w:r w:rsidR="00E53F66">
        <w:rPr>
          <w:sz w:val="28"/>
          <w:szCs w:val="28"/>
        </w:rPr>
        <w:t xml:space="preserve"> are set forth in Appendix B.</w:t>
      </w:r>
    </w:p>
    <w:p w14:paraId="7F1C34FD" w14:textId="43391D19" w:rsidR="00E22A64" w:rsidRDefault="00E53F66" w:rsidP="00C20DB4">
      <w:pPr>
        <w:spacing w:before="200" w:after="200" w:line="480" w:lineRule="auto"/>
        <w:ind w:right="100" w:firstLine="720"/>
        <w:jc w:val="both"/>
        <w:rPr>
          <w:sz w:val="28"/>
          <w:szCs w:val="28"/>
        </w:rPr>
      </w:pPr>
      <w:r>
        <w:rPr>
          <w:sz w:val="28"/>
          <w:szCs w:val="28"/>
        </w:rPr>
        <w:t xml:space="preserve">The two proposals have been </w:t>
      </w:r>
      <w:r w:rsidR="00A42CE6">
        <w:rPr>
          <w:sz w:val="28"/>
          <w:szCs w:val="28"/>
        </w:rPr>
        <w:t xml:space="preserve">organized into two separate appendices because the </w:t>
      </w:r>
      <w:r w:rsidR="00EA3A46" w:rsidRPr="00A17A89">
        <w:rPr>
          <w:sz w:val="28"/>
          <w:szCs w:val="28"/>
        </w:rPr>
        <w:t>bail eligibility</w:t>
      </w:r>
      <w:r w:rsidR="00A42CE6">
        <w:rPr>
          <w:sz w:val="28"/>
          <w:szCs w:val="28"/>
        </w:rPr>
        <w:t xml:space="preserve"> rule proposal will likely be impacted by the success of the Task Force’s pending legislative proposals and by this Court’s resolution of the issues in </w:t>
      </w:r>
      <w:r w:rsidR="00A42CE6" w:rsidRPr="00E53F66">
        <w:rPr>
          <w:i/>
          <w:sz w:val="28"/>
          <w:szCs w:val="28"/>
        </w:rPr>
        <w:t>Simpson v. Miller</w:t>
      </w:r>
      <w:r w:rsidR="00A42CE6">
        <w:rPr>
          <w:sz w:val="28"/>
          <w:szCs w:val="28"/>
        </w:rPr>
        <w:t xml:space="preserve">, Supreme Court No. CR-16-0227-PR (argued Nov. 8, 2016). Accordingly, the Court </w:t>
      </w:r>
      <w:r w:rsidR="00676402">
        <w:rPr>
          <w:sz w:val="28"/>
          <w:szCs w:val="28"/>
        </w:rPr>
        <w:t xml:space="preserve">may </w:t>
      </w:r>
      <w:r w:rsidR="00EA3A46">
        <w:rPr>
          <w:sz w:val="28"/>
          <w:szCs w:val="28"/>
        </w:rPr>
        <w:t>prefer</w:t>
      </w:r>
      <w:r w:rsidR="00A42CE6">
        <w:rPr>
          <w:sz w:val="28"/>
          <w:szCs w:val="28"/>
        </w:rPr>
        <w:t xml:space="preserve"> to resolve </w:t>
      </w:r>
      <w:r>
        <w:rPr>
          <w:sz w:val="28"/>
          <w:szCs w:val="28"/>
        </w:rPr>
        <w:t xml:space="preserve">the </w:t>
      </w:r>
      <w:r w:rsidR="00EA3A46" w:rsidRPr="00A17A89">
        <w:rPr>
          <w:sz w:val="28"/>
          <w:szCs w:val="28"/>
        </w:rPr>
        <w:t>bail eligibility</w:t>
      </w:r>
      <w:r>
        <w:rPr>
          <w:sz w:val="28"/>
          <w:szCs w:val="28"/>
        </w:rPr>
        <w:t xml:space="preserve"> rule</w:t>
      </w:r>
      <w:r w:rsidR="00676402">
        <w:rPr>
          <w:sz w:val="28"/>
          <w:szCs w:val="28"/>
        </w:rPr>
        <w:t>s</w:t>
      </w:r>
      <w:r>
        <w:rPr>
          <w:sz w:val="28"/>
          <w:szCs w:val="28"/>
        </w:rPr>
        <w:t xml:space="preserve"> </w:t>
      </w:r>
      <w:r w:rsidR="00A42CE6">
        <w:rPr>
          <w:sz w:val="28"/>
          <w:szCs w:val="28"/>
        </w:rPr>
        <w:t>on a different time frame.</w:t>
      </w:r>
    </w:p>
    <w:p w14:paraId="7829D4B4" w14:textId="77777777" w:rsidR="00E22A64" w:rsidRDefault="00676402" w:rsidP="00676402">
      <w:pPr>
        <w:rPr>
          <w:b/>
          <w:sz w:val="28"/>
          <w:szCs w:val="28"/>
        </w:rPr>
      </w:pPr>
      <w:r>
        <w:rPr>
          <w:b/>
          <w:sz w:val="28"/>
          <w:szCs w:val="28"/>
        </w:rPr>
        <w:t xml:space="preserve">II. </w:t>
      </w:r>
      <w:r w:rsidR="00E22A64">
        <w:rPr>
          <w:b/>
          <w:sz w:val="28"/>
          <w:szCs w:val="28"/>
        </w:rPr>
        <w:t>Resolving Failure to Pay Criminal Fines and Fees</w:t>
      </w:r>
      <w:r w:rsidR="00A42CE6">
        <w:rPr>
          <w:b/>
          <w:sz w:val="28"/>
          <w:szCs w:val="28"/>
        </w:rPr>
        <w:t xml:space="preserve"> – the </w:t>
      </w:r>
      <w:r>
        <w:rPr>
          <w:b/>
          <w:sz w:val="28"/>
          <w:szCs w:val="28"/>
        </w:rPr>
        <w:t xml:space="preserve">§ </w:t>
      </w:r>
      <w:r w:rsidR="00A42CE6">
        <w:rPr>
          <w:b/>
          <w:sz w:val="28"/>
          <w:szCs w:val="28"/>
        </w:rPr>
        <w:t>13-810 Rule Proposal</w:t>
      </w:r>
    </w:p>
    <w:p w14:paraId="77D1F4E6" w14:textId="4B6A07CD" w:rsidR="0080624A" w:rsidRPr="00E22A64" w:rsidRDefault="00E22A64" w:rsidP="00C20DB4">
      <w:pPr>
        <w:spacing w:before="200" w:after="200" w:line="480" w:lineRule="auto"/>
        <w:ind w:right="100" w:firstLine="720"/>
        <w:jc w:val="both"/>
        <w:rPr>
          <w:b/>
          <w:sz w:val="28"/>
          <w:szCs w:val="28"/>
        </w:rPr>
      </w:pPr>
      <w:r>
        <w:rPr>
          <w:sz w:val="28"/>
          <w:szCs w:val="28"/>
        </w:rPr>
        <w:t xml:space="preserve">The proposed changes to Rules 26.12 and 27.8 </w:t>
      </w:r>
      <w:r w:rsidR="00676402">
        <w:rPr>
          <w:sz w:val="28"/>
          <w:szCs w:val="28"/>
        </w:rPr>
        <w:t xml:space="preserve">in Appendix A </w:t>
      </w:r>
      <w:r>
        <w:rPr>
          <w:sz w:val="28"/>
          <w:szCs w:val="28"/>
        </w:rPr>
        <w:t xml:space="preserve">are intended to </w:t>
      </w:r>
      <w:r w:rsidR="009419A8">
        <w:rPr>
          <w:sz w:val="28"/>
          <w:szCs w:val="28"/>
        </w:rPr>
        <w:t xml:space="preserve">follow through on </w:t>
      </w:r>
      <w:r w:rsidR="00903197">
        <w:rPr>
          <w:sz w:val="28"/>
          <w:szCs w:val="28"/>
        </w:rPr>
        <w:t xml:space="preserve">the </w:t>
      </w:r>
      <w:r w:rsidR="00A55F57">
        <w:rPr>
          <w:sz w:val="28"/>
          <w:szCs w:val="28"/>
        </w:rPr>
        <w:t>Task Force</w:t>
      </w:r>
      <w:r w:rsidR="002A6A69">
        <w:rPr>
          <w:sz w:val="28"/>
          <w:szCs w:val="28"/>
        </w:rPr>
        <w:t xml:space="preserve">’s mission </w:t>
      </w:r>
      <w:r w:rsidR="0080624A">
        <w:rPr>
          <w:sz w:val="28"/>
          <w:szCs w:val="28"/>
        </w:rPr>
        <w:t>to r</w:t>
      </w:r>
      <w:r w:rsidR="0080624A" w:rsidRPr="0080624A">
        <w:rPr>
          <w:sz w:val="28"/>
          <w:szCs w:val="28"/>
        </w:rPr>
        <w:t>ecommend court rules for collecting court</w:t>
      </w:r>
      <w:r>
        <w:rPr>
          <w:sz w:val="28"/>
          <w:szCs w:val="28"/>
        </w:rPr>
        <w:t xml:space="preserve"> </w:t>
      </w:r>
      <w:r w:rsidR="0080624A" w:rsidRPr="0080624A">
        <w:rPr>
          <w:sz w:val="28"/>
          <w:szCs w:val="28"/>
        </w:rPr>
        <w:t>imposed payments</w:t>
      </w:r>
      <w:r>
        <w:rPr>
          <w:sz w:val="28"/>
          <w:szCs w:val="28"/>
        </w:rPr>
        <w:t xml:space="preserve"> and d</w:t>
      </w:r>
      <w:r w:rsidR="0080624A" w:rsidRPr="0080624A">
        <w:rPr>
          <w:sz w:val="28"/>
          <w:szCs w:val="28"/>
        </w:rPr>
        <w:t xml:space="preserve">evelop </w:t>
      </w:r>
      <w:r>
        <w:rPr>
          <w:sz w:val="28"/>
          <w:szCs w:val="28"/>
        </w:rPr>
        <w:t xml:space="preserve">options </w:t>
      </w:r>
      <w:r w:rsidR="0080624A" w:rsidRPr="0080624A">
        <w:rPr>
          <w:sz w:val="28"/>
          <w:szCs w:val="28"/>
        </w:rPr>
        <w:t>for allowing citizens unable to pay the full amount of a sanction at the time of sentencing</w:t>
      </w:r>
      <w:r w:rsidR="002A6A69">
        <w:rPr>
          <w:sz w:val="28"/>
          <w:szCs w:val="28"/>
        </w:rPr>
        <w:t>,</w:t>
      </w:r>
      <w:r w:rsidR="002A6A69">
        <w:rPr>
          <w:rStyle w:val="FootnoteReference"/>
          <w:sz w:val="28"/>
          <w:szCs w:val="28"/>
        </w:rPr>
        <w:footnoteReference w:id="1"/>
      </w:r>
      <w:r w:rsidR="002A6A69">
        <w:rPr>
          <w:sz w:val="28"/>
          <w:szCs w:val="28"/>
        </w:rPr>
        <w:t xml:space="preserve"> and to implement Task Force recommendations nos. 30 and 32,</w:t>
      </w:r>
      <w:r w:rsidR="002A6A69">
        <w:rPr>
          <w:rStyle w:val="FootnoteReference"/>
          <w:sz w:val="28"/>
          <w:szCs w:val="28"/>
        </w:rPr>
        <w:footnoteReference w:id="2"/>
      </w:r>
      <w:r w:rsidR="002A6A69">
        <w:rPr>
          <w:sz w:val="28"/>
          <w:szCs w:val="28"/>
        </w:rPr>
        <w:t xml:space="preserve"> promoting defendants’ voluntary </w:t>
      </w:r>
      <w:r w:rsidR="002A6A69">
        <w:rPr>
          <w:sz w:val="28"/>
          <w:szCs w:val="28"/>
        </w:rPr>
        <w:lastRenderedPageBreak/>
        <w:t>appearance in court, and non-jail enforcement alternatives</w:t>
      </w:r>
      <w:r w:rsidR="00676402">
        <w:rPr>
          <w:sz w:val="28"/>
          <w:szCs w:val="28"/>
        </w:rPr>
        <w:t xml:space="preserve"> </w:t>
      </w:r>
      <w:r w:rsidR="002A6A69">
        <w:rPr>
          <w:sz w:val="28"/>
          <w:szCs w:val="28"/>
        </w:rPr>
        <w:t xml:space="preserve">(Task Force </w:t>
      </w:r>
      <w:hyperlink r:id="rId9" w:history="1">
        <w:r w:rsidR="002A6A69" w:rsidRPr="00B841FC">
          <w:rPr>
            <w:rStyle w:val="Hyperlink"/>
            <w:sz w:val="28"/>
            <w:szCs w:val="28"/>
          </w:rPr>
          <w:t>report</w:t>
        </w:r>
      </w:hyperlink>
      <w:r w:rsidR="002A6A69">
        <w:rPr>
          <w:sz w:val="28"/>
          <w:szCs w:val="28"/>
        </w:rPr>
        <w:t xml:space="preserve"> at pp. 20 and 23-24)</w:t>
      </w:r>
      <w:r w:rsidR="0080624A" w:rsidRPr="0080624A">
        <w:rPr>
          <w:sz w:val="28"/>
          <w:szCs w:val="28"/>
        </w:rPr>
        <w:t>.</w:t>
      </w:r>
    </w:p>
    <w:p w14:paraId="4CAD10F8" w14:textId="77EE2C27" w:rsidR="00094375" w:rsidRDefault="00097772" w:rsidP="00C20DB4">
      <w:pPr>
        <w:widowControl/>
        <w:autoSpaceDE/>
        <w:autoSpaceDN/>
        <w:adjustRightInd/>
        <w:spacing w:line="480" w:lineRule="auto"/>
        <w:ind w:firstLine="720"/>
        <w:jc w:val="both"/>
        <w:rPr>
          <w:sz w:val="28"/>
          <w:szCs w:val="28"/>
        </w:rPr>
      </w:pPr>
      <w:r w:rsidRPr="0080624A">
        <w:rPr>
          <w:sz w:val="28"/>
          <w:szCs w:val="28"/>
        </w:rPr>
        <w:t>The proposed amendments to Rule 26.12</w:t>
      </w:r>
      <w:r w:rsidR="00B52DB7">
        <w:rPr>
          <w:sz w:val="28"/>
          <w:szCs w:val="28"/>
        </w:rPr>
        <w:t>(c)(4)</w:t>
      </w:r>
      <w:r w:rsidRPr="0080624A">
        <w:rPr>
          <w:sz w:val="28"/>
          <w:szCs w:val="28"/>
        </w:rPr>
        <w:t xml:space="preserve"> </w:t>
      </w:r>
      <w:r w:rsidR="00593E32">
        <w:rPr>
          <w:sz w:val="28"/>
          <w:szCs w:val="28"/>
        </w:rPr>
        <w:t xml:space="preserve">add </w:t>
      </w:r>
      <w:r w:rsidR="00B52DB7">
        <w:rPr>
          <w:sz w:val="28"/>
          <w:szCs w:val="28"/>
        </w:rPr>
        <w:t>language to encourage courts to promot</w:t>
      </w:r>
      <w:r w:rsidR="00BB721A">
        <w:rPr>
          <w:sz w:val="28"/>
          <w:szCs w:val="28"/>
        </w:rPr>
        <w:t>e</w:t>
      </w:r>
      <w:r w:rsidR="00B52DB7">
        <w:rPr>
          <w:sz w:val="28"/>
          <w:szCs w:val="28"/>
        </w:rPr>
        <w:t xml:space="preserve"> voluntary compliance and appearance</w:t>
      </w:r>
      <w:r w:rsidR="00BB721A">
        <w:rPr>
          <w:sz w:val="28"/>
          <w:szCs w:val="28"/>
        </w:rPr>
        <w:t xml:space="preserve"> by defendants before taking more formal steps</w:t>
      </w:r>
      <w:r w:rsidR="00B52DB7">
        <w:rPr>
          <w:sz w:val="28"/>
          <w:szCs w:val="28"/>
        </w:rPr>
        <w:t xml:space="preserve">, in keeping with </w:t>
      </w:r>
      <w:r w:rsidR="00BB721A">
        <w:rPr>
          <w:sz w:val="28"/>
          <w:szCs w:val="28"/>
        </w:rPr>
        <w:t>Task Force R</w:t>
      </w:r>
      <w:r w:rsidR="00B52DB7">
        <w:rPr>
          <w:sz w:val="28"/>
          <w:szCs w:val="28"/>
        </w:rPr>
        <w:t>ecommendation No. 30.</w:t>
      </w:r>
      <w:r w:rsidR="00BB721A">
        <w:rPr>
          <w:sz w:val="28"/>
          <w:szCs w:val="28"/>
        </w:rPr>
        <w:t xml:space="preserve"> </w:t>
      </w:r>
      <w:r w:rsidR="00DB3581">
        <w:rPr>
          <w:sz w:val="28"/>
          <w:szCs w:val="28"/>
        </w:rPr>
        <w:t xml:space="preserve"> </w:t>
      </w:r>
      <w:r w:rsidR="00BB721A">
        <w:rPr>
          <w:sz w:val="28"/>
          <w:szCs w:val="28"/>
        </w:rPr>
        <w:t xml:space="preserve">This subsection also contains new language that adds </w:t>
      </w:r>
      <w:r w:rsidRPr="0080624A">
        <w:rPr>
          <w:sz w:val="28"/>
          <w:szCs w:val="28"/>
        </w:rPr>
        <w:t xml:space="preserve">a preference for issuing a summons </w:t>
      </w:r>
      <w:r w:rsidR="00593E32">
        <w:rPr>
          <w:sz w:val="28"/>
          <w:szCs w:val="28"/>
        </w:rPr>
        <w:t xml:space="preserve">over a warrant when serving a defendant with an </w:t>
      </w:r>
      <w:r w:rsidR="00BB721A">
        <w:rPr>
          <w:sz w:val="28"/>
          <w:szCs w:val="28"/>
        </w:rPr>
        <w:t>O</w:t>
      </w:r>
      <w:r w:rsidR="00593E32">
        <w:rPr>
          <w:sz w:val="28"/>
          <w:szCs w:val="28"/>
        </w:rPr>
        <w:t xml:space="preserve">rder to </w:t>
      </w:r>
      <w:r w:rsidR="00BB721A">
        <w:rPr>
          <w:sz w:val="28"/>
          <w:szCs w:val="28"/>
        </w:rPr>
        <w:t>S</w:t>
      </w:r>
      <w:r w:rsidR="00593E32">
        <w:rPr>
          <w:sz w:val="28"/>
          <w:szCs w:val="28"/>
        </w:rPr>
        <w:t xml:space="preserve">how </w:t>
      </w:r>
      <w:r w:rsidR="00BB721A">
        <w:rPr>
          <w:sz w:val="28"/>
          <w:szCs w:val="28"/>
        </w:rPr>
        <w:t>C</w:t>
      </w:r>
      <w:r w:rsidR="00593E32">
        <w:rPr>
          <w:sz w:val="28"/>
          <w:szCs w:val="28"/>
        </w:rPr>
        <w:t>ause for failure to pay monetary obligations, pursuant to A</w:t>
      </w:r>
      <w:r w:rsidR="009C73A8">
        <w:rPr>
          <w:sz w:val="28"/>
          <w:szCs w:val="28"/>
        </w:rPr>
        <w:t>.</w:t>
      </w:r>
      <w:r w:rsidR="00593E32">
        <w:rPr>
          <w:sz w:val="28"/>
          <w:szCs w:val="28"/>
        </w:rPr>
        <w:t>R</w:t>
      </w:r>
      <w:r w:rsidR="009C73A8">
        <w:rPr>
          <w:sz w:val="28"/>
          <w:szCs w:val="28"/>
        </w:rPr>
        <w:t>.</w:t>
      </w:r>
      <w:r w:rsidR="00593E32">
        <w:rPr>
          <w:sz w:val="28"/>
          <w:szCs w:val="28"/>
        </w:rPr>
        <w:t>S</w:t>
      </w:r>
      <w:r w:rsidR="009C73A8">
        <w:rPr>
          <w:sz w:val="28"/>
          <w:szCs w:val="28"/>
        </w:rPr>
        <w:t>.</w:t>
      </w:r>
      <w:r w:rsidR="00593E32">
        <w:rPr>
          <w:sz w:val="28"/>
          <w:szCs w:val="28"/>
        </w:rPr>
        <w:t xml:space="preserve"> § 13-810.  </w:t>
      </w:r>
      <w:r w:rsidR="00676402">
        <w:rPr>
          <w:sz w:val="28"/>
          <w:szCs w:val="28"/>
        </w:rPr>
        <w:t>I</w:t>
      </w:r>
      <w:r w:rsidR="00593E32">
        <w:rPr>
          <w:sz w:val="28"/>
          <w:szCs w:val="28"/>
        </w:rPr>
        <w:t>f</w:t>
      </w:r>
      <w:r w:rsidR="00676402">
        <w:rPr>
          <w:sz w:val="28"/>
          <w:szCs w:val="28"/>
        </w:rPr>
        <w:t xml:space="preserve"> the court finds</w:t>
      </w:r>
      <w:r w:rsidR="00593E32">
        <w:rPr>
          <w:sz w:val="28"/>
          <w:szCs w:val="28"/>
        </w:rPr>
        <w:t xml:space="preserve"> the defendant to be in contempt for willful failure to pay,</w:t>
      </w:r>
      <w:r w:rsidR="00676402">
        <w:rPr>
          <w:sz w:val="28"/>
          <w:szCs w:val="28"/>
        </w:rPr>
        <w:t xml:space="preserve"> the proposal adds the requirement that</w:t>
      </w:r>
      <w:r w:rsidR="00593E32">
        <w:rPr>
          <w:sz w:val="28"/>
          <w:szCs w:val="28"/>
        </w:rPr>
        <w:t xml:space="preserve"> the court give the defendant time to </w:t>
      </w:r>
      <w:r w:rsidRPr="0080624A">
        <w:rPr>
          <w:sz w:val="28"/>
          <w:szCs w:val="28"/>
        </w:rPr>
        <w:t xml:space="preserve">purge </w:t>
      </w:r>
      <w:r w:rsidR="00593E32">
        <w:rPr>
          <w:sz w:val="28"/>
          <w:szCs w:val="28"/>
        </w:rPr>
        <w:t xml:space="preserve">the </w:t>
      </w:r>
      <w:r w:rsidRPr="0080624A">
        <w:rPr>
          <w:sz w:val="28"/>
          <w:szCs w:val="28"/>
        </w:rPr>
        <w:t xml:space="preserve">contempt prior to </w:t>
      </w:r>
      <w:r w:rsidR="00022CEE">
        <w:rPr>
          <w:sz w:val="28"/>
          <w:szCs w:val="28"/>
        </w:rPr>
        <w:t xml:space="preserve">being </w:t>
      </w:r>
      <w:r w:rsidRPr="0080624A">
        <w:rPr>
          <w:sz w:val="28"/>
          <w:szCs w:val="28"/>
        </w:rPr>
        <w:t>incarcerat</w:t>
      </w:r>
      <w:r w:rsidR="00022CEE">
        <w:rPr>
          <w:sz w:val="28"/>
          <w:szCs w:val="28"/>
        </w:rPr>
        <w:t>ed</w:t>
      </w:r>
      <w:r w:rsidRPr="0080624A">
        <w:rPr>
          <w:sz w:val="28"/>
          <w:szCs w:val="28"/>
        </w:rPr>
        <w:t>.</w:t>
      </w:r>
      <w:r w:rsidR="00DB3581">
        <w:rPr>
          <w:sz w:val="28"/>
          <w:szCs w:val="28"/>
        </w:rPr>
        <w:t xml:space="preserve"> </w:t>
      </w:r>
      <w:r w:rsidRPr="0080624A">
        <w:rPr>
          <w:sz w:val="28"/>
          <w:szCs w:val="28"/>
        </w:rPr>
        <w:t xml:space="preserve"> </w:t>
      </w:r>
      <w:r w:rsidR="00593E32">
        <w:rPr>
          <w:sz w:val="28"/>
          <w:szCs w:val="28"/>
        </w:rPr>
        <w:t xml:space="preserve">The Task Force heard from a superior court judge who employs this practice that the vast majority of defendants do </w:t>
      </w:r>
      <w:r w:rsidR="00676402">
        <w:rPr>
          <w:sz w:val="28"/>
          <w:szCs w:val="28"/>
        </w:rPr>
        <w:t xml:space="preserve">find a way to </w:t>
      </w:r>
      <w:r w:rsidR="00593E32">
        <w:rPr>
          <w:sz w:val="28"/>
          <w:szCs w:val="28"/>
        </w:rPr>
        <w:t>make the</w:t>
      </w:r>
      <w:r w:rsidR="00676402">
        <w:rPr>
          <w:sz w:val="28"/>
          <w:szCs w:val="28"/>
        </w:rPr>
        <w:t xml:space="preserve"> required</w:t>
      </w:r>
      <w:r w:rsidR="00593E32">
        <w:rPr>
          <w:sz w:val="28"/>
          <w:szCs w:val="28"/>
        </w:rPr>
        <w:t xml:space="preserve"> payment when facing incarceration.</w:t>
      </w:r>
    </w:p>
    <w:p w14:paraId="2670C5D9" w14:textId="77777777" w:rsidR="00F6576C" w:rsidRDefault="00022CEE" w:rsidP="00C20DB4">
      <w:pPr>
        <w:widowControl/>
        <w:autoSpaceDE/>
        <w:autoSpaceDN/>
        <w:adjustRightInd/>
        <w:spacing w:line="480" w:lineRule="auto"/>
        <w:ind w:firstLine="720"/>
        <w:jc w:val="both"/>
        <w:rPr>
          <w:sz w:val="28"/>
          <w:szCs w:val="28"/>
        </w:rPr>
      </w:pPr>
      <w:r>
        <w:rPr>
          <w:sz w:val="28"/>
          <w:szCs w:val="28"/>
        </w:rPr>
        <w:t xml:space="preserve">The proposal </w:t>
      </w:r>
      <w:r w:rsidR="00676402">
        <w:rPr>
          <w:sz w:val="28"/>
          <w:szCs w:val="28"/>
        </w:rPr>
        <w:t xml:space="preserve">also </w:t>
      </w:r>
      <w:r>
        <w:rPr>
          <w:sz w:val="28"/>
          <w:szCs w:val="28"/>
        </w:rPr>
        <w:t xml:space="preserve">adds </w:t>
      </w:r>
      <w:r w:rsidR="00BB721A">
        <w:rPr>
          <w:sz w:val="28"/>
          <w:szCs w:val="28"/>
        </w:rPr>
        <w:t xml:space="preserve">a new subsection </w:t>
      </w:r>
      <w:r w:rsidR="00676402">
        <w:rPr>
          <w:sz w:val="28"/>
          <w:szCs w:val="28"/>
        </w:rPr>
        <w:t>26.12</w:t>
      </w:r>
      <w:r w:rsidR="00BB721A">
        <w:rPr>
          <w:sz w:val="28"/>
          <w:szCs w:val="28"/>
        </w:rPr>
        <w:t>(c)(5)</w:t>
      </w:r>
      <w:r w:rsidR="00094375">
        <w:rPr>
          <w:sz w:val="28"/>
          <w:szCs w:val="28"/>
        </w:rPr>
        <w:t xml:space="preserve"> requiring </w:t>
      </w:r>
      <w:r w:rsidR="00676402">
        <w:rPr>
          <w:sz w:val="28"/>
          <w:szCs w:val="28"/>
        </w:rPr>
        <w:t xml:space="preserve">the </w:t>
      </w:r>
      <w:r w:rsidR="00094375">
        <w:rPr>
          <w:sz w:val="28"/>
          <w:szCs w:val="28"/>
        </w:rPr>
        <w:t xml:space="preserve">court find that no reasonable measures other than incarceration will meet the state’s interest </w:t>
      </w:r>
      <w:r w:rsidR="0066312A">
        <w:rPr>
          <w:sz w:val="28"/>
          <w:szCs w:val="28"/>
        </w:rPr>
        <w:t>be</w:t>
      </w:r>
      <w:r w:rsidR="00094375">
        <w:rPr>
          <w:sz w:val="28"/>
          <w:szCs w:val="28"/>
        </w:rPr>
        <w:t xml:space="preserve">fore incarcerating a defendant for failure to pay.  This language </w:t>
      </w:r>
      <w:r w:rsidR="00676402">
        <w:rPr>
          <w:sz w:val="28"/>
          <w:szCs w:val="28"/>
        </w:rPr>
        <w:t xml:space="preserve">was inspired by the U.S. Supreme Court’s decision in </w:t>
      </w:r>
      <w:r w:rsidR="00676402" w:rsidRPr="00676402">
        <w:rPr>
          <w:i/>
          <w:sz w:val="28"/>
          <w:szCs w:val="28"/>
        </w:rPr>
        <w:t>B</w:t>
      </w:r>
      <w:r w:rsidRPr="00094375">
        <w:rPr>
          <w:i/>
          <w:sz w:val="28"/>
          <w:szCs w:val="28"/>
        </w:rPr>
        <w:t>earden v. Georgia</w:t>
      </w:r>
      <w:r>
        <w:rPr>
          <w:sz w:val="28"/>
          <w:szCs w:val="28"/>
        </w:rPr>
        <w:t>, 461 U.S. 660</w:t>
      </w:r>
      <w:r w:rsidR="00094375">
        <w:rPr>
          <w:sz w:val="28"/>
          <w:szCs w:val="28"/>
        </w:rPr>
        <w:t>, 6</w:t>
      </w:r>
      <w:r w:rsidR="00094375" w:rsidRPr="00094375">
        <w:rPr>
          <w:sz w:val="28"/>
          <w:szCs w:val="28"/>
        </w:rPr>
        <w:t>72, 103 S. Ct. 2064, 2073, 76 L. Ed. 2d 221 (1983)</w:t>
      </w:r>
      <w:r w:rsidR="00676402">
        <w:rPr>
          <w:sz w:val="28"/>
          <w:szCs w:val="28"/>
        </w:rPr>
        <w:t xml:space="preserve">, in which the court </w:t>
      </w:r>
      <w:r w:rsidR="00094375">
        <w:rPr>
          <w:sz w:val="28"/>
          <w:szCs w:val="28"/>
        </w:rPr>
        <w:t>overturn</w:t>
      </w:r>
      <w:r w:rsidR="00676402">
        <w:rPr>
          <w:sz w:val="28"/>
          <w:szCs w:val="28"/>
        </w:rPr>
        <w:t>ed</w:t>
      </w:r>
      <w:r w:rsidR="00094375">
        <w:rPr>
          <w:sz w:val="28"/>
          <w:szCs w:val="28"/>
        </w:rPr>
        <w:t xml:space="preserve"> </w:t>
      </w:r>
      <w:r w:rsidR="00676402">
        <w:rPr>
          <w:sz w:val="28"/>
          <w:szCs w:val="28"/>
        </w:rPr>
        <w:t xml:space="preserve">a </w:t>
      </w:r>
      <w:r w:rsidR="00094375">
        <w:rPr>
          <w:sz w:val="28"/>
          <w:szCs w:val="28"/>
        </w:rPr>
        <w:t xml:space="preserve">decision </w:t>
      </w:r>
      <w:r w:rsidR="00094375">
        <w:rPr>
          <w:sz w:val="28"/>
          <w:szCs w:val="28"/>
        </w:rPr>
        <w:lastRenderedPageBreak/>
        <w:t xml:space="preserve">to revoke </w:t>
      </w:r>
      <w:r w:rsidR="00676402">
        <w:rPr>
          <w:sz w:val="28"/>
          <w:szCs w:val="28"/>
        </w:rPr>
        <w:t xml:space="preserve">the </w:t>
      </w:r>
      <w:r w:rsidR="00094375">
        <w:rPr>
          <w:sz w:val="28"/>
          <w:szCs w:val="28"/>
        </w:rPr>
        <w:t>probation of</w:t>
      </w:r>
      <w:r w:rsidR="00676402">
        <w:rPr>
          <w:sz w:val="28"/>
          <w:szCs w:val="28"/>
        </w:rPr>
        <w:t xml:space="preserve"> an</w:t>
      </w:r>
      <w:r w:rsidR="00094375">
        <w:rPr>
          <w:sz w:val="28"/>
          <w:szCs w:val="28"/>
        </w:rPr>
        <w:t xml:space="preserve"> indigent defendant and send him to jail for failure to pay </w:t>
      </w:r>
      <w:r w:rsidR="00676402">
        <w:rPr>
          <w:sz w:val="28"/>
          <w:szCs w:val="28"/>
        </w:rPr>
        <w:t xml:space="preserve">a </w:t>
      </w:r>
      <w:r w:rsidR="00094375">
        <w:rPr>
          <w:sz w:val="28"/>
          <w:szCs w:val="28"/>
        </w:rPr>
        <w:t>fine without</w:t>
      </w:r>
      <w:r w:rsidR="00676402">
        <w:rPr>
          <w:sz w:val="28"/>
          <w:szCs w:val="28"/>
        </w:rPr>
        <w:t xml:space="preserve"> first</w:t>
      </w:r>
      <w:r w:rsidR="00094375">
        <w:rPr>
          <w:sz w:val="28"/>
          <w:szCs w:val="28"/>
        </w:rPr>
        <w:t xml:space="preserve"> inquiring into why he failed to pay</w:t>
      </w:r>
      <w:r w:rsidR="00676402">
        <w:rPr>
          <w:sz w:val="28"/>
          <w:szCs w:val="28"/>
        </w:rPr>
        <w:t>.  The opinion states:</w:t>
      </w:r>
      <w:r w:rsidR="00094375">
        <w:rPr>
          <w:sz w:val="28"/>
          <w:szCs w:val="28"/>
        </w:rPr>
        <w:t xml:space="preserve"> </w:t>
      </w:r>
    </w:p>
    <w:p w14:paraId="4F62E1CF" w14:textId="77777777" w:rsidR="00F6576C" w:rsidRDefault="00F6576C" w:rsidP="00C20DB4">
      <w:pPr>
        <w:widowControl/>
        <w:autoSpaceDE/>
        <w:autoSpaceDN/>
        <w:adjustRightInd/>
        <w:ind w:left="720" w:right="720"/>
        <w:jc w:val="both"/>
        <w:rPr>
          <w:sz w:val="28"/>
          <w:szCs w:val="28"/>
        </w:rPr>
      </w:pPr>
      <w:r>
        <w:rPr>
          <w:sz w:val="28"/>
          <w:szCs w:val="28"/>
        </w:rPr>
        <w:t>O</w:t>
      </w:r>
      <w:r w:rsidR="00094375" w:rsidRPr="00094375">
        <w:rPr>
          <w:sz w:val="28"/>
          <w:szCs w:val="28"/>
        </w:rPr>
        <w:t>nly if the sentencing court determines that alternatives to imprisonment are not adequate in a particular situation to meet the State's interest in punishment and deterrence may the State imprison a probationer who has made sufficient bona fide efforts to pay.</w:t>
      </w:r>
      <w:r w:rsidR="00094375">
        <w:rPr>
          <w:sz w:val="28"/>
          <w:szCs w:val="28"/>
        </w:rPr>
        <w:t xml:space="preserve"> </w:t>
      </w:r>
    </w:p>
    <w:p w14:paraId="1F7DA315" w14:textId="77777777" w:rsidR="00F6576C" w:rsidRDefault="00F6576C" w:rsidP="00B2117C">
      <w:pPr>
        <w:widowControl/>
        <w:autoSpaceDE/>
        <w:autoSpaceDN/>
        <w:adjustRightInd/>
        <w:spacing w:line="360" w:lineRule="auto"/>
        <w:rPr>
          <w:sz w:val="28"/>
          <w:szCs w:val="28"/>
        </w:rPr>
      </w:pPr>
    </w:p>
    <w:p w14:paraId="31E63126" w14:textId="58834C13" w:rsidR="00094375" w:rsidRPr="00094375" w:rsidRDefault="00F6576C" w:rsidP="00C20DB4">
      <w:pPr>
        <w:widowControl/>
        <w:autoSpaceDE/>
        <w:autoSpaceDN/>
        <w:adjustRightInd/>
        <w:spacing w:line="480" w:lineRule="auto"/>
        <w:ind w:firstLine="720"/>
        <w:jc w:val="both"/>
        <w:rPr>
          <w:sz w:val="28"/>
          <w:szCs w:val="28"/>
        </w:rPr>
      </w:pPr>
      <w:r>
        <w:rPr>
          <w:sz w:val="28"/>
          <w:szCs w:val="28"/>
        </w:rPr>
        <w:t xml:space="preserve">Under </w:t>
      </w:r>
      <w:r w:rsidR="00676402">
        <w:rPr>
          <w:sz w:val="28"/>
          <w:szCs w:val="28"/>
        </w:rPr>
        <w:t xml:space="preserve">the statutory scheme in </w:t>
      </w:r>
      <w:r>
        <w:rPr>
          <w:sz w:val="28"/>
          <w:szCs w:val="28"/>
        </w:rPr>
        <w:t>A</w:t>
      </w:r>
      <w:r w:rsidR="00676402">
        <w:rPr>
          <w:sz w:val="28"/>
          <w:szCs w:val="28"/>
        </w:rPr>
        <w:t>.</w:t>
      </w:r>
      <w:r>
        <w:rPr>
          <w:sz w:val="28"/>
          <w:szCs w:val="28"/>
        </w:rPr>
        <w:t>R</w:t>
      </w:r>
      <w:r w:rsidR="00676402">
        <w:rPr>
          <w:sz w:val="28"/>
          <w:szCs w:val="28"/>
        </w:rPr>
        <w:t>.</w:t>
      </w:r>
      <w:r>
        <w:rPr>
          <w:sz w:val="28"/>
          <w:szCs w:val="28"/>
        </w:rPr>
        <w:t>S</w:t>
      </w:r>
      <w:r w:rsidR="00676402">
        <w:rPr>
          <w:sz w:val="28"/>
          <w:szCs w:val="28"/>
        </w:rPr>
        <w:t>.</w:t>
      </w:r>
      <w:r>
        <w:rPr>
          <w:sz w:val="28"/>
          <w:szCs w:val="28"/>
        </w:rPr>
        <w:t xml:space="preserve"> § 13-810, the court has discretion to incarcerate </w:t>
      </w:r>
      <w:r w:rsidRPr="00BB721A">
        <w:rPr>
          <w:i/>
          <w:sz w:val="28"/>
          <w:szCs w:val="28"/>
        </w:rPr>
        <w:t>only</w:t>
      </w:r>
      <w:r>
        <w:rPr>
          <w:sz w:val="28"/>
          <w:szCs w:val="28"/>
        </w:rPr>
        <w:t xml:space="preserve"> those </w:t>
      </w:r>
      <w:r w:rsidR="00676402">
        <w:rPr>
          <w:sz w:val="28"/>
          <w:szCs w:val="28"/>
        </w:rPr>
        <w:t xml:space="preserve">defendants </w:t>
      </w:r>
      <w:r>
        <w:rPr>
          <w:sz w:val="28"/>
          <w:szCs w:val="28"/>
        </w:rPr>
        <w:t>who willfully fail or refuse to pay</w:t>
      </w:r>
      <w:r w:rsidR="00676402">
        <w:rPr>
          <w:sz w:val="28"/>
          <w:szCs w:val="28"/>
        </w:rPr>
        <w:t xml:space="preserve">, which is an important distinction from the fact scenario presented by </w:t>
      </w:r>
      <w:r w:rsidR="00676402" w:rsidRPr="00676402">
        <w:rPr>
          <w:i/>
          <w:sz w:val="28"/>
          <w:szCs w:val="28"/>
        </w:rPr>
        <w:t>Bearden</w:t>
      </w:r>
      <w:r w:rsidR="0066312A">
        <w:rPr>
          <w:sz w:val="28"/>
          <w:szCs w:val="28"/>
        </w:rPr>
        <w:t xml:space="preserve">. </w:t>
      </w:r>
      <w:r w:rsidR="00DB3581">
        <w:rPr>
          <w:sz w:val="28"/>
          <w:szCs w:val="28"/>
        </w:rPr>
        <w:t xml:space="preserve"> </w:t>
      </w:r>
      <w:r w:rsidR="0066312A">
        <w:rPr>
          <w:sz w:val="28"/>
          <w:szCs w:val="28"/>
        </w:rPr>
        <w:t>Nevertheless</w:t>
      </w:r>
      <w:r>
        <w:rPr>
          <w:sz w:val="28"/>
          <w:szCs w:val="28"/>
        </w:rPr>
        <w:t xml:space="preserve">, </w:t>
      </w:r>
      <w:r w:rsidR="00676402">
        <w:rPr>
          <w:sz w:val="28"/>
          <w:szCs w:val="28"/>
        </w:rPr>
        <w:t xml:space="preserve">the </w:t>
      </w:r>
      <w:r w:rsidR="00094375">
        <w:rPr>
          <w:sz w:val="28"/>
          <w:szCs w:val="28"/>
        </w:rPr>
        <w:t xml:space="preserve">Task Force </w:t>
      </w:r>
      <w:r w:rsidR="00676402">
        <w:rPr>
          <w:sz w:val="28"/>
          <w:szCs w:val="28"/>
        </w:rPr>
        <w:t>felt that incarceration should be a last resort even in the case of a willful contemnor, and that a</w:t>
      </w:r>
      <w:r w:rsidR="00094375">
        <w:rPr>
          <w:sz w:val="28"/>
          <w:szCs w:val="28"/>
        </w:rPr>
        <w:t xml:space="preserve"> statewide standard</w:t>
      </w:r>
      <w:r w:rsidR="00676402">
        <w:rPr>
          <w:sz w:val="28"/>
          <w:szCs w:val="28"/>
        </w:rPr>
        <w:t xml:space="preserve"> to that effect should be established by rule.</w:t>
      </w:r>
    </w:p>
    <w:p w14:paraId="66F85472" w14:textId="6B624293" w:rsidR="00097772" w:rsidRDefault="00593E32" w:rsidP="00C20DB4">
      <w:pPr>
        <w:spacing w:before="200" w:after="200" w:line="480" w:lineRule="auto"/>
        <w:ind w:right="100" w:firstLine="720"/>
        <w:jc w:val="both"/>
        <w:rPr>
          <w:sz w:val="28"/>
          <w:szCs w:val="28"/>
        </w:rPr>
      </w:pPr>
      <w:r>
        <w:rPr>
          <w:sz w:val="28"/>
          <w:szCs w:val="28"/>
        </w:rPr>
        <w:t>T</w:t>
      </w:r>
      <w:r w:rsidR="00097772" w:rsidRPr="0080624A">
        <w:rPr>
          <w:sz w:val="28"/>
          <w:szCs w:val="28"/>
        </w:rPr>
        <w:t>he propos</w:t>
      </w:r>
      <w:r>
        <w:rPr>
          <w:sz w:val="28"/>
          <w:szCs w:val="28"/>
        </w:rPr>
        <w:t>ed</w:t>
      </w:r>
      <w:r w:rsidR="00097772" w:rsidRPr="0080624A">
        <w:rPr>
          <w:sz w:val="28"/>
          <w:szCs w:val="28"/>
        </w:rPr>
        <w:t xml:space="preserve"> revis</w:t>
      </w:r>
      <w:r>
        <w:rPr>
          <w:sz w:val="28"/>
          <w:szCs w:val="28"/>
        </w:rPr>
        <w:t>ion to</w:t>
      </w:r>
      <w:r w:rsidR="00097772" w:rsidRPr="0080624A">
        <w:rPr>
          <w:sz w:val="28"/>
          <w:szCs w:val="28"/>
        </w:rPr>
        <w:t xml:space="preserve"> Rule 27.8</w:t>
      </w:r>
      <w:r w:rsidR="00BB721A">
        <w:rPr>
          <w:sz w:val="28"/>
          <w:szCs w:val="28"/>
        </w:rPr>
        <w:t>(b)(4)</w:t>
      </w:r>
      <w:r w:rsidR="00097772" w:rsidRPr="0080624A">
        <w:rPr>
          <w:sz w:val="28"/>
          <w:szCs w:val="28"/>
        </w:rPr>
        <w:t xml:space="preserve"> </w:t>
      </w:r>
      <w:r>
        <w:rPr>
          <w:sz w:val="28"/>
          <w:szCs w:val="28"/>
        </w:rPr>
        <w:t>is intended to promote cand</w:t>
      </w:r>
      <w:r w:rsidR="00022CEE">
        <w:rPr>
          <w:sz w:val="28"/>
          <w:szCs w:val="28"/>
        </w:rPr>
        <w:t>or by</w:t>
      </w:r>
      <w:r>
        <w:rPr>
          <w:sz w:val="28"/>
          <w:szCs w:val="28"/>
        </w:rPr>
        <w:t xml:space="preserve"> the defendant at the §</w:t>
      </w:r>
      <w:r w:rsidR="00DB3581">
        <w:rPr>
          <w:sz w:val="28"/>
          <w:szCs w:val="28"/>
        </w:rPr>
        <w:t xml:space="preserve"> </w:t>
      </w:r>
      <w:r>
        <w:rPr>
          <w:sz w:val="28"/>
          <w:szCs w:val="28"/>
        </w:rPr>
        <w:t xml:space="preserve">13-810 contempt proceeding, by </w:t>
      </w:r>
      <w:r w:rsidR="00097772" w:rsidRPr="0080624A">
        <w:rPr>
          <w:sz w:val="28"/>
          <w:szCs w:val="28"/>
        </w:rPr>
        <w:t>ensur</w:t>
      </w:r>
      <w:r>
        <w:rPr>
          <w:sz w:val="28"/>
          <w:szCs w:val="28"/>
        </w:rPr>
        <w:t xml:space="preserve">ing that statements made </w:t>
      </w:r>
      <w:r w:rsidR="00022CEE">
        <w:rPr>
          <w:sz w:val="28"/>
          <w:szCs w:val="28"/>
        </w:rPr>
        <w:t xml:space="preserve">at the hearing </w:t>
      </w:r>
      <w:r>
        <w:rPr>
          <w:sz w:val="28"/>
          <w:szCs w:val="28"/>
        </w:rPr>
        <w:t xml:space="preserve">by a defendant on </w:t>
      </w:r>
      <w:r w:rsidR="00097772" w:rsidRPr="0080624A">
        <w:rPr>
          <w:sz w:val="28"/>
          <w:szCs w:val="28"/>
        </w:rPr>
        <w:t xml:space="preserve">active probation </w:t>
      </w:r>
      <w:r>
        <w:rPr>
          <w:sz w:val="28"/>
          <w:szCs w:val="28"/>
        </w:rPr>
        <w:t xml:space="preserve">cannot be used in a subsequent probation revocation hearing, if the defendant appears without an attorney. </w:t>
      </w:r>
      <w:r w:rsidR="006C17EF">
        <w:rPr>
          <w:sz w:val="28"/>
          <w:szCs w:val="28"/>
        </w:rPr>
        <w:t xml:space="preserve"> </w:t>
      </w:r>
      <w:r w:rsidR="00096CCC">
        <w:rPr>
          <w:sz w:val="28"/>
          <w:szCs w:val="28"/>
        </w:rPr>
        <w:t>Additionally, the Task Force agreed that</w:t>
      </w:r>
      <w:r w:rsidR="00AA7896">
        <w:rPr>
          <w:sz w:val="28"/>
          <w:szCs w:val="28"/>
        </w:rPr>
        <w:t>,</w:t>
      </w:r>
      <w:r w:rsidR="00096CCC">
        <w:rPr>
          <w:sz w:val="28"/>
          <w:szCs w:val="28"/>
        </w:rPr>
        <w:t xml:space="preserve"> </w:t>
      </w:r>
      <w:r w:rsidR="00AA7896">
        <w:rPr>
          <w:sz w:val="28"/>
          <w:szCs w:val="28"/>
        </w:rPr>
        <w:t>even though a proceeding under A.R.S. § 13-810 is considered a civil contempt proceeding, the</w:t>
      </w:r>
      <w:r w:rsidR="00C24BF8">
        <w:rPr>
          <w:sz w:val="28"/>
          <w:szCs w:val="28"/>
        </w:rPr>
        <w:t xml:space="preserve"> court needs to ensure any active probationer </w:t>
      </w:r>
      <w:r w:rsidR="00EC44F2">
        <w:rPr>
          <w:sz w:val="28"/>
          <w:szCs w:val="28"/>
        </w:rPr>
        <w:t xml:space="preserve">hauled </w:t>
      </w:r>
      <w:r w:rsidR="00096CCC">
        <w:rPr>
          <w:sz w:val="28"/>
          <w:szCs w:val="28"/>
        </w:rPr>
        <w:t xml:space="preserve">into court </w:t>
      </w:r>
      <w:r w:rsidR="00AA7896">
        <w:rPr>
          <w:sz w:val="28"/>
          <w:szCs w:val="28"/>
        </w:rPr>
        <w:t xml:space="preserve">for one of these hearings </w:t>
      </w:r>
      <w:r w:rsidR="00096CCC">
        <w:rPr>
          <w:sz w:val="28"/>
          <w:szCs w:val="28"/>
        </w:rPr>
        <w:t xml:space="preserve">is afforded due process as </w:t>
      </w:r>
      <w:r w:rsidR="00AA7896">
        <w:rPr>
          <w:sz w:val="28"/>
          <w:szCs w:val="28"/>
        </w:rPr>
        <w:t xml:space="preserve">specified </w:t>
      </w:r>
      <w:r w:rsidR="00096CCC">
        <w:rPr>
          <w:sz w:val="28"/>
          <w:szCs w:val="28"/>
        </w:rPr>
        <w:t>by Rule 27, including representation by counsel, if the court wants to revoke a defendant’s probation for</w:t>
      </w:r>
      <w:r w:rsidR="009C73A8">
        <w:rPr>
          <w:sz w:val="28"/>
          <w:szCs w:val="28"/>
        </w:rPr>
        <w:t xml:space="preserve"> willful failure to pay a fine.</w:t>
      </w:r>
    </w:p>
    <w:p w14:paraId="44F7CD8C" w14:textId="77777777" w:rsidR="005B02AC" w:rsidRDefault="005B02AC" w:rsidP="005B02AC">
      <w:pPr>
        <w:spacing w:line="480" w:lineRule="auto"/>
        <w:rPr>
          <w:b/>
          <w:sz w:val="28"/>
          <w:szCs w:val="28"/>
        </w:rPr>
      </w:pPr>
      <w:r w:rsidRPr="00B52DB7">
        <w:rPr>
          <w:b/>
          <w:sz w:val="28"/>
          <w:szCs w:val="28"/>
        </w:rPr>
        <w:lastRenderedPageBreak/>
        <w:t xml:space="preserve">III. </w:t>
      </w:r>
      <w:r w:rsidR="00E76A9E">
        <w:rPr>
          <w:b/>
          <w:sz w:val="28"/>
          <w:szCs w:val="28"/>
        </w:rPr>
        <w:t xml:space="preserve">The </w:t>
      </w:r>
      <w:r w:rsidR="00E76A9E" w:rsidRPr="00A17A89">
        <w:rPr>
          <w:b/>
          <w:sz w:val="28"/>
          <w:szCs w:val="28"/>
        </w:rPr>
        <w:t xml:space="preserve">Bail Eligibility </w:t>
      </w:r>
      <w:r w:rsidR="00E76A9E" w:rsidRPr="00E76A9E">
        <w:rPr>
          <w:b/>
          <w:sz w:val="28"/>
          <w:szCs w:val="28"/>
        </w:rPr>
        <w:t>Rule Prop</w:t>
      </w:r>
      <w:r w:rsidR="00E76A9E">
        <w:rPr>
          <w:b/>
          <w:sz w:val="28"/>
          <w:szCs w:val="28"/>
        </w:rPr>
        <w:t>osal</w:t>
      </w:r>
    </w:p>
    <w:p w14:paraId="71955377" w14:textId="6FCC9FE8" w:rsidR="005B02AC" w:rsidRPr="003B652B" w:rsidRDefault="005B02AC" w:rsidP="00DB3581">
      <w:pPr>
        <w:spacing w:line="480" w:lineRule="auto"/>
        <w:ind w:firstLine="720"/>
        <w:jc w:val="both"/>
        <w:rPr>
          <w:sz w:val="28"/>
          <w:szCs w:val="28"/>
        </w:rPr>
      </w:pPr>
      <w:r>
        <w:rPr>
          <w:sz w:val="28"/>
          <w:szCs w:val="28"/>
        </w:rPr>
        <w:t xml:space="preserve">The proposed changes to Rules 4.2, 5.1, 5.4, 7.2 and 7.4 in Appendix B are designed to implement the Task Force’s </w:t>
      </w:r>
      <w:r w:rsidR="00E76A9E">
        <w:rPr>
          <w:sz w:val="28"/>
          <w:szCs w:val="28"/>
        </w:rPr>
        <w:t xml:space="preserve">pretrial </w:t>
      </w:r>
      <w:r>
        <w:rPr>
          <w:sz w:val="28"/>
          <w:szCs w:val="28"/>
        </w:rPr>
        <w:t xml:space="preserve">detention recommendations. </w:t>
      </w:r>
      <w:r w:rsidRPr="003B652B">
        <w:rPr>
          <w:b/>
          <w:sz w:val="28"/>
          <w:szCs w:val="28"/>
        </w:rPr>
        <w:t>Principle 9</w:t>
      </w:r>
      <w:r w:rsidRPr="003B652B">
        <w:rPr>
          <w:sz w:val="28"/>
          <w:szCs w:val="28"/>
        </w:rPr>
        <w:t xml:space="preserve"> calls for reform in bail determination for dangerous felony defendants as follows:</w:t>
      </w:r>
    </w:p>
    <w:p w14:paraId="08AFF3BF" w14:textId="77777777" w:rsidR="005B02AC" w:rsidRPr="006865EB" w:rsidRDefault="005B02AC" w:rsidP="00C20DB4">
      <w:pPr>
        <w:widowControl/>
        <w:ind w:left="720" w:right="720"/>
        <w:jc w:val="both"/>
        <w:rPr>
          <w:rFonts w:eastAsia="Calibri"/>
          <w:i/>
          <w:iCs/>
          <w:sz w:val="28"/>
          <w:szCs w:val="28"/>
        </w:rPr>
      </w:pPr>
      <w:r w:rsidRPr="006865EB">
        <w:rPr>
          <w:rFonts w:eastAsia="Calibri"/>
          <w:i/>
          <w:iCs/>
          <w:sz w:val="28"/>
          <w:szCs w:val="28"/>
        </w:rPr>
        <w:t>Principle Nine: Only defendants who present a high risk to the community or individuals who repeatedly fail to appear in court should be held in custody.</w:t>
      </w:r>
    </w:p>
    <w:p w14:paraId="61268F12" w14:textId="77777777" w:rsidR="005B02AC" w:rsidRPr="006865EB" w:rsidRDefault="005B02AC" w:rsidP="005B02AC">
      <w:pPr>
        <w:widowControl/>
        <w:rPr>
          <w:rFonts w:eastAsia="Calibri"/>
          <w:sz w:val="28"/>
          <w:szCs w:val="28"/>
        </w:rPr>
      </w:pPr>
    </w:p>
    <w:p w14:paraId="1F4B9795" w14:textId="77777777" w:rsidR="005B02AC" w:rsidRPr="006865EB" w:rsidRDefault="005B02AC" w:rsidP="00C20DB4">
      <w:pPr>
        <w:widowControl/>
        <w:ind w:left="720" w:right="720"/>
        <w:jc w:val="both"/>
        <w:rPr>
          <w:rFonts w:eastAsia="Calibri"/>
          <w:sz w:val="28"/>
          <w:szCs w:val="28"/>
        </w:rPr>
      </w:pPr>
      <w:r w:rsidRPr="006865EB">
        <w:rPr>
          <w:rFonts w:eastAsia="Calibri"/>
          <w:sz w:val="28"/>
          <w:szCs w:val="28"/>
        </w:rPr>
        <w:t xml:space="preserve">Although most defendants pose risks that are manageable at reasonable levels outside of the jail, some defendants pose such risks that no bond or conditions of release can reasonably assure public safety or court appearance. There is no question that people should not remain in jail solely because they cannot afford bail. But there are those for whom pretrial detention is appropriate: those whose release would jeopardize the public and those with a very high likelihood of not appearing for future court hearings. Arizona statutes list several circumstances in which bail may or must be denied. </w:t>
      </w:r>
      <w:r w:rsidRPr="006865EB">
        <w:rPr>
          <w:rFonts w:eastAsia="Calibri"/>
          <w:i/>
          <w:iCs/>
          <w:sz w:val="28"/>
          <w:szCs w:val="28"/>
        </w:rPr>
        <w:t xml:space="preserve">See </w:t>
      </w:r>
      <w:r w:rsidRPr="006865EB">
        <w:rPr>
          <w:rFonts w:eastAsia="Calibri"/>
          <w:sz w:val="28"/>
          <w:szCs w:val="28"/>
        </w:rPr>
        <w:t xml:space="preserve">A.R.S. § 13-3961 </w:t>
      </w:r>
      <w:r w:rsidRPr="006865EB">
        <w:rPr>
          <w:rFonts w:eastAsia="Calibri"/>
          <w:i/>
          <w:iCs/>
          <w:sz w:val="28"/>
          <w:szCs w:val="28"/>
        </w:rPr>
        <w:t xml:space="preserve">(Offenses not bailable; purpose; preconviction; exceptions). </w:t>
      </w:r>
    </w:p>
    <w:p w14:paraId="3202F424" w14:textId="77777777" w:rsidR="005B02AC" w:rsidRPr="006865EB" w:rsidRDefault="005B02AC" w:rsidP="005B02AC">
      <w:pPr>
        <w:widowControl/>
        <w:autoSpaceDE/>
        <w:adjustRightInd/>
        <w:ind w:left="720" w:right="720"/>
        <w:rPr>
          <w:rFonts w:eastAsia="Calibri"/>
          <w:sz w:val="28"/>
          <w:szCs w:val="28"/>
        </w:rPr>
      </w:pPr>
    </w:p>
    <w:p w14:paraId="365CC7B8" w14:textId="77777777" w:rsidR="005B02AC" w:rsidRPr="006865EB" w:rsidRDefault="005B02AC" w:rsidP="00C20DB4">
      <w:pPr>
        <w:widowControl/>
        <w:autoSpaceDE/>
        <w:adjustRightInd/>
        <w:ind w:left="720" w:right="720"/>
        <w:jc w:val="both"/>
        <w:rPr>
          <w:rFonts w:eastAsia="Calibri"/>
          <w:sz w:val="28"/>
          <w:szCs w:val="28"/>
        </w:rPr>
      </w:pPr>
      <w:r w:rsidRPr="006865EB">
        <w:rPr>
          <w:rFonts w:eastAsia="Calibri"/>
          <w:sz w:val="28"/>
          <w:szCs w:val="28"/>
        </w:rPr>
        <w:t xml:space="preserve">In Arizona, a court must detain a defendant after a hearing when there is "clear and convincing evidence that the person charged poses a substantial danger to another person or the community or engaged in conduct constituting a violent offense" if no condition or combination of conditions of release will reasonably assure the safety of the other person or the community. </w:t>
      </w:r>
      <w:r w:rsidRPr="006865EB">
        <w:rPr>
          <w:rFonts w:eastAsia="Calibri"/>
          <w:i/>
          <w:iCs/>
          <w:sz w:val="28"/>
          <w:szCs w:val="28"/>
        </w:rPr>
        <w:t xml:space="preserve">See </w:t>
      </w:r>
      <w:r w:rsidRPr="006865EB">
        <w:rPr>
          <w:rFonts w:eastAsia="Calibri"/>
          <w:sz w:val="28"/>
          <w:szCs w:val="28"/>
        </w:rPr>
        <w:t xml:space="preserve">A.R.S. § 13-3961 </w:t>
      </w:r>
      <w:r w:rsidRPr="006865EB">
        <w:rPr>
          <w:rFonts w:eastAsia="Calibri"/>
          <w:i/>
          <w:iCs/>
          <w:sz w:val="28"/>
          <w:szCs w:val="28"/>
        </w:rPr>
        <w:t xml:space="preserve">(Offenses not bailable; purpose; preconviction; exceptions). </w:t>
      </w:r>
      <w:r w:rsidRPr="006865EB">
        <w:rPr>
          <w:rFonts w:eastAsia="Calibri"/>
          <w:sz w:val="28"/>
          <w:szCs w:val="28"/>
        </w:rPr>
        <w:t>Currently, the referenced hearing may be initiated only by the state, and in many initial appearance courts throughout the state, a prosecutor is not present. Therefore, the court should be able to order this hearing based on the circumstances of the offense, the information contained in a pretrial risk assessment, and other information available to the court at the time a bail determination is being made. Revisions to A.R.S. § 13-3961(D) and (E) are recommended to allow for the hearing to be set by the court and not only on the state’s motion.</w:t>
      </w:r>
    </w:p>
    <w:p w14:paraId="1EC71014" w14:textId="7685AB6D" w:rsidR="005B02AC" w:rsidRPr="003B652B" w:rsidRDefault="005B02AC" w:rsidP="00C20DB4">
      <w:pPr>
        <w:spacing w:line="480" w:lineRule="auto"/>
        <w:ind w:firstLine="720"/>
        <w:jc w:val="both"/>
        <w:rPr>
          <w:sz w:val="28"/>
          <w:szCs w:val="28"/>
        </w:rPr>
      </w:pPr>
      <w:r w:rsidRPr="003B652B">
        <w:rPr>
          <w:sz w:val="28"/>
          <w:szCs w:val="28"/>
        </w:rPr>
        <w:lastRenderedPageBreak/>
        <w:t xml:space="preserve">The proposed amendments to Rule 4.2 and 7.2 of the Arizona Rules of Criminal Procedure track Article 2, Section 22(A)(3) of the Arizona Constitution and the substantive provisions of A.R.S. </w:t>
      </w:r>
      <w:r>
        <w:rPr>
          <w:sz w:val="28"/>
          <w:szCs w:val="28"/>
        </w:rPr>
        <w:t xml:space="preserve">§ </w:t>
      </w:r>
      <w:r w:rsidRPr="003B652B">
        <w:rPr>
          <w:sz w:val="28"/>
          <w:szCs w:val="28"/>
        </w:rPr>
        <w:t>13-3961.</w:t>
      </w:r>
      <w:r w:rsidR="00DB3581">
        <w:rPr>
          <w:sz w:val="28"/>
          <w:szCs w:val="28"/>
        </w:rPr>
        <w:t xml:space="preserve"> </w:t>
      </w:r>
      <w:r w:rsidRPr="003B652B">
        <w:rPr>
          <w:sz w:val="28"/>
          <w:szCs w:val="28"/>
        </w:rPr>
        <w:t xml:space="preserve"> The</w:t>
      </w:r>
      <w:r>
        <w:rPr>
          <w:sz w:val="28"/>
          <w:szCs w:val="28"/>
        </w:rPr>
        <w:t>se</w:t>
      </w:r>
      <w:r w:rsidRPr="003B652B">
        <w:rPr>
          <w:sz w:val="28"/>
          <w:szCs w:val="28"/>
        </w:rPr>
        <w:t xml:space="preserve"> amendments contain procedural differences from the current statutory language in that determination of whether the defendant is not bailable </w:t>
      </w:r>
      <w:r w:rsidR="00B7625F">
        <w:rPr>
          <w:sz w:val="28"/>
          <w:szCs w:val="28"/>
        </w:rPr>
        <w:t>is required to</w:t>
      </w:r>
      <w:r w:rsidRPr="003B652B">
        <w:rPr>
          <w:sz w:val="28"/>
          <w:szCs w:val="28"/>
        </w:rPr>
        <w:t xml:space="preserve"> be initiated by the magistrate rather than </w:t>
      </w:r>
      <w:r w:rsidR="00642577" w:rsidRPr="00A17A89">
        <w:rPr>
          <w:sz w:val="28"/>
          <w:szCs w:val="28"/>
        </w:rPr>
        <w:t>solely by</w:t>
      </w:r>
      <w:r w:rsidR="00642577">
        <w:rPr>
          <w:sz w:val="28"/>
          <w:szCs w:val="28"/>
        </w:rPr>
        <w:t xml:space="preserve"> </w:t>
      </w:r>
      <w:r w:rsidRPr="003B652B">
        <w:rPr>
          <w:sz w:val="28"/>
          <w:szCs w:val="28"/>
        </w:rPr>
        <w:t>the prosecutor, and a bail hearing is required to be set within seven days rat</w:t>
      </w:r>
      <w:r>
        <w:rPr>
          <w:sz w:val="28"/>
          <w:szCs w:val="28"/>
        </w:rPr>
        <w:t>her than 24 hours after the Initial Appearance.</w:t>
      </w:r>
      <w:r w:rsidRPr="003B652B">
        <w:rPr>
          <w:sz w:val="28"/>
          <w:szCs w:val="28"/>
        </w:rPr>
        <w:t xml:space="preserve"> </w:t>
      </w:r>
      <w:r w:rsidR="00DB3581">
        <w:rPr>
          <w:sz w:val="28"/>
          <w:szCs w:val="28"/>
        </w:rPr>
        <w:t xml:space="preserve"> </w:t>
      </w:r>
      <w:r>
        <w:rPr>
          <w:sz w:val="28"/>
          <w:szCs w:val="28"/>
        </w:rPr>
        <w:t xml:space="preserve">The Arizona Judicial Council approved the introduction of legislation to conform the statutes to these proposals. </w:t>
      </w:r>
      <w:r w:rsidRPr="003B652B">
        <w:rPr>
          <w:sz w:val="28"/>
          <w:szCs w:val="28"/>
        </w:rPr>
        <w:t>The proposed amendments also provide factors for the judge to consider in determining whether a defendant is dangerous.</w:t>
      </w:r>
      <w:r w:rsidR="00DB3581">
        <w:rPr>
          <w:sz w:val="28"/>
          <w:szCs w:val="28"/>
        </w:rPr>
        <w:t xml:space="preserve"> </w:t>
      </w:r>
      <w:r w:rsidRPr="003B652B">
        <w:rPr>
          <w:sz w:val="28"/>
          <w:szCs w:val="28"/>
        </w:rPr>
        <w:t xml:space="preserve"> These changes are designed to replace the current practice of setting high bond amounts for defendants determined dangerous with a </w:t>
      </w:r>
      <w:r>
        <w:rPr>
          <w:sz w:val="28"/>
          <w:szCs w:val="28"/>
        </w:rPr>
        <w:t>requirement that the court determine</w:t>
      </w:r>
      <w:r w:rsidRPr="003B652B">
        <w:rPr>
          <w:sz w:val="28"/>
          <w:szCs w:val="28"/>
        </w:rPr>
        <w:t xml:space="preserve"> </w:t>
      </w:r>
      <w:r>
        <w:rPr>
          <w:sz w:val="28"/>
          <w:szCs w:val="28"/>
        </w:rPr>
        <w:t>whether</w:t>
      </w:r>
      <w:r w:rsidRPr="003B652B">
        <w:rPr>
          <w:sz w:val="28"/>
          <w:szCs w:val="28"/>
        </w:rPr>
        <w:t xml:space="preserve"> th</w:t>
      </w:r>
      <w:r>
        <w:rPr>
          <w:sz w:val="28"/>
          <w:szCs w:val="28"/>
        </w:rPr>
        <w:t>ese offenders are not bailable.</w:t>
      </w:r>
      <w:r w:rsidRPr="003B652B">
        <w:rPr>
          <w:sz w:val="28"/>
          <w:szCs w:val="28"/>
        </w:rPr>
        <w:t xml:space="preserve"> </w:t>
      </w:r>
      <w:r w:rsidR="00DB3581">
        <w:rPr>
          <w:sz w:val="28"/>
          <w:szCs w:val="28"/>
        </w:rPr>
        <w:t xml:space="preserve"> </w:t>
      </w:r>
      <w:r w:rsidR="00CF409D" w:rsidRPr="00A17A89">
        <w:rPr>
          <w:sz w:val="28"/>
          <w:szCs w:val="28"/>
        </w:rPr>
        <w:t xml:space="preserve">Because imposition of high bond amounts still allows for those dangerous defendant with access to money to be released, </w:t>
      </w:r>
      <w:r w:rsidR="00DF78F7" w:rsidRPr="00A17A89">
        <w:rPr>
          <w:sz w:val="28"/>
          <w:szCs w:val="28"/>
        </w:rPr>
        <w:t>the</w:t>
      </w:r>
      <w:r w:rsidR="00A17A89">
        <w:rPr>
          <w:sz w:val="28"/>
          <w:szCs w:val="28"/>
        </w:rPr>
        <w:t xml:space="preserve"> </w:t>
      </w:r>
      <w:r w:rsidRPr="003B652B">
        <w:rPr>
          <w:sz w:val="28"/>
          <w:szCs w:val="28"/>
        </w:rPr>
        <w:t>Task Force report indicates this change will result in more effective detention of dangerous offenders.  This change is not expected to result in a significant increase in defendants detained.</w:t>
      </w:r>
    </w:p>
    <w:p w14:paraId="55C08896" w14:textId="7011F217" w:rsidR="005B02AC" w:rsidRPr="006865EB" w:rsidRDefault="005B02AC" w:rsidP="00C20DB4">
      <w:pPr>
        <w:spacing w:line="480" w:lineRule="auto"/>
        <w:ind w:firstLine="720"/>
        <w:jc w:val="both"/>
        <w:rPr>
          <w:sz w:val="28"/>
          <w:szCs w:val="28"/>
        </w:rPr>
      </w:pPr>
      <w:r w:rsidRPr="00ED231A">
        <w:rPr>
          <w:sz w:val="28"/>
          <w:szCs w:val="28"/>
        </w:rPr>
        <w:t xml:space="preserve">In formulating its proposal, the Task Force considered the Preventive Detention section </w:t>
      </w:r>
      <w:r w:rsidRPr="00ED231A">
        <w:rPr>
          <w:color w:val="0000CC"/>
          <w:sz w:val="28"/>
          <w:szCs w:val="28"/>
        </w:rPr>
        <w:t xml:space="preserve">(pp 24-29) </w:t>
      </w:r>
      <w:r w:rsidRPr="00ED231A">
        <w:rPr>
          <w:sz w:val="28"/>
          <w:szCs w:val="28"/>
        </w:rPr>
        <w:t>of a recent report entitled “</w:t>
      </w:r>
      <w:hyperlink r:id="rId10" w:history="1">
        <w:r w:rsidRPr="00ED231A">
          <w:rPr>
            <w:rStyle w:val="Hyperlink"/>
            <w:sz w:val="28"/>
            <w:szCs w:val="28"/>
          </w:rPr>
          <w:t>Moving Beyond Money: A Primer on Bail Reform</w:t>
        </w:r>
      </w:hyperlink>
      <w:r w:rsidRPr="00ED231A">
        <w:rPr>
          <w:sz w:val="28"/>
          <w:szCs w:val="28"/>
        </w:rPr>
        <w:t xml:space="preserve">” from </w:t>
      </w:r>
      <w:r>
        <w:rPr>
          <w:sz w:val="28"/>
          <w:szCs w:val="28"/>
        </w:rPr>
        <w:t xml:space="preserve">the </w:t>
      </w:r>
      <w:r w:rsidRPr="00ED231A">
        <w:rPr>
          <w:sz w:val="28"/>
          <w:szCs w:val="28"/>
        </w:rPr>
        <w:t xml:space="preserve">Harvard Law School Criminal Justice Policy Program, particularly the discussion of the importance of limited points of entry to </w:t>
      </w:r>
      <w:r w:rsidRPr="00ED231A">
        <w:rPr>
          <w:sz w:val="28"/>
          <w:szCs w:val="28"/>
        </w:rPr>
        <w:lastRenderedPageBreak/>
        <w:t xml:space="preserve">preventive pretrial detention and the regard expressed by the </w:t>
      </w:r>
      <w:r>
        <w:rPr>
          <w:sz w:val="28"/>
          <w:szCs w:val="28"/>
        </w:rPr>
        <w:t xml:space="preserve">U.S. Supreme </w:t>
      </w:r>
      <w:r w:rsidRPr="00ED231A">
        <w:rPr>
          <w:sz w:val="28"/>
          <w:szCs w:val="28"/>
        </w:rPr>
        <w:t xml:space="preserve">Court in </w:t>
      </w:r>
      <w:r w:rsidRPr="005B02AC">
        <w:rPr>
          <w:i/>
          <w:sz w:val="28"/>
          <w:szCs w:val="28"/>
        </w:rPr>
        <w:t>U.S. v. Salerno</w:t>
      </w:r>
      <w:r w:rsidRPr="005B02AC">
        <w:rPr>
          <w:sz w:val="28"/>
          <w:szCs w:val="28"/>
        </w:rPr>
        <w:t>, 481 U.S. 739, 107 S.C.t 2095, 95 L.Ed.2d 697 (1987)</w:t>
      </w:r>
      <w:r>
        <w:rPr>
          <w:sz w:val="28"/>
          <w:szCs w:val="28"/>
        </w:rPr>
        <w:t>,</w:t>
      </w:r>
      <w:r w:rsidRPr="00ED231A">
        <w:rPr>
          <w:sz w:val="28"/>
          <w:szCs w:val="28"/>
        </w:rPr>
        <w:t xml:space="preserve"> for the </w:t>
      </w:r>
      <w:r w:rsidR="003B35D3">
        <w:rPr>
          <w:sz w:val="28"/>
          <w:szCs w:val="28"/>
        </w:rPr>
        <w:t xml:space="preserve">federal </w:t>
      </w:r>
      <w:r w:rsidRPr="00ED231A">
        <w:rPr>
          <w:sz w:val="28"/>
          <w:szCs w:val="28"/>
        </w:rPr>
        <w:t xml:space="preserve">Bail Reform Act </w:t>
      </w:r>
      <w:r>
        <w:rPr>
          <w:sz w:val="28"/>
          <w:szCs w:val="28"/>
        </w:rPr>
        <w:t>of 1984</w:t>
      </w:r>
      <w:r w:rsidR="003B35D3">
        <w:rPr>
          <w:sz w:val="28"/>
          <w:szCs w:val="28"/>
        </w:rPr>
        <w:t xml:space="preserve"> (18 U.S.C. § 3142) </w:t>
      </w:r>
      <w:r w:rsidRPr="00ED231A">
        <w:rPr>
          <w:sz w:val="28"/>
          <w:szCs w:val="28"/>
        </w:rPr>
        <w:t>limitation of pretrial detention to the most serious federal offenses.</w:t>
      </w:r>
      <w:r w:rsidR="00E606E9">
        <w:rPr>
          <w:sz w:val="28"/>
          <w:szCs w:val="28"/>
        </w:rPr>
        <w:t xml:space="preserve">  </w:t>
      </w:r>
      <w:r w:rsidRPr="00ED231A">
        <w:rPr>
          <w:sz w:val="28"/>
          <w:szCs w:val="28"/>
        </w:rPr>
        <w:t xml:space="preserve">These offenses are described in </w:t>
      </w:r>
      <w:r w:rsidR="003B35D3">
        <w:rPr>
          <w:sz w:val="28"/>
          <w:szCs w:val="28"/>
        </w:rPr>
        <w:t>sub</w:t>
      </w:r>
      <w:r w:rsidRPr="00ED231A">
        <w:rPr>
          <w:sz w:val="28"/>
          <w:szCs w:val="28"/>
        </w:rPr>
        <w:t xml:space="preserve">section </w:t>
      </w:r>
      <w:r w:rsidR="003B35D3">
        <w:rPr>
          <w:sz w:val="28"/>
          <w:szCs w:val="28"/>
        </w:rPr>
        <w:t>3142(f)</w:t>
      </w:r>
      <w:r w:rsidRPr="00ED231A">
        <w:rPr>
          <w:sz w:val="28"/>
          <w:szCs w:val="28"/>
        </w:rPr>
        <w:t xml:space="preserve"> of the Act</w:t>
      </w:r>
      <w:r>
        <w:rPr>
          <w:sz w:val="28"/>
          <w:szCs w:val="28"/>
        </w:rPr>
        <w:t>.</w:t>
      </w:r>
      <w:r>
        <w:rPr>
          <w:rStyle w:val="FootnoteReference"/>
          <w:sz w:val="28"/>
          <w:szCs w:val="28"/>
        </w:rPr>
        <w:footnoteReference w:id="3"/>
      </w:r>
    </w:p>
    <w:p w14:paraId="5644BA9B" w14:textId="041D2D72" w:rsidR="005B02AC" w:rsidRPr="003B35D3" w:rsidRDefault="005B02AC" w:rsidP="00C20DB4">
      <w:pPr>
        <w:spacing w:line="480" w:lineRule="auto"/>
        <w:ind w:firstLine="720"/>
        <w:jc w:val="both"/>
        <w:rPr>
          <w:sz w:val="28"/>
          <w:szCs w:val="28"/>
        </w:rPr>
      </w:pPr>
      <w:r w:rsidRPr="00ED231A">
        <w:rPr>
          <w:sz w:val="28"/>
          <w:szCs w:val="28"/>
        </w:rPr>
        <w:t xml:space="preserve">However, temporary detention at the federal equivalent of the </w:t>
      </w:r>
      <w:r w:rsidR="001465C9">
        <w:rPr>
          <w:sz w:val="28"/>
          <w:szCs w:val="28"/>
        </w:rPr>
        <w:t>I</w:t>
      </w:r>
      <w:r w:rsidRPr="00ED231A">
        <w:rPr>
          <w:sz w:val="28"/>
          <w:szCs w:val="28"/>
        </w:rPr>
        <w:t xml:space="preserve">nitial </w:t>
      </w:r>
      <w:r w:rsidR="001465C9">
        <w:rPr>
          <w:sz w:val="28"/>
          <w:szCs w:val="28"/>
        </w:rPr>
        <w:t>A</w:t>
      </w:r>
      <w:r w:rsidRPr="00ED231A">
        <w:rPr>
          <w:sz w:val="28"/>
          <w:szCs w:val="28"/>
        </w:rPr>
        <w:t>ppearance may be imposed under subsection (d) of the Act, “If the judicial officer determines that</w:t>
      </w:r>
      <w:r w:rsidR="003B35D3">
        <w:rPr>
          <w:sz w:val="28"/>
          <w:szCs w:val="28"/>
        </w:rPr>
        <w:t xml:space="preserve"> . . . </w:t>
      </w:r>
      <w:r w:rsidRPr="00ED231A">
        <w:rPr>
          <w:b/>
          <w:bCs/>
          <w:sz w:val="28"/>
          <w:szCs w:val="28"/>
        </w:rPr>
        <w:t>(2)</w:t>
      </w:r>
      <w:r w:rsidRPr="00ED231A">
        <w:rPr>
          <w:sz w:val="28"/>
          <w:szCs w:val="28"/>
        </w:rPr>
        <w:t xml:space="preserve"> such person may flee or pose a danger to any other person or the community</w:t>
      </w:r>
      <w:r w:rsidR="003B35D3">
        <w:rPr>
          <w:sz w:val="28"/>
          <w:szCs w:val="28"/>
        </w:rPr>
        <w:t>,”</w:t>
      </w:r>
      <w:r w:rsidRPr="00ED231A">
        <w:rPr>
          <w:sz w:val="28"/>
          <w:szCs w:val="28"/>
        </w:rPr>
        <w:t xml:space="preserve"> without limitation as to the offense charged. </w:t>
      </w:r>
      <w:r w:rsidR="00DB3581">
        <w:rPr>
          <w:sz w:val="28"/>
          <w:szCs w:val="28"/>
        </w:rPr>
        <w:t xml:space="preserve"> </w:t>
      </w:r>
      <w:r w:rsidRPr="00ED231A">
        <w:rPr>
          <w:sz w:val="28"/>
          <w:szCs w:val="28"/>
        </w:rPr>
        <w:t xml:space="preserve">Additionally, a “crime of </w:t>
      </w:r>
      <w:r w:rsidRPr="003B35D3">
        <w:rPr>
          <w:sz w:val="28"/>
          <w:szCs w:val="28"/>
        </w:rPr>
        <w:t>violence” is defined at 18 U.S.C.A. § 16 as:</w:t>
      </w:r>
    </w:p>
    <w:p w14:paraId="25B7BD87" w14:textId="77777777" w:rsidR="005B02AC" w:rsidRPr="00ED231A" w:rsidRDefault="005B02AC" w:rsidP="00C20DB4">
      <w:pPr>
        <w:ind w:left="720" w:right="720"/>
        <w:jc w:val="both"/>
        <w:rPr>
          <w:sz w:val="28"/>
          <w:szCs w:val="28"/>
        </w:rPr>
      </w:pPr>
      <w:r w:rsidRPr="00ED231A">
        <w:rPr>
          <w:sz w:val="28"/>
          <w:szCs w:val="28"/>
        </w:rPr>
        <w:t>(a) an offense that has as an element the use, attempted use, or threatened use of physical force against the person or property of another, or</w:t>
      </w:r>
    </w:p>
    <w:p w14:paraId="14EEA921" w14:textId="77777777" w:rsidR="005B02AC" w:rsidRPr="00ED231A" w:rsidRDefault="005B02AC" w:rsidP="00C20DB4">
      <w:pPr>
        <w:ind w:left="720" w:right="720"/>
        <w:jc w:val="both"/>
        <w:rPr>
          <w:sz w:val="28"/>
          <w:szCs w:val="28"/>
        </w:rPr>
      </w:pPr>
      <w:r w:rsidRPr="00ED231A">
        <w:rPr>
          <w:sz w:val="28"/>
          <w:szCs w:val="28"/>
        </w:rPr>
        <w:t xml:space="preserve">(b) any other offense that is a felony and that, by its nature, involves a </w:t>
      </w:r>
      <w:r w:rsidRPr="00ED231A">
        <w:rPr>
          <w:sz w:val="28"/>
          <w:szCs w:val="28"/>
        </w:rPr>
        <w:lastRenderedPageBreak/>
        <w:t>substantial risk that physical force against the person or property of another may be used in the course of committing the offense.</w:t>
      </w:r>
    </w:p>
    <w:p w14:paraId="22DB1C99" w14:textId="77777777" w:rsidR="00E76A9E" w:rsidRDefault="00E76A9E" w:rsidP="00E606E9">
      <w:pPr>
        <w:ind w:firstLine="720"/>
        <w:jc w:val="both"/>
        <w:rPr>
          <w:sz w:val="28"/>
          <w:szCs w:val="28"/>
        </w:rPr>
      </w:pPr>
    </w:p>
    <w:p w14:paraId="4AE4E99B" w14:textId="01AA7A29" w:rsidR="005B02AC" w:rsidRPr="00ED231A" w:rsidRDefault="005B02AC" w:rsidP="00E95131">
      <w:pPr>
        <w:spacing w:line="480" w:lineRule="auto"/>
        <w:ind w:firstLine="720"/>
        <w:jc w:val="both"/>
        <w:rPr>
          <w:sz w:val="28"/>
          <w:szCs w:val="28"/>
        </w:rPr>
      </w:pPr>
      <w:r w:rsidRPr="00ED231A">
        <w:rPr>
          <w:sz w:val="28"/>
          <w:szCs w:val="28"/>
        </w:rPr>
        <w:t>While the Bail Reform Act limit</w:t>
      </w:r>
      <w:r>
        <w:rPr>
          <w:sz w:val="28"/>
          <w:szCs w:val="28"/>
        </w:rPr>
        <w:t>s</w:t>
      </w:r>
      <w:r w:rsidRPr="00ED231A">
        <w:rPr>
          <w:sz w:val="28"/>
          <w:szCs w:val="28"/>
        </w:rPr>
        <w:t xml:space="preserve"> the use of pretrial detention to pa</w:t>
      </w:r>
      <w:r>
        <w:rPr>
          <w:sz w:val="28"/>
          <w:szCs w:val="28"/>
        </w:rPr>
        <w:t>r</w:t>
      </w:r>
      <w:r w:rsidRPr="00ED231A">
        <w:rPr>
          <w:sz w:val="28"/>
          <w:szCs w:val="28"/>
        </w:rPr>
        <w:t xml:space="preserve">ticular </w:t>
      </w:r>
      <w:r w:rsidRPr="001465C9">
        <w:rPr>
          <w:sz w:val="28"/>
          <w:szCs w:val="28"/>
        </w:rPr>
        <w:t>offenses, it does not limit pretrial detention</w:t>
      </w:r>
      <w:r w:rsidRPr="00ED231A">
        <w:rPr>
          <w:sz w:val="28"/>
          <w:szCs w:val="28"/>
        </w:rPr>
        <w:t xml:space="preserve"> to </w:t>
      </w:r>
      <w:r>
        <w:rPr>
          <w:sz w:val="28"/>
          <w:szCs w:val="28"/>
        </w:rPr>
        <w:t>offenses</w:t>
      </w:r>
      <w:r w:rsidRPr="00ED231A">
        <w:rPr>
          <w:sz w:val="28"/>
          <w:szCs w:val="28"/>
        </w:rPr>
        <w:t xml:space="preserve"> ordinarily considered the most serious, violent</w:t>
      </w:r>
      <w:r w:rsidR="001465C9">
        <w:rPr>
          <w:sz w:val="28"/>
          <w:szCs w:val="28"/>
        </w:rPr>
        <w:t>,</w:t>
      </w:r>
      <w:r w:rsidRPr="00ED231A">
        <w:rPr>
          <w:sz w:val="28"/>
          <w:szCs w:val="28"/>
        </w:rPr>
        <w:t xml:space="preserve"> or dangerous offenses.</w:t>
      </w:r>
      <w:r w:rsidR="00DB3581">
        <w:rPr>
          <w:sz w:val="28"/>
          <w:szCs w:val="28"/>
        </w:rPr>
        <w:t xml:space="preserve"> </w:t>
      </w:r>
      <w:r w:rsidRPr="00ED231A">
        <w:rPr>
          <w:sz w:val="28"/>
          <w:szCs w:val="28"/>
        </w:rPr>
        <w:t xml:space="preserve"> Similarly, the offenses described in </w:t>
      </w:r>
      <w:r w:rsidR="001465C9">
        <w:rPr>
          <w:sz w:val="28"/>
          <w:szCs w:val="28"/>
        </w:rPr>
        <w:t>18 U.S.C. § 3142(f)(1)</w:t>
      </w:r>
      <w:r w:rsidRPr="00ED231A">
        <w:rPr>
          <w:sz w:val="28"/>
          <w:szCs w:val="28"/>
        </w:rPr>
        <w:t>(C) and (D)</w:t>
      </w:r>
      <w:r w:rsidR="001465C9">
        <w:rPr>
          <w:rStyle w:val="FootnoteReference"/>
          <w:sz w:val="28"/>
          <w:szCs w:val="28"/>
        </w:rPr>
        <w:footnoteReference w:id="4"/>
      </w:r>
      <w:r w:rsidR="001465C9">
        <w:rPr>
          <w:sz w:val="28"/>
          <w:szCs w:val="28"/>
        </w:rPr>
        <w:t xml:space="preserve"> </w:t>
      </w:r>
      <w:r w:rsidRPr="00ED231A">
        <w:rPr>
          <w:sz w:val="28"/>
          <w:szCs w:val="28"/>
        </w:rPr>
        <w:t xml:space="preserve">do not necessarily </w:t>
      </w:r>
      <w:r w:rsidR="001465C9">
        <w:rPr>
          <w:sz w:val="28"/>
          <w:szCs w:val="28"/>
        </w:rPr>
        <w:t>include</w:t>
      </w:r>
      <w:r w:rsidRPr="00ED231A">
        <w:rPr>
          <w:sz w:val="28"/>
          <w:szCs w:val="28"/>
        </w:rPr>
        <w:t xml:space="preserve"> any violence as an element of the offense.</w:t>
      </w:r>
      <w:r w:rsidR="00DB3581">
        <w:rPr>
          <w:sz w:val="28"/>
          <w:szCs w:val="28"/>
        </w:rPr>
        <w:t xml:space="preserve"> </w:t>
      </w:r>
      <w:r w:rsidRPr="00ED231A">
        <w:rPr>
          <w:sz w:val="28"/>
          <w:szCs w:val="28"/>
        </w:rPr>
        <w:t xml:space="preserve"> This may be explained by the federal law</w:t>
      </w:r>
      <w:r w:rsidR="00C20DB4">
        <w:rPr>
          <w:sz w:val="28"/>
          <w:szCs w:val="28"/>
        </w:rPr>
        <w:t>’s</w:t>
      </w:r>
      <w:r w:rsidRPr="00ED231A">
        <w:rPr>
          <w:sz w:val="28"/>
          <w:szCs w:val="28"/>
        </w:rPr>
        <w:t xml:space="preserve"> authorization of pretrial detention to prevent fight risk in addition to danger to persons and the community.</w:t>
      </w:r>
      <w:r w:rsidR="00C20DB4">
        <w:rPr>
          <w:rStyle w:val="FootnoteReference"/>
          <w:sz w:val="28"/>
          <w:szCs w:val="28"/>
        </w:rPr>
        <w:footnoteReference w:id="5"/>
      </w:r>
    </w:p>
    <w:p w14:paraId="4AE2B8D9" w14:textId="7E6EE837" w:rsidR="005B02AC" w:rsidRPr="00ED231A" w:rsidRDefault="005B02AC" w:rsidP="00E95131">
      <w:pPr>
        <w:spacing w:line="480" w:lineRule="auto"/>
        <w:ind w:firstLine="720"/>
        <w:jc w:val="both"/>
        <w:rPr>
          <w:sz w:val="28"/>
          <w:szCs w:val="28"/>
        </w:rPr>
      </w:pPr>
      <w:r w:rsidRPr="00ED231A">
        <w:rPr>
          <w:sz w:val="28"/>
          <w:szCs w:val="28"/>
        </w:rPr>
        <w:t xml:space="preserve">By contrast, the Arizona Constitution (Article 2, Section 22), A.R.S. </w:t>
      </w:r>
      <w:r w:rsidR="009C73A8">
        <w:rPr>
          <w:sz w:val="28"/>
          <w:szCs w:val="28"/>
        </w:rPr>
        <w:t xml:space="preserve">§ </w:t>
      </w:r>
      <w:r w:rsidRPr="00ED231A">
        <w:rPr>
          <w:sz w:val="28"/>
          <w:szCs w:val="28"/>
        </w:rPr>
        <w:t>13-3961, and the proposed rule</w:t>
      </w:r>
      <w:r w:rsidR="00C20DB4">
        <w:rPr>
          <w:sz w:val="28"/>
          <w:szCs w:val="28"/>
        </w:rPr>
        <w:t>s</w:t>
      </w:r>
      <w:r w:rsidRPr="00ED231A">
        <w:rPr>
          <w:sz w:val="28"/>
          <w:szCs w:val="28"/>
        </w:rPr>
        <w:t xml:space="preserve"> focus on the dangerousness of the defendant and permit </w:t>
      </w:r>
      <w:r w:rsidR="00642577" w:rsidRPr="00A17A89">
        <w:rPr>
          <w:sz w:val="28"/>
          <w:szCs w:val="28"/>
        </w:rPr>
        <w:t>denial of bail</w:t>
      </w:r>
      <w:r w:rsidRPr="00A17A89">
        <w:rPr>
          <w:sz w:val="28"/>
          <w:szCs w:val="28"/>
        </w:rPr>
        <w:t xml:space="preserve"> solely for protection of persons and the community.</w:t>
      </w:r>
      <w:r w:rsidR="00C20DB4" w:rsidRPr="00A17A89">
        <w:rPr>
          <w:sz w:val="28"/>
          <w:szCs w:val="28"/>
        </w:rPr>
        <w:t xml:space="preserve"> </w:t>
      </w:r>
      <w:r w:rsidR="00DB3581">
        <w:rPr>
          <w:sz w:val="28"/>
          <w:szCs w:val="28"/>
        </w:rPr>
        <w:t xml:space="preserve"> </w:t>
      </w:r>
      <w:r w:rsidRPr="00A17A89">
        <w:rPr>
          <w:sz w:val="28"/>
          <w:szCs w:val="28"/>
        </w:rPr>
        <w:t xml:space="preserve">Nevertheless, the offense charged is relevant to the decision as to whether </w:t>
      </w:r>
      <w:r w:rsidR="00642577" w:rsidRPr="00A17A89">
        <w:rPr>
          <w:sz w:val="28"/>
          <w:szCs w:val="28"/>
        </w:rPr>
        <w:t>a defendant is not bailable</w:t>
      </w:r>
      <w:r w:rsidRPr="00ED231A">
        <w:rPr>
          <w:sz w:val="28"/>
          <w:szCs w:val="28"/>
        </w:rPr>
        <w:t xml:space="preserve"> under Arizona law, because the defendant “poses a substantial danger to any other person or the community.”</w:t>
      </w:r>
      <w:r w:rsidR="00DB3581">
        <w:rPr>
          <w:sz w:val="28"/>
          <w:szCs w:val="28"/>
        </w:rPr>
        <w:t xml:space="preserve"> </w:t>
      </w:r>
      <w:r w:rsidRPr="00ED231A">
        <w:rPr>
          <w:sz w:val="28"/>
          <w:szCs w:val="28"/>
        </w:rPr>
        <w:t xml:space="preserve"> In considering this factor, Arizona judges can look to the definition of “dangerous offense” in A.R.S. </w:t>
      </w:r>
      <w:r w:rsidR="009C73A8">
        <w:rPr>
          <w:sz w:val="28"/>
          <w:szCs w:val="28"/>
        </w:rPr>
        <w:t>§ 13-105:</w:t>
      </w:r>
    </w:p>
    <w:p w14:paraId="76DA38FE" w14:textId="77777777" w:rsidR="005B02AC" w:rsidRPr="00ED231A" w:rsidRDefault="005B02AC" w:rsidP="00C20DB4">
      <w:pPr>
        <w:spacing w:before="200" w:after="200"/>
        <w:ind w:left="720" w:right="100"/>
        <w:jc w:val="both"/>
        <w:rPr>
          <w:sz w:val="28"/>
          <w:szCs w:val="28"/>
        </w:rPr>
      </w:pPr>
      <w:r w:rsidRPr="00ED231A">
        <w:rPr>
          <w:sz w:val="28"/>
          <w:szCs w:val="28"/>
        </w:rPr>
        <w:t xml:space="preserve">13. “Dangerous offense” means an offense involving the discharge, use or threatening exhibition of a deadly weapon or dangerous instrument or the intentional or knowing infliction of serious physical injury on another person. </w:t>
      </w:r>
    </w:p>
    <w:p w14:paraId="2CC95226" w14:textId="77777777" w:rsidR="005B02AC" w:rsidRPr="00ED231A" w:rsidRDefault="005B02AC" w:rsidP="00E606E9">
      <w:pPr>
        <w:spacing w:before="200" w:after="200"/>
        <w:ind w:left="720" w:right="101"/>
        <w:jc w:val="both"/>
        <w:rPr>
          <w:sz w:val="28"/>
          <w:szCs w:val="28"/>
        </w:rPr>
      </w:pPr>
      <w:r w:rsidRPr="00ED231A">
        <w:rPr>
          <w:sz w:val="28"/>
          <w:szCs w:val="28"/>
        </w:rPr>
        <w:t xml:space="preserve">39. “Serious physical injury” includes physical injury that creates a reasonable risk of death, or that causes serious and permanent disfigurement, </w:t>
      </w:r>
      <w:r w:rsidRPr="00ED231A">
        <w:rPr>
          <w:sz w:val="28"/>
          <w:szCs w:val="28"/>
        </w:rPr>
        <w:lastRenderedPageBreak/>
        <w:t>serious impairment of health or loss or protracted impairment of the function of any bodily organ or limb.</w:t>
      </w:r>
    </w:p>
    <w:p w14:paraId="4261489B" w14:textId="35792244" w:rsidR="005B02AC" w:rsidRPr="00ED231A" w:rsidRDefault="005B02AC" w:rsidP="00E95131">
      <w:pPr>
        <w:spacing w:line="480" w:lineRule="auto"/>
        <w:ind w:firstLine="720"/>
        <w:jc w:val="both"/>
        <w:rPr>
          <w:sz w:val="28"/>
          <w:szCs w:val="28"/>
        </w:rPr>
      </w:pPr>
      <w:r w:rsidRPr="00ED231A">
        <w:rPr>
          <w:sz w:val="28"/>
          <w:szCs w:val="28"/>
        </w:rPr>
        <w:t xml:space="preserve">Arizona judges </w:t>
      </w:r>
      <w:r w:rsidR="00642577">
        <w:rPr>
          <w:sz w:val="28"/>
          <w:szCs w:val="28"/>
        </w:rPr>
        <w:t>could</w:t>
      </w:r>
      <w:r w:rsidRPr="00ED231A">
        <w:rPr>
          <w:sz w:val="28"/>
          <w:szCs w:val="28"/>
        </w:rPr>
        <w:t xml:space="preserve"> also look to A.R.S. </w:t>
      </w:r>
      <w:r w:rsidR="00C20DB4">
        <w:rPr>
          <w:sz w:val="28"/>
          <w:szCs w:val="28"/>
        </w:rPr>
        <w:t xml:space="preserve">§ </w:t>
      </w:r>
      <w:r w:rsidRPr="00ED231A">
        <w:rPr>
          <w:sz w:val="28"/>
          <w:szCs w:val="28"/>
        </w:rPr>
        <w:t>13-706</w:t>
      </w:r>
      <w:r w:rsidR="00C20DB4">
        <w:rPr>
          <w:sz w:val="28"/>
          <w:szCs w:val="28"/>
        </w:rPr>
        <w:t>,</w:t>
      </w:r>
      <w:r w:rsidRPr="00ED231A">
        <w:rPr>
          <w:sz w:val="28"/>
          <w:szCs w:val="28"/>
        </w:rPr>
        <w:t xml:space="preserve"> which identifies specific offenses considered violent and serious.</w:t>
      </w:r>
      <w:r w:rsidR="00DB3581">
        <w:rPr>
          <w:sz w:val="28"/>
          <w:szCs w:val="28"/>
        </w:rPr>
        <w:t xml:space="preserve"> </w:t>
      </w:r>
      <w:r w:rsidRPr="00ED231A">
        <w:rPr>
          <w:sz w:val="28"/>
          <w:szCs w:val="28"/>
        </w:rPr>
        <w:t xml:space="preserve"> This requirement of Arizona law</w:t>
      </w:r>
      <w:r w:rsidR="00EA532B">
        <w:rPr>
          <w:sz w:val="28"/>
          <w:szCs w:val="28"/>
        </w:rPr>
        <w:t xml:space="preserve"> -</w:t>
      </w:r>
      <w:r w:rsidRPr="00ED231A">
        <w:rPr>
          <w:sz w:val="28"/>
          <w:szCs w:val="28"/>
        </w:rPr>
        <w:t xml:space="preserve"> that only defendants who pose a substant</w:t>
      </w:r>
      <w:r w:rsidR="00B7625F">
        <w:rPr>
          <w:sz w:val="28"/>
          <w:szCs w:val="28"/>
        </w:rPr>
        <w:t>ial danger be detained pretrial</w:t>
      </w:r>
      <w:r w:rsidR="00EA532B">
        <w:rPr>
          <w:sz w:val="28"/>
          <w:szCs w:val="28"/>
        </w:rPr>
        <w:t xml:space="preserve"> </w:t>
      </w:r>
      <w:r w:rsidRPr="00ED231A">
        <w:rPr>
          <w:sz w:val="28"/>
          <w:szCs w:val="28"/>
        </w:rPr>
        <w:t>appears to impose pretrial detention “only on individuals who have been arrested for a specific category of extremely serious offenses</w:t>
      </w:r>
      <w:r w:rsidR="00C20DB4">
        <w:rPr>
          <w:rStyle w:val="FootnoteReference"/>
          <w:sz w:val="28"/>
          <w:szCs w:val="28"/>
        </w:rPr>
        <w:footnoteReference w:id="6"/>
      </w:r>
      <w:r w:rsidR="00EA532B">
        <w:rPr>
          <w:sz w:val="28"/>
          <w:szCs w:val="28"/>
        </w:rPr>
        <w:t>”</w:t>
      </w:r>
      <w:r w:rsidRPr="00ED231A">
        <w:rPr>
          <w:sz w:val="28"/>
          <w:szCs w:val="28"/>
        </w:rPr>
        <w:t xml:space="preserve"> more narrowly and effectively than the federal law.</w:t>
      </w:r>
    </w:p>
    <w:p w14:paraId="292B431E" w14:textId="2F82E3F0" w:rsidR="005B02AC" w:rsidRDefault="005B02AC" w:rsidP="00E95131">
      <w:pPr>
        <w:spacing w:line="480" w:lineRule="auto"/>
        <w:ind w:firstLine="720"/>
        <w:jc w:val="both"/>
        <w:rPr>
          <w:sz w:val="28"/>
          <w:szCs w:val="28"/>
        </w:rPr>
      </w:pPr>
      <w:r w:rsidRPr="00ED231A">
        <w:rPr>
          <w:sz w:val="28"/>
          <w:szCs w:val="28"/>
        </w:rPr>
        <w:t>Due to</w:t>
      </w:r>
      <w:r>
        <w:rPr>
          <w:sz w:val="28"/>
          <w:szCs w:val="28"/>
        </w:rPr>
        <w:t xml:space="preserve"> </w:t>
      </w:r>
      <w:r w:rsidRPr="00ED231A">
        <w:rPr>
          <w:sz w:val="28"/>
          <w:szCs w:val="28"/>
        </w:rPr>
        <w:t>the valid concerns about the need to limit points of entry to pretrial detention expressed in the Harvard report</w:t>
      </w:r>
      <w:r w:rsidR="00EA532B">
        <w:rPr>
          <w:sz w:val="28"/>
          <w:szCs w:val="28"/>
        </w:rPr>
        <w:t>,</w:t>
      </w:r>
      <w:r w:rsidRPr="00ED231A">
        <w:rPr>
          <w:sz w:val="28"/>
          <w:szCs w:val="28"/>
        </w:rPr>
        <w:t xml:space="preserve"> the proposed rules include factors to be considered in determining a defendant nonbailable due to dangerousness.</w:t>
      </w:r>
      <w:r w:rsidR="00DB3581">
        <w:rPr>
          <w:sz w:val="28"/>
          <w:szCs w:val="28"/>
        </w:rPr>
        <w:t xml:space="preserve"> </w:t>
      </w:r>
      <w:r w:rsidRPr="00ED231A">
        <w:rPr>
          <w:sz w:val="28"/>
          <w:szCs w:val="28"/>
        </w:rPr>
        <w:t xml:space="preserve"> The language provided in </w:t>
      </w:r>
      <w:r>
        <w:rPr>
          <w:sz w:val="28"/>
          <w:szCs w:val="28"/>
        </w:rPr>
        <w:t xml:space="preserve">the proposed </w:t>
      </w:r>
      <w:r w:rsidRPr="00ED231A">
        <w:rPr>
          <w:sz w:val="28"/>
          <w:szCs w:val="28"/>
        </w:rPr>
        <w:t xml:space="preserve">subsection 7.2(b)(3) is modeled after </w:t>
      </w:r>
      <w:r w:rsidR="00EA532B">
        <w:rPr>
          <w:sz w:val="28"/>
          <w:szCs w:val="28"/>
        </w:rPr>
        <w:t>18 U.S.C. 3142</w:t>
      </w:r>
      <w:r w:rsidRPr="00ED231A">
        <w:rPr>
          <w:sz w:val="28"/>
          <w:szCs w:val="28"/>
        </w:rPr>
        <w:t>(g) of the Bail Reform Act</w:t>
      </w:r>
      <w:r w:rsidR="00EA532B">
        <w:rPr>
          <w:sz w:val="28"/>
          <w:szCs w:val="28"/>
        </w:rPr>
        <w:t>,</w:t>
      </w:r>
      <w:r w:rsidRPr="00ED231A">
        <w:rPr>
          <w:sz w:val="28"/>
          <w:szCs w:val="28"/>
        </w:rPr>
        <w:t xml:space="preserve"> and </w:t>
      </w:r>
      <w:r w:rsidR="00EA3A46" w:rsidRPr="00A17A89">
        <w:rPr>
          <w:sz w:val="28"/>
          <w:szCs w:val="28"/>
        </w:rPr>
        <w:t xml:space="preserve">refers judges to </w:t>
      </w:r>
      <w:r w:rsidRPr="00A17A89">
        <w:rPr>
          <w:sz w:val="28"/>
          <w:szCs w:val="28"/>
        </w:rPr>
        <w:t xml:space="preserve">the </w:t>
      </w:r>
      <w:r w:rsidR="00EA3A46" w:rsidRPr="00A17A89">
        <w:rPr>
          <w:sz w:val="28"/>
          <w:szCs w:val="28"/>
        </w:rPr>
        <w:t xml:space="preserve">definition of “dangerous offense” in </w:t>
      </w:r>
      <w:r w:rsidRPr="00A17A89">
        <w:rPr>
          <w:sz w:val="28"/>
          <w:szCs w:val="28"/>
        </w:rPr>
        <w:t>A.R.S.</w:t>
      </w:r>
      <w:r w:rsidR="00EA532B" w:rsidRPr="00A17A89">
        <w:rPr>
          <w:sz w:val="28"/>
          <w:szCs w:val="28"/>
        </w:rPr>
        <w:t xml:space="preserve"> §</w:t>
      </w:r>
      <w:r w:rsidRPr="00A17A89">
        <w:rPr>
          <w:sz w:val="28"/>
          <w:szCs w:val="28"/>
        </w:rPr>
        <w:t xml:space="preserve"> 13-</w:t>
      </w:r>
      <w:r w:rsidR="00EA3A46" w:rsidRPr="00A17A89">
        <w:rPr>
          <w:sz w:val="28"/>
          <w:szCs w:val="28"/>
        </w:rPr>
        <w:t>105</w:t>
      </w:r>
      <w:r w:rsidRPr="00A17A89">
        <w:rPr>
          <w:sz w:val="28"/>
          <w:szCs w:val="28"/>
        </w:rPr>
        <w:t xml:space="preserve">. </w:t>
      </w:r>
      <w:r w:rsidR="00DB3581">
        <w:rPr>
          <w:sz w:val="28"/>
          <w:szCs w:val="28"/>
        </w:rPr>
        <w:t xml:space="preserve"> </w:t>
      </w:r>
      <w:r w:rsidR="00EA3A46" w:rsidRPr="00A17A89">
        <w:rPr>
          <w:sz w:val="28"/>
          <w:szCs w:val="28"/>
        </w:rPr>
        <w:t>The Task Force workgroup that drafted the bail eligibility rules debated whether Rule 7.2 should refer to A.R.S. § 13-706 or § 13-105, and ultimately decided on § 13-105</w:t>
      </w:r>
      <w:r w:rsidR="00102345" w:rsidRPr="00A17A89">
        <w:rPr>
          <w:sz w:val="28"/>
          <w:szCs w:val="28"/>
        </w:rPr>
        <w:t>.</w:t>
      </w:r>
      <w:r w:rsidR="00EA3A46" w:rsidRPr="00A17A89">
        <w:rPr>
          <w:sz w:val="28"/>
          <w:szCs w:val="28"/>
        </w:rPr>
        <w:t xml:space="preserve"> </w:t>
      </w:r>
      <w:r w:rsidR="00DB3581">
        <w:rPr>
          <w:sz w:val="28"/>
          <w:szCs w:val="28"/>
        </w:rPr>
        <w:t xml:space="preserve"> </w:t>
      </w:r>
      <w:r w:rsidR="00B7625F" w:rsidRPr="00A17A89">
        <w:rPr>
          <w:sz w:val="28"/>
          <w:szCs w:val="28"/>
        </w:rPr>
        <w:t>The option of not including any statutory reference was also considered.</w:t>
      </w:r>
      <w:r w:rsidR="00F37D85">
        <w:rPr>
          <w:sz w:val="28"/>
          <w:szCs w:val="28"/>
        </w:rPr>
        <w:t xml:space="preserve"> </w:t>
      </w:r>
      <w:r w:rsidR="00B7625F">
        <w:rPr>
          <w:sz w:val="28"/>
          <w:szCs w:val="28"/>
        </w:rPr>
        <w:t xml:space="preserve"> </w:t>
      </w:r>
      <w:r w:rsidR="002F0BFD" w:rsidRPr="00A17A89">
        <w:rPr>
          <w:sz w:val="28"/>
          <w:szCs w:val="28"/>
        </w:rPr>
        <w:t>The lists of o</w:t>
      </w:r>
      <w:r w:rsidR="00102345" w:rsidRPr="00A17A89">
        <w:rPr>
          <w:sz w:val="28"/>
          <w:szCs w:val="28"/>
        </w:rPr>
        <w:t xml:space="preserve">ffenses in </w:t>
      </w:r>
      <w:r w:rsidR="00EA3A46" w:rsidRPr="00A17A89">
        <w:rPr>
          <w:sz w:val="28"/>
          <w:szCs w:val="28"/>
        </w:rPr>
        <w:t>§ 13-706</w:t>
      </w:r>
      <w:r w:rsidR="002F0BFD" w:rsidRPr="00A17A89">
        <w:rPr>
          <w:sz w:val="28"/>
          <w:szCs w:val="28"/>
        </w:rPr>
        <w:t xml:space="preserve"> provided for </w:t>
      </w:r>
      <w:r w:rsidR="00F60D54" w:rsidRPr="00A17A89">
        <w:rPr>
          <w:sz w:val="28"/>
          <w:szCs w:val="28"/>
        </w:rPr>
        <w:t>sent</w:t>
      </w:r>
      <w:r w:rsidR="002F0BFD" w:rsidRPr="00A17A89">
        <w:rPr>
          <w:sz w:val="28"/>
          <w:szCs w:val="28"/>
        </w:rPr>
        <w:t>encing of repetitive offenders were</w:t>
      </w:r>
      <w:r w:rsidR="00102345" w:rsidRPr="00A17A89">
        <w:rPr>
          <w:sz w:val="28"/>
          <w:szCs w:val="28"/>
        </w:rPr>
        <w:t xml:space="preserve"> recognized as</w:t>
      </w:r>
      <w:r w:rsidR="00F60D54" w:rsidRPr="00A17A89">
        <w:rPr>
          <w:sz w:val="28"/>
          <w:szCs w:val="28"/>
        </w:rPr>
        <w:t xml:space="preserve"> ove</w:t>
      </w:r>
      <w:r w:rsidR="000E2F16" w:rsidRPr="00A17A89">
        <w:rPr>
          <w:sz w:val="28"/>
          <w:szCs w:val="28"/>
        </w:rPr>
        <w:t xml:space="preserve">rinclusive and underinclusive </w:t>
      </w:r>
      <w:r w:rsidR="002F0BFD" w:rsidRPr="00A17A89">
        <w:rPr>
          <w:sz w:val="28"/>
          <w:szCs w:val="28"/>
        </w:rPr>
        <w:t>for use</w:t>
      </w:r>
      <w:r w:rsidR="00102345" w:rsidRPr="00A17A89">
        <w:rPr>
          <w:sz w:val="28"/>
          <w:szCs w:val="28"/>
        </w:rPr>
        <w:t xml:space="preserve"> </w:t>
      </w:r>
      <w:r w:rsidR="000E2F16" w:rsidRPr="00A17A89">
        <w:rPr>
          <w:sz w:val="28"/>
          <w:szCs w:val="28"/>
        </w:rPr>
        <w:t>to identify</w:t>
      </w:r>
      <w:r w:rsidR="00F60D54" w:rsidRPr="00A17A89">
        <w:rPr>
          <w:sz w:val="28"/>
          <w:szCs w:val="28"/>
        </w:rPr>
        <w:t xml:space="preserve"> dangerous defendants who are not bailable</w:t>
      </w:r>
      <w:r w:rsidR="00EA3A46" w:rsidRPr="00A17A89">
        <w:rPr>
          <w:sz w:val="28"/>
          <w:szCs w:val="28"/>
        </w:rPr>
        <w:t xml:space="preserve">. </w:t>
      </w:r>
      <w:r w:rsidR="00DB3581">
        <w:rPr>
          <w:sz w:val="28"/>
          <w:szCs w:val="28"/>
        </w:rPr>
        <w:t xml:space="preserve"> </w:t>
      </w:r>
      <w:r w:rsidR="007C6034" w:rsidRPr="00A17A89">
        <w:rPr>
          <w:sz w:val="28"/>
          <w:szCs w:val="28"/>
        </w:rPr>
        <w:t>The definition of “dangerous offense</w:t>
      </w:r>
      <w:r w:rsidR="000E2F16" w:rsidRPr="00A17A89">
        <w:rPr>
          <w:sz w:val="28"/>
          <w:szCs w:val="28"/>
        </w:rPr>
        <w:t>”</w:t>
      </w:r>
      <w:r w:rsidR="007C6034" w:rsidRPr="00A17A89">
        <w:rPr>
          <w:sz w:val="28"/>
          <w:szCs w:val="28"/>
        </w:rPr>
        <w:t xml:space="preserve"> in </w:t>
      </w:r>
      <w:r w:rsidR="00240BF8" w:rsidRPr="00A17A89">
        <w:rPr>
          <w:sz w:val="28"/>
          <w:szCs w:val="28"/>
        </w:rPr>
        <w:t xml:space="preserve">§ 13-105 </w:t>
      </w:r>
      <w:r w:rsidR="001F6A69" w:rsidRPr="00A17A89">
        <w:rPr>
          <w:sz w:val="28"/>
          <w:szCs w:val="28"/>
        </w:rPr>
        <w:t xml:space="preserve">was considered </w:t>
      </w:r>
      <w:r w:rsidR="00A83505" w:rsidRPr="00A17A89">
        <w:rPr>
          <w:sz w:val="28"/>
          <w:szCs w:val="28"/>
        </w:rPr>
        <w:t xml:space="preserve">descriptive of the kind of alleged conduct that judges </w:t>
      </w:r>
      <w:r w:rsidR="002F0BFD" w:rsidRPr="00A17A89">
        <w:rPr>
          <w:sz w:val="28"/>
          <w:szCs w:val="28"/>
        </w:rPr>
        <w:t>consider currently when they</w:t>
      </w:r>
      <w:r w:rsidR="00A83505" w:rsidRPr="00A17A89">
        <w:rPr>
          <w:sz w:val="28"/>
          <w:szCs w:val="28"/>
        </w:rPr>
        <w:t xml:space="preserve"> set</w:t>
      </w:r>
      <w:r w:rsidR="001F6A69" w:rsidRPr="00A17A89">
        <w:rPr>
          <w:sz w:val="28"/>
          <w:szCs w:val="28"/>
        </w:rPr>
        <w:t xml:space="preserve"> high bond</w:t>
      </w:r>
      <w:r w:rsidR="00A83505" w:rsidRPr="00A17A89">
        <w:rPr>
          <w:sz w:val="28"/>
          <w:szCs w:val="28"/>
        </w:rPr>
        <w:t xml:space="preserve"> intended </w:t>
      </w:r>
      <w:r w:rsidR="00A83505" w:rsidRPr="00A17A89">
        <w:rPr>
          <w:sz w:val="28"/>
          <w:szCs w:val="28"/>
        </w:rPr>
        <w:lastRenderedPageBreak/>
        <w:t>to prevent the release of the defendant on bail</w:t>
      </w:r>
      <w:r w:rsidR="001F6A69" w:rsidRPr="00A17A89">
        <w:rPr>
          <w:sz w:val="28"/>
          <w:szCs w:val="28"/>
        </w:rPr>
        <w:t>.</w:t>
      </w:r>
      <w:r w:rsidR="002F0BFD" w:rsidRPr="00A17A89">
        <w:rPr>
          <w:sz w:val="28"/>
          <w:szCs w:val="28"/>
        </w:rPr>
        <w:t xml:space="preserve"> </w:t>
      </w:r>
      <w:r w:rsidRPr="00ED231A">
        <w:rPr>
          <w:sz w:val="28"/>
          <w:szCs w:val="28"/>
        </w:rPr>
        <w:t xml:space="preserve">The research performed for the Task Force has not revealed </w:t>
      </w:r>
      <w:r>
        <w:rPr>
          <w:sz w:val="28"/>
          <w:szCs w:val="28"/>
        </w:rPr>
        <w:t xml:space="preserve">the laws or rules of </w:t>
      </w:r>
      <w:r w:rsidRPr="00ED231A">
        <w:rPr>
          <w:sz w:val="28"/>
          <w:szCs w:val="28"/>
        </w:rPr>
        <w:t xml:space="preserve">any </w:t>
      </w:r>
      <w:r>
        <w:rPr>
          <w:sz w:val="28"/>
          <w:szCs w:val="28"/>
        </w:rPr>
        <w:t xml:space="preserve">other </w:t>
      </w:r>
      <w:r w:rsidRPr="00ED231A">
        <w:rPr>
          <w:sz w:val="28"/>
          <w:szCs w:val="28"/>
        </w:rPr>
        <w:t>state that provide a better model for identifying felony defendants who pose a danger to the community.</w:t>
      </w:r>
    </w:p>
    <w:p w14:paraId="7BBAA372" w14:textId="578B153C" w:rsidR="00E95131" w:rsidRDefault="005B02AC" w:rsidP="00E95131">
      <w:pPr>
        <w:spacing w:line="480" w:lineRule="auto"/>
        <w:ind w:firstLine="720"/>
        <w:jc w:val="both"/>
        <w:rPr>
          <w:sz w:val="28"/>
          <w:szCs w:val="28"/>
        </w:rPr>
      </w:pPr>
      <w:r w:rsidRPr="00ED231A">
        <w:rPr>
          <w:sz w:val="28"/>
          <w:szCs w:val="28"/>
        </w:rPr>
        <w:t>Finally, amendments to Rule 5.1, 5.4, 7.2 and 7</w:t>
      </w:r>
      <w:r w:rsidR="00EA532B">
        <w:rPr>
          <w:sz w:val="28"/>
          <w:szCs w:val="28"/>
        </w:rPr>
        <w:t>.</w:t>
      </w:r>
      <w:r w:rsidRPr="00ED231A">
        <w:rPr>
          <w:sz w:val="28"/>
          <w:szCs w:val="28"/>
        </w:rPr>
        <w:t>4 are proposed to address a procedural redundancy with the preliminary hearing provided under Rule 5.1 when a</w:t>
      </w:r>
      <w:r>
        <w:rPr>
          <w:sz w:val="28"/>
          <w:szCs w:val="28"/>
        </w:rPr>
        <w:t xml:space="preserve"> </w:t>
      </w:r>
      <w:r w:rsidRPr="00ED231A">
        <w:rPr>
          <w:sz w:val="28"/>
          <w:szCs w:val="28"/>
        </w:rPr>
        <w:t xml:space="preserve">bail </w:t>
      </w:r>
      <w:r w:rsidR="007C5F59" w:rsidRPr="00A17A89">
        <w:rPr>
          <w:sz w:val="28"/>
          <w:szCs w:val="28"/>
        </w:rPr>
        <w:t>eligibility</w:t>
      </w:r>
      <w:r w:rsidR="007C5F59">
        <w:rPr>
          <w:sz w:val="28"/>
          <w:szCs w:val="28"/>
        </w:rPr>
        <w:t xml:space="preserve"> </w:t>
      </w:r>
      <w:r w:rsidRPr="00ED231A">
        <w:rPr>
          <w:sz w:val="28"/>
          <w:szCs w:val="28"/>
        </w:rPr>
        <w:t xml:space="preserve">hearing </w:t>
      </w:r>
      <w:r w:rsidR="00F37D85">
        <w:rPr>
          <w:sz w:val="28"/>
          <w:szCs w:val="28"/>
        </w:rPr>
        <w:t>is held</w:t>
      </w:r>
      <w:r w:rsidRPr="00ED231A">
        <w:rPr>
          <w:sz w:val="28"/>
          <w:szCs w:val="28"/>
        </w:rPr>
        <w:t xml:space="preserve"> under proposed Rule 7.2(b)(4).  If </w:t>
      </w:r>
      <w:r w:rsidR="007C5F59">
        <w:rPr>
          <w:sz w:val="28"/>
          <w:szCs w:val="28"/>
        </w:rPr>
        <w:t>a</w:t>
      </w:r>
      <w:r w:rsidRPr="00ED231A">
        <w:rPr>
          <w:sz w:val="28"/>
          <w:szCs w:val="28"/>
        </w:rPr>
        <w:t xml:space="preserve"> bail </w:t>
      </w:r>
      <w:r w:rsidR="00F37D85">
        <w:rPr>
          <w:sz w:val="28"/>
          <w:szCs w:val="28"/>
        </w:rPr>
        <w:t xml:space="preserve">eligibility </w:t>
      </w:r>
      <w:r w:rsidRPr="00ED231A">
        <w:rPr>
          <w:sz w:val="28"/>
          <w:szCs w:val="28"/>
        </w:rPr>
        <w:t xml:space="preserve">hearing is held within seven days at which the state has </w:t>
      </w:r>
      <w:r w:rsidR="00F37D85">
        <w:rPr>
          <w:sz w:val="28"/>
          <w:szCs w:val="28"/>
        </w:rPr>
        <w:t>the</w:t>
      </w:r>
      <w:r w:rsidRPr="00ED231A">
        <w:rPr>
          <w:sz w:val="28"/>
          <w:szCs w:val="28"/>
        </w:rPr>
        <w:t xml:space="preserve"> burden of showing proof evident or presumption great that the defendant committed the offense</w:t>
      </w:r>
      <w:r>
        <w:rPr>
          <w:sz w:val="28"/>
          <w:szCs w:val="28"/>
        </w:rPr>
        <w:t>, it is unnece</w:t>
      </w:r>
      <w:r w:rsidRPr="00ED231A">
        <w:rPr>
          <w:sz w:val="28"/>
          <w:szCs w:val="28"/>
        </w:rPr>
        <w:t xml:space="preserve">ssary for the state to prove probable cause that the defendant committed the offense at a </w:t>
      </w:r>
      <w:r w:rsidR="00F37D85">
        <w:rPr>
          <w:sz w:val="28"/>
          <w:szCs w:val="28"/>
        </w:rPr>
        <w:t xml:space="preserve">separate </w:t>
      </w:r>
      <w:r w:rsidRPr="00ED231A">
        <w:rPr>
          <w:sz w:val="28"/>
          <w:szCs w:val="28"/>
        </w:rPr>
        <w:t>preliminary hearing under Rule 5.</w:t>
      </w:r>
      <w:r w:rsidR="00F37D85">
        <w:rPr>
          <w:sz w:val="28"/>
          <w:szCs w:val="28"/>
        </w:rPr>
        <w:t xml:space="preserve">  Instead, a finding of proof evident or presumption great or of probable cause will be made at the bail eligibility hearing.</w:t>
      </w:r>
    </w:p>
    <w:p w14:paraId="421D4C8B" w14:textId="33A0FBFC" w:rsidR="005B02AC" w:rsidRPr="00ED231A" w:rsidRDefault="005B02AC" w:rsidP="00E95131">
      <w:pPr>
        <w:spacing w:line="480" w:lineRule="auto"/>
        <w:ind w:firstLine="720"/>
        <w:jc w:val="both"/>
        <w:rPr>
          <w:sz w:val="28"/>
          <w:szCs w:val="28"/>
        </w:rPr>
      </w:pPr>
      <w:r w:rsidRPr="00ED231A">
        <w:rPr>
          <w:sz w:val="28"/>
          <w:szCs w:val="28"/>
        </w:rPr>
        <w:t xml:space="preserve">The </w:t>
      </w:r>
      <w:r w:rsidRPr="00EA532B">
        <w:rPr>
          <w:i/>
          <w:sz w:val="28"/>
          <w:szCs w:val="28"/>
        </w:rPr>
        <w:t>Simpson</w:t>
      </w:r>
      <w:r w:rsidR="00EA532B">
        <w:rPr>
          <w:rStyle w:val="FootnoteReference"/>
          <w:i/>
          <w:sz w:val="28"/>
          <w:szCs w:val="28"/>
        </w:rPr>
        <w:footnoteReference w:id="7"/>
      </w:r>
      <w:r w:rsidRPr="00ED231A">
        <w:rPr>
          <w:sz w:val="28"/>
          <w:szCs w:val="28"/>
        </w:rPr>
        <w:t xml:space="preserve"> case requires the bail hearing to b</w:t>
      </w:r>
      <w:r w:rsidR="00F37D85">
        <w:rPr>
          <w:sz w:val="28"/>
          <w:szCs w:val="28"/>
        </w:rPr>
        <w:t>e a full evidentiary hearing.  Consequently, t</w:t>
      </w:r>
      <w:r w:rsidRPr="00ED231A">
        <w:rPr>
          <w:sz w:val="28"/>
          <w:szCs w:val="28"/>
        </w:rPr>
        <w:t>his hearing should be procedurally comp</w:t>
      </w:r>
      <w:r>
        <w:rPr>
          <w:sz w:val="28"/>
          <w:szCs w:val="28"/>
        </w:rPr>
        <w:t>arable</w:t>
      </w:r>
      <w:r w:rsidRPr="00ED231A">
        <w:rPr>
          <w:sz w:val="28"/>
          <w:szCs w:val="28"/>
        </w:rPr>
        <w:t xml:space="preserve"> to</w:t>
      </w:r>
      <w:r w:rsidRPr="00FC2A6D">
        <w:rPr>
          <w:sz w:val="28"/>
          <w:szCs w:val="28"/>
        </w:rPr>
        <w:t xml:space="preserve"> the preliminary hearing.  In o</w:t>
      </w:r>
      <w:r w:rsidRPr="00ED231A">
        <w:rPr>
          <w:sz w:val="28"/>
          <w:szCs w:val="28"/>
        </w:rPr>
        <w:t xml:space="preserve">rder to make this clear, procedural provisions drawn from Rule 5 are incorporated into Rule 7.4. </w:t>
      </w:r>
      <w:r w:rsidR="009C73A8">
        <w:rPr>
          <w:sz w:val="28"/>
          <w:szCs w:val="28"/>
        </w:rPr>
        <w:t xml:space="preserve"> </w:t>
      </w:r>
      <w:r w:rsidRPr="00B04863">
        <w:rPr>
          <w:sz w:val="28"/>
          <w:szCs w:val="28"/>
        </w:rPr>
        <w:t xml:space="preserve">The last sentence of Rule 7.4(b) is </w:t>
      </w:r>
      <w:r w:rsidR="00DB379A" w:rsidRPr="00B04863">
        <w:rPr>
          <w:sz w:val="28"/>
          <w:szCs w:val="28"/>
        </w:rPr>
        <w:t>narrowed</w:t>
      </w:r>
      <w:r w:rsidR="00A83505" w:rsidRPr="00B04863">
        <w:rPr>
          <w:sz w:val="28"/>
          <w:szCs w:val="28"/>
        </w:rPr>
        <w:t xml:space="preserve"> to </w:t>
      </w:r>
      <w:r w:rsidR="00DB379A" w:rsidRPr="00B04863">
        <w:rPr>
          <w:sz w:val="28"/>
          <w:szCs w:val="28"/>
        </w:rPr>
        <w:t xml:space="preserve">permit only the state to seek reexamination of </w:t>
      </w:r>
      <w:r w:rsidR="00027A5C" w:rsidRPr="00B04863">
        <w:rPr>
          <w:sz w:val="28"/>
          <w:szCs w:val="28"/>
        </w:rPr>
        <w:t xml:space="preserve">eligibility and </w:t>
      </w:r>
      <w:r w:rsidR="00DB379A" w:rsidRPr="00B04863">
        <w:rPr>
          <w:sz w:val="28"/>
          <w:szCs w:val="28"/>
        </w:rPr>
        <w:t>conditions of release without</w:t>
      </w:r>
      <w:r w:rsidR="00C441B8" w:rsidRPr="00B04863">
        <w:rPr>
          <w:sz w:val="28"/>
          <w:szCs w:val="28"/>
        </w:rPr>
        <w:t xml:space="preserve"> new </w:t>
      </w:r>
      <w:r w:rsidR="003952CB" w:rsidRPr="00B04863">
        <w:rPr>
          <w:sz w:val="28"/>
          <w:szCs w:val="28"/>
        </w:rPr>
        <w:t>material facts where the defendant is determined bailable at the initial appearance</w:t>
      </w:r>
      <w:r w:rsidR="004E6B75" w:rsidRPr="00B04863">
        <w:rPr>
          <w:sz w:val="28"/>
          <w:szCs w:val="28"/>
        </w:rPr>
        <w:t>.</w:t>
      </w:r>
      <w:r w:rsidR="006D0EB9" w:rsidRPr="00B04863">
        <w:rPr>
          <w:sz w:val="28"/>
          <w:szCs w:val="28"/>
        </w:rPr>
        <w:t xml:space="preserve"> </w:t>
      </w:r>
      <w:r w:rsidR="004E6B75" w:rsidRPr="00B04863">
        <w:rPr>
          <w:sz w:val="28"/>
          <w:szCs w:val="28"/>
        </w:rPr>
        <w:t xml:space="preserve"> If the defendant is determined not bailable</w:t>
      </w:r>
      <w:r w:rsidRPr="00B04863">
        <w:rPr>
          <w:sz w:val="28"/>
          <w:szCs w:val="28"/>
        </w:rPr>
        <w:t xml:space="preserve"> </w:t>
      </w:r>
      <w:r w:rsidR="00F37D85" w:rsidRPr="00B04863">
        <w:rPr>
          <w:sz w:val="28"/>
          <w:szCs w:val="28"/>
        </w:rPr>
        <w:t xml:space="preserve">at the </w:t>
      </w:r>
      <w:r w:rsidR="00EC44F2" w:rsidRPr="00B04863">
        <w:rPr>
          <w:sz w:val="28"/>
          <w:szCs w:val="28"/>
        </w:rPr>
        <w:t>initial</w:t>
      </w:r>
      <w:r w:rsidR="00F37D85" w:rsidRPr="00B04863">
        <w:rPr>
          <w:sz w:val="28"/>
          <w:szCs w:val="28"/>
        </w:rPr>
        <w:t xml:space="preserve"> appearance </w:t>
      </w:r>
      <w:r w:rsidRPr="00B04863">
        <w:rPr>
          <w:sz w:val="28"/>
          <w:szCs w:val="28"/>
        </w:rPr>
        <w:t xml:space="preserve">the </w:t>
      </w:r>
      <w:r w:rsidR="00F37D85" w:rsidRPr="00B04863">
        <w:rPr>
          <w:sz w:val="28"/>
          <w:szCs w:val="28"/>
        </w:rPr>
        <w:lastRenderedPageBreak/>
        <w:t>bail e</w:t>
      </w:r>
      <w:r w:rsidR="004E6B75" w:rsidRPr="00B04863">
        <w:rPr>
          <w:sz w:val="28"/>
          <w:szCs w:val="28"/>
        </w:rPr>
        <w:t>ligibility (</w:t>
      </w:r>
      <w:r w:rsidRPr="00B04863">
        <w:rPr>
          <w:i/>
          <w:sz w:val="28"/>
          <w:szCs w:val="28"/>
        </w:rPr>
        <w:t>Simpson</w:t>
      </w:r>
      <w:r w:rsidR="004E6B75" w:rsidRPr="00B04863">
        <w:rPr>
          <w:i/>
          <w:sz w:val="28"/>
          <w:szCs w:val="28"/>
        </w:rPr>
        <w:t>)</w:t>
      </w:r>
      <w:r w:rsidRPr="00B04863">
        <w:rPr>
          <w:sz w:val="28"/>
          <w:szCs w:val="28"/>
        </w:rPr>
        <w:t xml:space="preserve"> hearing will be held under Rule 7.2 (b)(4) </w:t>
      </w:r>
      <w:r w:rsidR="004E6B75" w:rsidRPr="00B04863">
        <w:rPr>
          <w:sz w:val="28"/>
          <w:szCs w:val="28"/>
        </w:rPr>
        <w:t>without the need for a defense motion</w:t>
      </w:r>
      <w:r w:rsidRPr="00B04863">
        <w:rPr>
          <w:sz w:val="28"/>
          <w:szCs w:val="28"/>
        </w:rPr>
        <w:t>.</w:t>
      </w:r>
      <w:r w:rsidR="006D0EB9" w:rsidRPr="00B04863">
        <w:rPr>
          <w:sz w:val="28"/>
          <w:szCs w:val="28"/>
        </w:rPr>
        <w:t xml:space="preserve"> </w:t>
      </w:r>
      <w:r w:rsidRPr="00B04863">
        <w:rPr>
          <w:sz w:val="28"/>
          <w:szCs w:val="28"/>
        </w:rPr>
        <w:t xml:space="preserve"> </w:t>
      </w:r>
      <w:r w:rsidR="004E6B75" w:rsidRPr="00B04863">
        <w:rPr>
          <w:sz w:val="28"/>
          <w:szCs w:val="28"/>
        </w:rPr>
        <w:t>Once a bail eligibilit</w:t>
      </w:r>
      <w:r w:rsidR="00027A5C" w:rsidRPr="00B04863">
        <w:rPr>
          <w:sz w:val="28"/>
          <w:szCs w:val="28"/>
        </w:rPr>
        <w:t>y hearing is held either party may move for reexamination of bail eligibility or conditions of release based upon new material facts.</w:t>
      </w:r>
    </w:p>
    <w:p w14:paraId="790E3B59" w14:textId="23ECE0D2" w:rsidR="005B02AC" w:rsidRPr="00ED231A" w:rsidRDefault="005B02AC" w:rsidP="00E95131">
      <w:pPr>
        <w:spacing w:line="480" w:lineRule="auto"/>
        <w:ind w:firstLine="720"/>
        <w:jc w:val="both"/>
        <w:rPr>
          <w:sz w:val="28"/>
          <w:szCs w:val="28"/>
        </w:rPr>
      </w:pPr>
      <w:r w:rsidRPr="00ED231A">
        <w:rPr>
          <w:sz w:val="28"/>
          <w:szCs w:val="28"/>
        </w:rPr>
        <w:t xml:space="preserve">This petition is the best effort of the Task Force composed of criminal justice system professionals from multiple perspectives (See Appendix C) to address the need for preventive detention by denial of bail rather than by setting a high bond as explained above.  This petition is the product of their input </w:t>
      </w:r>
      <w:r>
        <w:rPr>
          <w:sz w:val="28"/>
          <w:szCs w:val="28"/>
        </w:rPr>
        <w:t>and received</w:t>
      </w:r>
      <w:r w:rsidRPr="00ED231A">
        <w:rPr>
          <w:sz w:val="28"/>
          <w:szCs w:val="28"/>
        </w:rPr>
        <w:t xml:space="preserve"> the support of the large maj</w:t>
      </w:r>
      <w:r w:rsidR="00300452">
        <w:rPr>
          <w:sz w:val="28"/>
          <w:szCs w:val="28"/>
        </w:rPr>
        <w:t>ority but not all participants.</w:t>
      </w:r>
    </w:p>
    <w:p w14:paraId="3207B0C8" w14:textId="77777777" w:rsidR="005B02AC" w:rsidRPr="007809E9" w:rsidRDefault="005B02AC" w:rsidP="00C20DB4">
      <w:pPr>
        <w:spacing w:line="480" w:lineRule="auto"/>
        <w:ind w:firstLine="720"/>
        <w:jc w:val="both"/>
        <w:rPr>
          <w:sz w:val="28"/>
          <w:szCs w:val="28"/>
        </w:rPr>
      </w:pPr>
      <w:r>
        <w:rPr>
          <w:sz w:val="28"/>
          <w:szCs w:val="28"/>
        </w:rPr>
        <w:t>Wherefore, p</w:t>
      </w:r>
      <w:r w:rsidRPr="007809E9">
        <w:rPr>
          <w:sz w:val="28"/>
          <w:szCs w:val="28"/>
        </w:rPr>
        <w:t xml:space="preserve">etitioner respectfully requests that the Court </w:t>
      </w:r>
      <w:r>
        <w:rPr>
          <w:sz w:val="28"/>
          <w:szCs w:val="28"/>
        </w:rPr>
        <w:t>amend the Rules of Criminal Procedure as proposed in the Appendices attached to this Petition</w:t>
      </w:r>
      <w:r w:rsidRPr="007809E9">
        <w:rPr>
          <w:sz w:val="28"/>
          <w:szCs w:val="28"/>
        </w:rPr>
        <w:t>.</w:t>
      </w:r>
    </w:p>
    <w:p w14:paraId="6C15AE6A" w14:textId="77777777" w:rsidR="00E95131" w:rsidRDefault="00E95131" w:rsidP="00002B79">
      <w:pPr>
        <w:ind w:firstLine="720"/>
        <w:jc w:val="both"/>
        <w:rPr>
          <w:sz w:val="28"/>
          <w:szCs w:val="28"/>
        </w:rPr>
      </w:pPr>
    </w:p>
    <w:p w14:paraId="16D0F679" w14:textId="17EA1DEA" w:rsidR="00002B79" w:rsidRDefault="00002B79" w:rsidP="00002B79">
      <w:pPr>
        <w:ind w:firstLine="720"/>
        <w:jc w:val="both"/>
        <w:rPr>
          <w:sz w:val="28"/>
          <w:szCs w:val="28"/>
        </w:rPr>
      </w:pPr>
      <w:r>
        <w:rPr>
          <w:sz w:val="28"/>
          <w:szCs w:val="28"/>
        </w:rPr>
        <w:t xml:space="preserve">RESPECTFULLY SUBMITTED this </w:t>
      </w:r>
      <w:r w:rsidR="00E01E74">
        <w:rPr>
          <w:sz w:val="28"/>
          <w:szCs w:val="28"/>
        </w:rPr>
        <w:t>9th</w:t>
      </w:r>
      <w:r>
        <w:rPr>
          <w:sz w:val="28"/>
          <w:szCs w:val="28"/>
        </w:rPr>
        <w:t xml:space="preserve"> day of </w:t>
      </w:r>
      <w:r w:rsidR="00E01E74">
        <w:rPr>
          <w:sz w:val="28"/>
          <w:szCs w:val="28"/>
        </w:rPr>
        <w:t>January</w:t>
      </w:r>
      <w:r>
        <w:rPr>
          <w:sz w:val="28"/>
          <w:szCs w:val="28"/>
        </w:rPr>
        <w:t>, 201</w:t>
      </w:r>
      <w:r w:rsidR="006B1C85">
        <w:rPr>
          <w:sz w:val="28"/>
          <w:szCs w:val="28"/>
        </w:rPr>
        <w:t>7</w:t>
      </w:r>
      <w:r w:rsidR="00766541">
        <w:rPr>
          <w:sz w:val="28"/>
          <w:szCs w:val="28"/>
        </w:rPr>
        <w:t>.</w:t>
      </w:r>
    </w:p>
    <w:p w14:paraId="698C2B0A" w14:textId="77777777" w:rsidR="00002B79" w:rsidRDefault="00002B79" w:rsidP="00002B79">
      <w:pPr>
        <w:jc w:val="both"/>
        <w:rPr>
          <w:sz w:val="28"/>
          <w:szCs w:val="28"/>
        </w:rPr>
      </w:pPr>
    </w:p>
    <w:p w14:paraId="415C097B" w14:textId="56A28443" w:rsidR="00BE725A" w:rsidRDefault="00BE725A" w:rsidP="00766541">
      <w:pPr>
        <w:tabs>
          <w:tab w:val="left" w:pos="3600"/>
        </w:tabs>
        <w:jc w:val="both"/>
        <w:rPr>
          <w:sz w:val="28"/>
          <w:szCs w:val="28"/>
        </w:rPr>
      </w:pPr>
    </w:p>
    <w:p w14:paraId="02E48E47" w14:textId="3F11C88A" w:rsidR="00B14EE7" w:rsidRDefault="00BE725A" w:rsidP="00766541">
      <w:pPr>
        <w:tabs>
          <w:tab w:val="left" w:pos="3600"/>
        </w:tabs>
        <w:jc w:val="both"/>
        <w:rPr>
          <w:sz w:val="28"/>
          <w:szCs w:val="28"/>
        </w:rPr>
      </w:pPr>
      <w:r>
        <w:rPr>
          <w:sz w:val="28"/>
          <w:szCs w:val="28"/>
        </w:rPr>
        <w:tab/>
      </w:r>
      <w:r w:rsidR="002F6CDD">
        <w:rPr>
          <w:sz w:val="28"/>
          <w:szCs w:val="28"/>
        </w:rPr>
        <w:t>By</w:t>
      </w:r>
      <w:r w:rsidR="00B14EE7">
        <w:rPr>
          <w:sz w:val="28"/>
          <w:szCs w:val="28"/>
        </w:rPr>
        <w:t xml:space="preserve"> </w:t>
      </w:r>
      <w:r w:rsidR="00E01E74" w:rsidRPr="00E01E74">
        <w:rPr>
          <w:sz w:val="28"/>
          <w:szCs w:val="28"/>
          <w:u w:val="single"/>
        </w:rPr>
        <w:t>/S/</w:t>
      </w:r>
      <w:r w:rsidR="00B14EE7">
        <w:rPr>
          <w:sz w:val="28"/>
          <w:szCs w:val="28"/>
        </w:rPr>
        <w:t>___________________________</w:t>
      </w:r>
    </w:p>
    <w:p w14:paraId="1532DE10" w14:textId="77777777" w:rsidR="00002B79" w:rsidRDefault="00002B79" w:rsidP="00766541">
      <w:pPr>
        <w:tabs>
          <w:tab w:val="left" w:pos="3600"/>
        </w:tabs>
        <w:jc w:val="both"/>
        <w:rPr>
          <w:sz w:val="28"/>
          <w:szCs w:val="28"/>
        </w:rPr>
      </w:pPr>
      <w:r>
        <w:rPr>
          <w:sz w:val="28"/>
          <w:szCs w:val="28"/>
        </w:rPr>
        <w:tab/>
        <w:t>David K. Byers, Administrative Director</w:t>
      </w:r>
    </w:p>
    <w:p w14:paraId="5B7DBBFE" w14:textId="77777777" w:rsidR="00002B79" w:rsidRDefault="00002B79" w:rsidP="00766541">
      <w:pPr>
        <w:tabs>
          <w:tab w:val="left" w:pos="3600"/>
        </w:tabs>
        <w:jc w:val="both"/>
        <w:rPr>
          <w:sz w:val="28"/>
          <w:szCs w:val="28"/>
        </w:rPr>
      </w:pPr>
      <w:r>
        <w:rPr>
          <w:sz w:val="28"/>
          <w:szCs w:val="28"/>
        </w:rPr>
        <w:tab/>
        <w:t>Administrative Office of the Courts</w:t>
      </w:r>
    </w:p>
    <w:p w14:paraId="01A1E841" w14:textId="77777777" w:rsidR="00002B79" w:rsidRDefault="00002B79" w:rsidP="00766541">
      <w:pPr>
        <w:tabs>
          <w:tab w:val="left" w:pos="3600"/>
        </w:tabs>
        <w:jc w:val="both"/>
        <w:rPr>
          <w:sz w:val="28"/>
          <w:szCs w:val="28"/>
        </w:rPr>
      </w:pPr>
      <w:r>
        <w:rPr>
          <w:sz w:val="28"/>
          <w:szCs w:val="28"/>
        </w:rPr>
        <w:tab/>
        <w:t>1501 W. Washington Street, Suite 411</w:t>
      </w:r>
    </w:p>
    <w:p w14:paraId="3B57A515" w14:textId="77777777" w:rsidR="00002B79" w:rsidRDefault="00002B79" w:rsidP="00766541">
      <w:pPr>
        <w:tabs>
          <w:tab w:val="left" w:pos="3600"/>
        </w:tabs>
        <w:rPr>
          <w:sz w:val="28"/>
          <w:szCs w:val="28"/>
        </w:rPr>
      </w:pPr>
      <w:r>
        <w:rPr>
          <w:sz w:val="28"/>
          <w:szCs w:val="28"/>
        </w:rPr>
        <w:tab/>
        <w:t>Phoenix, AZ 85007</w:t>
      </w:r>
    </w:p>
    <w:p w14:paraId="2C64FB8F" w14:textId="77777777" w:rsidR="00002B79" w:rsidRDefault="00002B79" w:rsidP="00766541">
      <w:pPr>
        <w:tabs>
          <w:tab w:val="left" w:pos="3600"/>
        </w:tabs>
        <w:rPr>
          <w:sz w:val="28"/>
          <w:szCs w:val="28"/>
        </w:rPr>
      </w:pPr>
      <w:r>
        <w:rPr>
          <w:sz w:val="28"/>
          <w:szCs w:val="28"/>
        </w:rPr>
        <w:tab/>
        <w:t>(602) 452- 3301</w:t>
      </w:r>
    </w:p>
    <w:p w14:paraId="39137597" w14:textId="77777777" w:rsidR="00C931EF" w:rsidRDefault="00002B79" w:rsidP="00766541">
      <w:pPr>
        <w:tabs>
          <w:tab w:val="left" w:pos="3600"/>
        </w:tabs>
        <w:rPr>
          <w:sz w:val="28"/>
          <w:szCs w:val="28"/>
        </w:rPr>
      </w:pPr>
      <w:r>
        <w:rPr>
          <w:sz w:val="28"/>
          <w:szCs w:val="28"/>
        </w:rPr>
        <w:tab/>
      </w:r>
      <w:r w:rsidR="002F6CDD" w:rsidRPr="002F6CDD">
        <w:rPr>
          <w:sz w:val="28"/>
          <w:szCs w:val="28"/>
        </w:rPr>
        <w:t>Projects2@courts.az.gov</w:t>
      </w:r>
      <w:bookmarkStart w:id="12" w:name="_GoBack"/>
      <w:bookmarkEnd w:id="12"/>
    </w:p>
    <w:p w14:paraId="3A92F720" w14:textId="77777777" w:rsidR="002F6CDD" w:rsidRDefault="002F6CDD" w:rsidP="00AE5191">
      <w:pPr>
        <w:rPr>
          <w:sz w:val="28"/>
          <w:szCs w:val="28"/>
        </w:rPr>
      </w:pPr>
    </w:p>
    <w:p w14:paraId="331F553A" w14:textId="77777777" w:rsidR="002F6CDD" w:rsidRDefault="002F6CDD">
      <w:pPr>
        <w:widowControl/>
        <w:autoSpaceDE/>
        <w:autoSpaceDN/>
        <w:adjustRightInd/>
        <w:spacing w:after="160" w:line="259" w:lineRule="auto"/>
        <w:rPr>
          <w:sz w:val="28"/>
          <w:szCs w:val="28"/>
        </w:rPr>
      </w:pPr>
    </w:p>
    <w:p w14:paraId="54155A4D" w14:textId="77777777" w:rsidR="002F6CDD" w:rsidRDefault="002F6CDD">
      <w:pPr>
        <w:widowControl/>
        <w:autoSpaceDE/>
        <w:autoSpaceDN/>
        <w:adjustRightInd/>
        <w:spacing w:after="160" w:line="259" w:lineRule="auto"/>
        <w:rPr>
          <w:sz w:val="28"/>
          <w:szCs w:val="28"/>
        </w:rPr>
        <w:sectPr w:rsidR="002F6CDD" w:rsidSect="009C6A75">
          <w:footerReference w:type="default" r:id="rId11"/>
          <w:footerReference w:type="first" r:id="rId12"/>
          <w:pgSz w:w="12240" w:h="15840"/>
          <w:pgMar w:top="1440" w:right="1440" w:bottom="1440" w:left="1440" w:header="720" w:footer="720" w:gutter="0"/>
          <w:pgNumType w:start="1"/>
          <w:cols w:space="720"/>
          <w:docGrid w:linePitch="326"/>
        </w:sectPr>
      </w:pPr>
    </w:p>
    <w:p w14:paraId="00851783" w14:textId="77777777" w:rsidR="00B52DB7" w:rsidRDefault="00B52DB7" w:rsidP="00AF1745">
      <w:pPr>
        <w:jc w:val="center"/>
        <w:rPr>
          <w:b/>
          <w:sz w:val="28"/>
          <w:szCs w:val="28"/>
          <w:u w:val="single"/>
        </w:rPr>
      </w:pPr>
      <w:r>
        <w:rPr>
          <w:b/>
          <w:sz w:val="28"/>
          <w:szCs w:val="28"/>
          <w:u w:val="single"/>
        </w:rPr>
        <w:lastRenderedPageBreak/>
        <w:t>APPENDIX  A</w:t>
      </w:r>
    </w:p>
    <w:p w14:paraId="0CE3BF81" w14:textId="77777777" w:rsidR="00B52DB7" w:rsidRDefault="00B52DB7" w:rsidP="00B52DB7">
      <w:pPr>
        <w:jc w:val="center"/>
        <w:rPr>
          <w:sz w:val="28"/>
          <w:szCs w:val="28"/>
        </w:rPr>
      </w:pPr>
      <w:r>
        <w:rPr>
          <w:sz w:val="28"/>
          <w:szCs w:val="28"/>
        </w:rPr>
        <w:t xml:space="preserve">(language to be removed is shown in </w:t>
      </w:r>
      <w:r w:rsidRPr="007160F1">
        <w:rPr>
          <w:strike/>
          <w:sz w:val="28"/>
          <w:szCs w:val="28"/>
        </w:rPr>
        <w:t>strikethrough</w:t>
      </w:r>
      <w:r>
        <w:rPr>
          <w:sz w:val="28"/>
          <w:szCs w:val="28"/>
        </w:rPr>
        <w:t xml:space="preserve">, new language is </w:t>
      </w:r>
      <w:r w:rsidRPr="007160F1">
        <w:rPr>
          <w:sz w:val="28"/>
          <w:szCs w:val="28"/>
          <w:u w:val="single"/>
        </w:rPr>
        <w:t>underlined</w:t>
      </w:r>
      <w:r>
        <w:rPr>
          <w:sz w:val="28"/>
          <w:szCs w:val="28"/>
        </w:rPr>
        <w:t xml:space="preserve">) </w:t>
      </w:r>
    </w:p>
    <w:p w14:paraId="18367336" w14:textId="77777777" w:rsidR="00B52DB7" w:rsidRPr="00B52DB7" w:rsidRDefault="00B52DB7" w:rsidP="00AF1745">
      <w:pPr>
        <w:jc w:val="center"/>
        <w:rPr>
          <w:b/>
          <w:sz w:val="28"/>
          <w:szCs w:val="28"/>
        </w:rPr>
      </w:pPr>
    </w:p>
    <w:p w14:paraId="7BEE9832" w14:textId="77777777" w:rsidR="00B52DB7" w:rsidRPr="00B52DB7" w:rsidRDefault="00B52DB7" w:rsidP="00B52DB7">
      <w:pPr>
        <w:rPr>
          <w:rFonts w:ascii="Arial" w:hAnsi="Arial" w:cs="Arial"/>
          <w:u w:val="single"/>
        </w:rPr>
      </w:pPr>
      <w:r w:rsidRPr="00B52DB7">
        <w:rPr>
          <w:rFonts w:ascii="Arial" w:hAnsi="Arial" w:cs="Arial"/>
          <w:b/>
        </w:rPr>
        <w:t>RULES OF CRIMINAL PROCEDURE</w:t>
      </w:r>
    </w:p>
    <w:p w14:paraId="0B51B9DB" w14:textId="77777777" w:rsidR="00B52DB7" w:rsidRDefault="00B52DB7" w:rsidP="00AF1745">
      <w:pPr>
        <w:jc w:val="center"/>
        <w:rPr>
          <w:b/>
          <w:sz w:val="28"/>
          <w:szCs w:val="28"/>
          <w:u w:val="single"/>
        </w:rPr>
      </w:pPr>
    </w:p>
    <w:p w14:paraId="5953AFD8" w14:textId="77777777" w:rsidR="00B52DB7" w:rsidRPr="00263153" w:rsidRDefault="00B52DB7" w:rsidP="00B52DB7">
      <w:pPr>
        <w:spacing w:line="360" w:lineRule="auto"/>
        <w:rPr>
          <w:rStyle w:val="Strong"/>
          <w:rFonts w:ascii="Arial" w:hAnsi="Arial" w:cs="Arial"/>
          <w:bCs w:val="0"/>
        </w:rPr>
      </w:pPr>
      <w:r w:rsidRPr="00263153">
        <w:rPr>
          <w:rStyle w:val="Strong"/>
          <w:rFonts w:ascii="Arial" w:hAnsi="Arial" w:cs="Arial"/>
        </w:rPr>
        <w:t>Rule 26.12. Compliance with sentence</w:t>
      </w:r>
    </w:p>
    <w:p w14:paraId="7A8DCE87" w14:textId="77777777" w:rsidR="00B52DB7" w:rsidRPr="00263153" w:rsidRDefault="00B52DB7" w:rsidP="00B52DB7">
      <w:pPr>
        <w:spacing w:line="360" w:lineRule="auto"/>
        <w:rPr>
          <w:rFonts w:ascii="Arial" w:hAnsi="Arial" w:cs="Arial"/>
          <w:b/>
        </w:rPr>
      </w:pPr>
      <w:r w:rsidRPr="00263153">
        <w:rPr>
          <w:rFonts w:ascii="Arial" w:hAnsi="Arial" w:cs="Arial"/>
          <w:b/>
        </w:rPr>
        <w:t>a. and b. [no changes]</w:t>
      </w:r>
    </w:p>
    <w:p w14:paraId="2D3901D0" w14:textId="77777777" w:rsidR="00B52DB7" w:rsidRPr="00EC6E63" w:rsidRDefault="00B52DB7" w:rsidP="00B52DB7">
      <w:pPr>
        <w:spacing w:line="360" w:lineRule="auto"/>
        <w:rPr>
          <w:rFonts w:ascii="Arial" w:hAnsi="Arial" w:cs="Arial"/>
          <w:b/>
        </w:rPr>
      </w:pPr>
      <w:r w:rsidRPr="00EC6E63">
        <w:rPr>
          <w:rFonts w:ascii="Arial" w:hAnsi="Arial" w:cs="Arial"/>
          <w:b/>
        </w:rPr>
        <w:t>c. Action upon Failure to Pay a Fine, Restitution, Other Monetary Obligation, or to Comply with Court Orders.</w:t>
      </w:r>
    </w:p>
    <w:p w14:paraId="7F074A45" w14:textId="7BDB268D" w:rsidR="00B52DB7" w:rsidRPr="00263153" w:rsidRDefault="00B52DB7" w:rsidP="00B52DB7">
      <w:pPr>
        <w:spacing w:line="360" w:lineRule="auto"/>
        <w:rPr>
          <w:rFonts w:ascii="Arial" w:hAnsi="Arial" w:cs="Arial"/>
        </w:rPr>
      </w:pPr>
      <w:r w:rsidRPr="00263153">
        <w:rPr>
          <w:rFonts w:ascii="Arial" w:hAnsi="Arial" w:cs="Arial"/>
        </w:rPr>
        <w:t>(1)</w:t>
      </w:r>
      <w:r w:rsidR="00D602F5">
        <w:rPr>
          <w:rFonts w:ascii="Arial" w:hAnsi="Arial" w:cs="Arial"/>
        </w:rPr>
        <w:t xml:space="preserve"> </w:t>
      </w:r>
      <w:r w:rsidRPr="00263153">
        <w:rPr>
          <w:rFonts w:ascii="Arial" w:hAnsi="Arial" w:cs="Arial"/>
          <w:i/>
          <w:iCs/>
        </w:rPr>
        <w:t>For Defendants Not on Supervised Probation</w:t>
      </w:r>
      <w:r w:rsidRPr="00263153">
        <w:rPr>
          <w:rFonts w:ascii="Arial" w:hAnsi="Arial" w:cs="Arial"/>
        </w:rPr>
        <w:t>. If a defendant fails to pay a fine, restitution, or other monetary obligation, or is known by the court to have failed to comply with a term or condition of sentence within the prescribed time, the court shall, within 5 days, notify the prosecutor.</w:t>
      </w:r>
    </w:p>
    <w:p w14:paraId="55B944BB" w14:textId="6A010BEE" w:rsidR="00B52DB7" w:rsidRPr="00263153" w:rsidRDefault="00B52DB7" w:rsidP="00B52DB7">
      <w:pPr>
        <w:spacing w:line="360" w:lineRule="auto"/>
        <w:rPr>
          <w:rFonts w:ascii="Arial" w:hAnsi="Arial" w:cs="Arial"/>
        </w:rPr>
      </w:pPr>
      <w:r w:rsidRPr="00263153">
        <w:rPr>
          <w:rFonts w:ascii="Arial" w:hAnsi="Arial" w:cs="Arial"/>
        </w:rPr>
        <w:t>(2)</w:t>
      </w:r>
      <w:r w:rsidR="00D602F5">
        <w:rPr>
          <w:rFonts w:ascii="Arial" w:hAnsi="Arial" w:cs="Arial"/>
        </w:rPr>
        <w:t xml:space="preserve"> </w:t>
      </w:r>
      <w:r w:rsidRPr="00263153">
        <w:rPr>
          <w:rFonts w:ascii="Arial" w:hAnsi="Arial" w:cs="Arial"/>
          <w:i/>
          <w:iCs/>
        </w:rPr>
        <w:t>For Defendants on Supervised Probation</w:t>
      </w:r>
      <w:r w:rsidRPr="00263153">
        <w:rPr>
          <w:rFonts w:ascii="Arial" w:hAnsi="Arial" w:cs="Arial"/>
        </w:rPr>
        <w:t>. If a defendant on supervised probation fails to pay a fine, restitution, or other monetary obligation, or is known by the court to have failed to comply with any other term or condition of probation within the prescribed time, the court shall give notice of such failure to the defendant's probation officer within the time limits set under sections (c)(1) and (3).</w:t>
      </w:r>
    </w:p>
    <w:p w14:paraId="3F8EA9F4" w14:textId="68BBDF0B" w:rsidR="00B52DB7" w:rsidRPr="00263153" w:rsidRDefault="00B52DB7" w:rsidP="00B52DB7">
      <w:pPr>
        <w:spacing w:line="360" w:lineRule="auto"/>
        <w:rPr>
          <w:rFonts w:ascii="Arial" w:hAnsi="Arial" w:cs="Arial"/>
        </w:rPr>
      </w:pPr>
      <w:r w:rsidRPr="00263153">
        <w:rPr>
          <w:rFonts w:ascii="Arial" w:hAnsi="Arial" w:cs="Arial"/>
        </w:rPr>
        <w:t>(3)</w:t>
      </w:r>
      <w:r w:rsidR="00D602F5">
        <w:rPr>
          <w:rFonts w:ascii="Arial" w:hAnsi="Arial" w:cs="Arial"/>
        </w:rPr>
        <w:t xml:space="preserve"> </w:t>
      </w:r>
      <w:r w:rsidRPr="00263153">
        <w:rPr>
          <w:rFonts w:ascii="Arial" w:hAnsi="Arial" w:cs="Arial"/>
          <w:i/>
          <w:iCs/>
        </w:rPr>
        <w:t>Time limits--Restitution and Non-Monetary Obligations</w:t>
      </w:r>
      <w:r w:rsidRPr="00263153">
        <w:rPr>
          <w:rFonts w:ascii="Arial" w:hAnsi="Arial" w:cs="Arial"/>
        </w:rPr>
        <w:t>. If the payment or performance of an obligation does not involve the court, delinquency times shall run from the date on which the court or the probation officer becomes aware of failure to pay or comply.</w:t>
      </w:r>
    </w:p>
    <w:p w14:paraId="5F1ABE52" w14:textId="672AF501" w:rsidR="00B52DB7" w:rsidRPr="00263153" w:rsidRDefault="00B52DB7" w:rsidP="00B52DB7">
      <w:pPr>
        <w:spacing w:line="360" w:lineRule="auto"/>
        <w:rPr>
          <w:rFonts w:ascii="Arial" w:hAnsi="Arial" w:cs="Arial"/>
        </w:rPr>
      </w:pPr>
      <w:r w:rsidRPr="00263153">
        <w:rPr>
          <w:rFonts w:ascii="Arial" w:hAnsi="Arial" w:cs="Arial"/>
        </w:rPr>
        <w:t>(4)</w:t>
      </w:r>
      <w:r w:rsidR="00D602F5">
        <w:rPr>
          <w:rFonts w:ascii="Arial" w:hAnsi="Arial" w:cs="Arial"/>
        </w:rPr>
        <w:t xml:space="preserve"> </w:t>
      </w:r>
      <w:r w:rsidRPr="00263153">
        <w:rPr>
          <w:rFonts w:ascii="Arial" w:hAnsi="Arial" w:cs="Arial"/>
          <w:i/>
          <w:iCs/>
        </w:rPr>
        <w:t>Court Action upon Failure of Defendant to Pay Fine, Restitution, or Other Monetary Obligation or to Comply with Court Orders</w:t>
      </w:r>
      <w:r w:rsidRPr="00263153">
        <w:rPr>
          <w:rFonts w:ascii="Arial" w:hAnsi="Arial" w:cs="Arial"/>
        </w:rPr>
        <w:t xml:space="preserve">. Upon the defendant's failure to pay a fine, restitution, or other monetary obligation, or failure to comply with court orders, </w:t>
      </w:r>
      <w:r w:rsidRPr="00263153">
        <w:rPr>
          <w:rFonts w:ascii="Arial" w:hAnsi="Arial" w:cs="Arial"/>
          <w:u w:val="single"/>
        </w:rPr>
        <w:t xml:space="preserve">and failure to respond to a court notice of the consequences and resolution options, </w:t>
      </w:r>
      <w:r w:rsidRPr="00263153">
        <w:rPr>
          <w:rFonts w:ascii="Arial" w:hAnsi="Arial" w:cs="Arial"/>
        </w:rPr>
        <w:t>the court may require the defendant to show cause why said defendant should not be held in contempt of court</w:t>
      </w:r>
      <w:r w:rsidRPr="00263153">
        <w:rPr>
          <w:rFonts w:ascii="Arial" w:hAnsi="Arial" w:cs="Arial"/>
          <w:strike/>
        </w:rPr>
        <w:t xml:space="preserve"> and may issue a summons or warrant for the defendant's arrest</w:t>
      </w:r>
      <w:r w:rsidRPr="00263153">
        <w:rPr>
          <w:rFonts w:ascii="Arial" w:hAnsi="Arial" w:cs="Arial"/>
        </w:rPr>
        <w:t xml:space="preserve">. </w:t>
      </w:r>
      <w:r w:rsidRPr="00263153">
        <w:rPr>
          <w:rFonts w:ascii="Arial" w:hAnsi="Arial" w:cs="Arial"/>
          <w:u w:val="single"/>
        </w:rPr>
        <w:t>The court must issue a summons unless there is reason to believe a warrant is required to secure the defendant’s appearance. A prosecutor who requests a warrant or a judge who orders a warrant shall state the reasons for the issuance of the warrant rather than a summons.</w:t>
      </w:r>
    </w:p>
    <w:p w14:paraId="200430F9" w14:textId="77777777" w:rsidR="00B52DB7" w:rsidRPr="00263153" w:rsidRDefault="00B52DB7" w:rsidP="00B52DB7">
      <w:pPr>
        <w:spacing w:line="360" w:lineRule="auto"/>
        <w:rPr>
          <w:rFonts w:ascii="Arial" w:hAnsi="Arial" w:cs="Arial"/>
          <w:strike/>
        </w:rPr>
      </w:pPr>
      <w:r w:rsidRPr="00263153">
        <w:rPr>
          <w:rFonts w:ascii="Arial" w:hAnsi="Arial" w:cs="Arial"/>
          <w:u w:val="single"/>
        </w:rPr>
        <w:lastRenderedPageBreak/>
        <w:t>(5)</w:t>
      </w:r>
      <w:r w:rsidRPr="00263153">
        <w:rPr>
          <w:rFonts w:ascii="Arial" w:hAnsi="Arial" w:cs="Arial"/>
          <w:i/>
          <w:iCs/>
          <w:u w:val="single"/>
        </w:rPr>
        <w:t xml:space="preserve"> Purge Review Hearing and Incarceration</w:t>
      </w:r>
      <w:r w:rsidRPr="00263153">
        <w:rPr>
          <w:rFonts w:ascii="Arial" w:hAnsi="Arial" w:cs="Arial"/>
          <w:u w:val="single"/>
        </w:rPr>
        <w:t xml:space="preserve">. If the court finds the defendant in contempt for failure to pay a monetary obligation, </w:t>
      </w:r>
      <w:r>
        <w:rPr>
          <w:rFonts w:ascii="Arial" w:hAnsi="Arial" w:cs="Arial"/>
          <w:u w:val="single"/>
        </w:rPr>
        <w:t>t</w:t>
      </w:r>
      <w:r w:rsidRPr="00263153">
        <w:rPr>
          <w:rFonts w:ascii="Arial" w:hAnsi="Arial" w:cs="Arial"/>
          <w:u w:val="single"/>
        </w:rPr>
        <w:t>he court may not order the defendant incarcerated unless no reasonable measures other than incarceration are adequate to meet the state’s interests.</w:t>
      </w:r>
      <w:r>
        <w:rPr>
          <w:rFonts w:ascii="Arial" w:hAnsi="Arial" w:cs="Arial"/>
          <w:u w:val="single"/>
        </w:rPr>
        <w:t xml:space="preserve"> B</w:t>
      </w:r>
      <w:r w:rsidRPr="00263153">
        <w:rPr>
          <w:rFonts w:ascii="Arial" w:hAnsi="Arial" w:cs="Arial"/>
          <w:u w:val="single"/>
        </w:rPr>
        <w:t xml:space="preserve">efore taking the defendant into custody, the court must first set a purge review hearing and give the defendant a reasonable period of time prior to the hearing to pay the obligation in full or make other payment arrangements. </w:t>
      </w:r>
    </w:p>
    <w:p w14:paraId="5BD78A7C" w14:textId="77777777" w:rsidR="00B52DB7" w:rsidRDefault="00B52DB7" w:rsidP="00B83567">
      <w:pPr>
        <w:rPr>
          <w:rFonts w:ascii="Arial" w:hAnsi="Arial" w:cs="Arial"/>
        </w:rPr>
      </w:pPr>
    </w:p>
    <w:p w14:paraId="76E8A291" w14:textId="77777777" w:rsidR="00B52DB7" w:rsidRPr="00263153" w:rsidRDefault="00B52DB7" w:rsidP="00B83567">
      <w:pPr>
        <w:rPr>
          <w:rFonts w:ascii="Arial" w:hAnsi="Arial" w:cs="Arial"/>
        </w:rPr>
      </w:pPr>
    </w:p>
    <w:p w14:paraId="55B1879D" w14:textId="77777777" w:rsidR="00B52DB7" w:rsidRPr="00263153" w:rsidRDefault="00B52DB7" w:rsidP="00B52DB7">
      <w:pPr>
        <w:spacing w:line="360" w:lineRule="auto"/>
        <w:rPr>
          <w:rStyle w:val="Strong"/>
          <w:rFonts w:ascii="Arial" w:hAnsi="Arial" w:cs="Arial"/>
          <w:b w:val="0"/>
          <w:bCs w:val="0"/>
        </w:rPr>
      </w:pPr>
      <w:r w:rsidRPr="00263153">
        <w:rPr>
          <w:rStyle w:val="Strong"/>
          <w:rFonts w:ascii="Arial" w:hAnsi="Arial" w:cs="Arial"/>
        </w:rPr>
        <w:t>Rule 27.8. Revocation of probation</w:t>
      </w:r>
    </w:p>
    <w:p w14:paraId="16AC8474" w14:textId="77777777" w:rsidR="00B52DB7" w:rsidRPr="00EC6E63" w:rsidRDefault="00B52DB7" w:rsidP="00B52DB7">
      <w:pPr>
        <w:spacing w:line="360" w:lineRule="auto"/>
        <w:rPr>
          <w:rFonts w:ascii="Arial" w:hAnsi="Arial" w:cs="Arial"/>
          <w:b/>
        </w:rPr>
      </w:pPr>
      <w:r w:rsidRPr="00EC6E63">
        <w:rPr>
          <w:rFonts w:ascii="Arial" w:hAnsi="Arial" w:cs="Arial"/>
          <w:b/>
        </w:rPr>
        <w:t xml:space="preserve">a. </w:t>
      </w:r>
      <w:r w:rsidR="00F92F03">
        <w:rPr>
          <w:rFonts w:ascii="Arial" w:hAnsi="Arial" w:cs="Arial"/>
          <w:b/>
        </w:rPr>
        <w:t>[no changes]</w:t>
      </w:r>
    </w:p>
    <w:p w14:paraId="736217A0" w14:textId="77777777" w:rsidR="00B52DB7" w:rsidRPr="00EC6E63" w:rsidRDefault="00B52DB7" w:rsidP="00B52DB7">
      <w:pPr>
        <w:spacing w:line="360" w:lineRule="auto"/>
        <w:rPr>
          <w:rFonts w:ascii="Arial" w:hAnsi="Arial" w:cs="Arial"/>
          <w:b/>
        </w:rPr>
      </w:pPr>
      <w:r w:rsidRPr="00EC6E63">
        <w:rPr>
          <w:rFonts w:ascii="Arial" w:hAnsi="Arial" w:cs="Arial"/>
          <w:b/>
        </w:rPr>
        <w:t>b. Violation Hearing.</w:t>
      </w:r>
    </w:p>
    <w:p w14:paraId="15314BE4" w14:textId="77777777" w:rsidR="00B52DB7" w:rsidRPr="00263153" w:rsidRDefault="00B52DB7" w:rsidP="00B52DB7">
      <w:pPr>
        <w:spacing w:line="360" w:lineRule="auto"/>
        <w:rPr>
          <w:rFonts w:ascii="Arial" w:hAnsi="Arial" w:cs="Arial"/>
        </w:rPr>
      </w:pPr>
      <w:r w:rsidRPr="00263153">
        <w:rPr>
          <w:rFonts w:ascii="Arial" w:hAnsi="Arial" w:cs="Arial"/>
        </w:rPr>
        <w:t>(1) A hearing to determine whether a probationer has violated a written condition or regulation of probation shall be held before the court no less than 7 and no more than 20 days after the revocation arraignment, unless the court, upon the request of the probationer made in writing or in open court on the record, sets the hearing for another date.</w:t>
      </w:r>
    </w:p>
    <w:p w14:paraId="1F39198F" w14:textId="77777777" w:rsidR="00B52DB7" w:rsidRPr="00263153" w:rsidRDefault="00B52DB7" w:rsidP="00B52DB7">
      <w:pPr>
        <w:spacing w:line="360" w:lineRule="auto"/>
        <w:rPr>
          <w:rFonts w:ascii="Arial" w:hAnsi="Arial" w:cs="Arial"/>
        </w:rPr>
      </w:pPr>
      <w:r w:rsidRPr="00263153">
        <w:rPr>
          <w:rFonts w:ascii="Arial" w:hAnsi="Arial" w:cs="Arial"/>
        </w:rPr>
        <w:t>(2) The probationer shall be present at the hearing.</w:t>
      </w:r>
    </w:p>
    <w:p w14:paraId="6C965179" w14:textId="77777777" w:rsidR="00B52DB7" w:rsidRPr="00263153" w:rsidRDefault="00B52DB7" w:rsidP="00B52DB7">
      <w:pPr>
        <w:spacing w:line="360" w:lineRule="auto"/>
        <w:rPr>
          <w:rFonts w:ascii="Arial" w:hAnsi="Arial" w:cs="Arial"/>
        </w:rPr>
      </w:pPr>
      <w:r w:rsidRPr="00263153">
        <w:rPr>
          <w:rFonts w:ascii="Arial" w:hAnsi="Arial" w:cs="Arial"/>
        </w:rPr>
        <w:t xml:space="preserve">(3) A violation must be established by a preponderance of the evidence. Each party may present evidence and shall have the right to cross examine witnesses who testify. The court may receive any reliable evidence not legally privileged, including hearsay. </w:t>
      </w:r>
    </w:p>
    <w:p w14:paraId="5DC07695" w14:textId="77777777" w:rsidR="00B52DB7" w:rsidRPr="00263153" w:rsidRDefault="00B52DB7" w:rsidP="00B52DB7">
      <w:pPr>
        <w:spacing w:line="360" w:lineRule="auto"/>
        <w:rPr>
          <w:rFonts w:ascii="Arial" w:hAnsi="Arial" w:cs="Arial"/>
          <w:u w:val="single"/>
        </w:rPr>
      </w:pPr>
      <w:r w:rsidRPr="00263153">
        <w:rPr>
          <w:rFonts w:ascii="Arial" w:hAnsi="Arial" w:cs="Arial"/>
        </w:rPr>
        <w:t xml:space="preserve">(4) </w:t>
      </w:r>
      <w:r w:rsidRPr="00263153">
        <w:rPr>
          <w:rFonts w:ascii="Arial" w:hAnsi="Arial" w:cs="Arial"/>
          <w:u w:val="single"/>
        </w:rPr>
        <w:t xml:space="preserve">An admission made by the probationer at </w:t>
      </w:r>
      <w:r w:rsidRPr="00263153">
        <w:rPr>
          <w:rFonts w:ascii="Arial" w:hAnsi="Arial" w:cs="Arial"/>
          <w:u w:val="single"/>
          <w:lang w:val="en"/>
        </w:rPr>
        <w:t xml:space="preserve">any hearing </w:t>
      </w:r>
      <w:r w:rsidR="00CF2D0B">
        <w:rPr>
          <w:rFonts w:ascii="Arial" w:hAnsi="Arial" w:cs="Arial"/>
          <w:u w:val="single"/>
          <w:lang w:val="en"/>
        </w:rPr>
        <w:t xml:space="preserve">in the same cause of action </w:t>
      </w:r>
      <w:r w:rsidRPr="00263153">
        <w:rPr>
          <w:rFonts w:ascii="Arial" w:hAnsi="Arial" w:cs="Arial"/>
          <w:u w:val="single"/>
          <w:lang w:val="en"/>
        </w:rPr>
        <w:t xml:space="preserve">relating to the probationer’s failure to pay a monetary obligation imposed in the case is inadmissible in the probation violation hearing, unless the probationer was represented by counsel </w:t>
      </w:r>
      <w:r w:rsidRPr="00A17A89">
        <w:rPr>
          <w:rFonts w:ascii="Arial" w:hAnsi="Arial" w:cs="Arial"/>
          <w:u w:val="single"/>
          <w:lang w:val="en"/>
        </w:rPr>
        <w:t xml:space="preserve">at </w:t>
      </w:r>
      <w:r w:rsidR="00E76A9E" w:rsidRPr="00A17A89">
        <w:rPr>
          <w:rFonts w:ascii="Arial" w:hAnsi="Arial" w:cs="Arial"/>
          <w:u w:val="single"/>
          <w:lang w:val="en"/>
        </w:rPr>
        <w:t>the</w:t>
      </w:r>
      <w:r w:rsidR="00CF2D0B" w:rsidRPr="00A17A89">
        <w:rPr>
          <w:rFonts w:ascii="Arial" w:hAnsi="Arial" w:cs="Arial"/>
          <w:u w:val="single"/>
          <w:lang w:val="en"/>
        </w:rPr>
        <w:t xml:space="preserve"> </w:t>
      </w:r>
      <w:r w:rsidRPr="00A17A89">
        <w:rPr>
          <w:rFonts w:ascii="Arial" w:hAnsi="Arial" w:cs="Arial"/>
          <w:u w:val="single"/>
          <w:lang w:val="en"/>
        </w:rPr>
        <w:t>hearing</w:t>
      </w:r>
      <w:r w:rsidR="00E76A9E" w:rsidRPr="00A17A89">
        <w:rPr>
          <w:rFonts w:ascii="Arial" w:hAnsi="Arial" w:cs="Arial"/>
          <w:u w:val="single"/>
          <w:lang w:val="en"/>
        </w:rPr>
        <w:t xml:space="preserve"> on defendant’s failure to pay</w:t>
      </w:r>
      <w:r w:rsidRPr="00A17A89">
        <w:rPr>
          <w:rFonts w:ascii="Arial" w:hAnsi="Arial" w:cs="Arial"/>
          <w:u w:val="single"/>
          <w:lang w:val="en"/>
        </w:rPr>
        <w:t>.</w:t>
      </w:r>
    </w:p>
    <w:p w14:paraId="3B921410" w14:textId="77777777" w:rsidR="00B52DB7" w:rsidRPr="00263153" w:rsidRDefault="00B52DB7" w:rsidP="00B52DB7">
      <w:pPr>
        <w:spacing w:line="360" w:lineRule="auto"/>
        <w:rPr>
          <w:rFonts w:ascii="Arial" w:hAnsi="Arial" w:cs="Arial"/>
        </w:rPr>
      </w:pPr>
      <w:r w:rsidRPr="00263153">
        <w:rPr>
          <w:rFonts w:ascii="Arial" w:hAnsi="Arial" w:cs="Arial"/>
          <w:strike/>
        </w:rPr>
        <w:t>(4)</w:t>
      </w:r>
      <w:r w:rsidRPr="00263153">
        <w:rPr>
          <w:rFonts w:ascii="Arial" w:hAnsi="Arial" w:cs="Arial"/>
          <w:u w:val="single"/>
        </w:rPr>
        <w:t>(5)</w:t>
      </w:r>
      <w:r w:rsidRPr="00263153">
        <w:rPr>
          <w:rFonts w:ascii="Arial" w:hAnsi="Arial" w:cs="Arial"/>
        </w:rPr>
        <w:t xml:space="preserve"> If the court finds that a violation of a condition or regulation of probation occurred, it shall make specific findings of the facts which establish the violation and shall set a disposition hearing.</w:t>
      </w:r>
    </w:p>
    <w:p w14:paraId="6E186CCC" w14:textId="77777777" w:rsidR="00F92F03" w:rsidRPr="00263153" w:rsidRDefault="00B52DB7" w:rsidP="00F92F03">
      <w:pPr>
        <w:spacing w:line="360" w:lineRule="auto"/>
        <w:rPr>
          <w:rFonts w:ascii="Arial" w:hAnsi="Arial" w:cs="Arial"/>
        </w:rPr>
      </w:pPr>
      <w:r w:rsidRPr="00EC6E63">
        <w:rPr>
          <w:rFonts w:ascii="Arial" w:hAnsi="Arial" w:cs="Arial"/>
          <w:b/>
        </w:rPr>
        <w:t>c.</w:t>
      </w:r>
      <w:r w:rsidR="00F92F03">
        <w:rPr>
          <w:rFonts w:ascii="Arial" w:hAnsi="Arial" w:cs="Arial"/>
          <w:b/>
        </w:rPr>
        <w:t xml:space="preserve"> through f. [no changes]</w:t>
      </w:r>
    </w:p>
    <w:p w14:paraId="3A12B6C9" w14:textId="77777777" w:rsidR="00B52DB7" w:rsidRPr="00263153" w:rsidRDefault="00B52DB7" w:rsidP="00B52DB7">
      <w:pPr>
        <w:spacing w:line="360" w:lineRule="auto"/>
        <w:rPr>
          <w:rFonts w:ascii="Arial" w:hAnsi="Arial" w:cs="Arial"/>
        </w:rPr>
      </w:pPr>
    </w:p>
    <w:p w14:paraId="0C3E97E4" w14:textId="77777777" w:rsidR="00B52DB7" w:rsidRDefault="00B52DB7" w:rsidP="00B52DB7">
      <w:pPr>
        <w:rPr>
          <w:b/>
          <w:sz w:val="28"/>
          <w:szCs w:val="28"/>
          <w:u w:val="single"/>
        </w:rPr>
      </w:pPr>
    </w:p>
    <w:p w14:paraId="5855CD62" w14:textId="77777777" w:rsidR="00B52DB7" w:rsidRDefault="00B52DB7" w:rsidP="00AF1745">
      <w:pPr>
        <w:jc w:val="center"/>
        <w:rPr>
          <w:b/>
          <w:sz w:val="28"/>
          <w:szCs w:val="28"/>
          <w:u w:val="single"/>
        </w:rPr>
        <w:sectPr w:rsidR="00B52DB7" w:rsidSect="00B52DB7">
          <w:headerReference w:type="default" r:id="rId13"/>
          <w:footerReference w:type="default" r:id="rId14"/>
          <w:pgSz w:w="12240" w:h="15840"/>
          <w:pgMar w:top="1440" w:right="1440" w:bottom="1440" w:left="1440" w:header="288" w:footer="432" w:gutter="0"/>
          <w:pgNumType w:start="1"/>
          <w:cols w:space="720"/>
          <w:docGrid w:linePitch="326"/>
        </w:sectPr>
      </w:pPr>
    </w:p>
    <w:p w14:paraId="6EB51459" w14:textId="77777777" w:rsidR="00C931EF" w:rsidRPr="007160F1" w:rsidRDefault="000468C5" w:rsidP="00AF1745">
      <w:pPr>
        <w:jc w:val="center"/>
        <w:rPr>
          <w:b/>
          <w:sz w:val="28"/>
          <w:szCs w:val="28"/>
          <w:u w:val="single"/>
        </w:rPr>
      </w:pPr>
      <w:r>
        <w:rPr>
          <w:b/>
          <w:sz w:val="28"/>
          <w:szCs w:val="28"/>
          <w:u w:val="single"/>
        </w:rPr>
        <w:lastRenderedPageBreak/>
        <w:t>APPENDIX</w:t>
      </w:r>
      <w:r w:rsidR="00B52DB7">
        <w:rPr>
          <w:b/>
          <w:sz w:val="28"/>
          <w:szCs w:val="28"/>
          <w:u w:val="single"/>
        </w:rPr>
        <w:t xml:space="preserve">  B</w:t>
      </w:r>
    </w:p>
    <w:p w14:paraId="33DA7BD1" w14:textId="77777777" w:rsidR="00C931EF" w:rsidRDefault="007160F1" w:rsidP="007160F1">
      <w:pPr>
        <w:jc w:val="center"/>
        <w:rPr>
          <w:sz w:val="28"/>
          <w:szCs w:val="28"/>
        </w:rPr>
      </w:pPr>
      <w:r>
        <w:rPr>
          <w:sz w:val="28"/>
          <w:szCs w:val="28"/>
        </w:rPr>
        <w:t xml:space="preserve">(language to be removed is shown in </w:t>
      </w:r>
      <w:r w:rsidRPr="007160F1">
        <w:rPr>
          <w:strike/>
          <w:sz w:val="28"/>
          <w:szCs w:val="28"/>
        </w:rPr>
        <w:t>strikethrough</w:t>
      </w:r>
      <w:r>
        <w:rPr>
          <w:sz w:val="28"/>
          <w:szCs w:val="28"/>
        </w:rPr>
        <w:t xml:space="preserve">, new language is </w:t>
      </w:r>
      <w:r w:rsidRPr="007160F1">
        <w:rPr>
          <w:sz w:val="28"/>
          <w:szCs w:val="28"/>
          <w:u w:val="single"/>
        </w:rPr>
        <w:t>underlined</w:t>
      </w:r>
      <w:r>
        <w:rPr>
          <w:sz w:val="28"/>
          <w:szCs w:val="28"/>
        </w:rPr>
        <w:t>)</w:t>
      </w:r>
      <w:r w:rsidR="006B1C85">
        <w:rPr>
          <w:sz w:val="28"/>
          <w:szCs w:val="28"/>
        </w:rPr>
        <w:t xml:space="preserve"> </w:t>
      </w:r>
    </w:p>
    <w:p w14:paraId="5FCCC08A" w14:textId="77777777" w:rsidR="006B1C85" w:rsidRDefault="006B1C85" w:rsidP="007160F1">
      <w:pPr>
        <w:jc w:val="center"/>
        <w:rPr>
          <w:sz w:val="28"/>
          <w:szCs w:val="28"/>
        </w:rPr>
      </w:pPr>
    </w:p>
    <w:p w14:paraId="4D035023" w14:textId="77777777" w:rsidR="006B1C85" w:rsidRPr="00440666" w:rsidRDefault="00440666" w:rsidP="006B1C85">
      <w:pPr>
        <w:rPr>
          <w:rFonts w:ascii="Arial" w:hAnsi="Arial" w:cs="Arial"/>
          <w:b/>
        </w:rPr>
      </w:pPr>
      <w:r w:rsidRPr="00440666">
        <w:rPr>
          <w:rFonts w:ascii="Arial" w:hAnsi="Arial" w:cs="Arial"/>
          <w:b/>
        </w:rPr>
        <w:t>RULES OF CRIMINAL PROCEDURE</w:t>
      </w:r>
    </w:p>
    <w:p w14:paraId="13263F09" w14:textId="77777777" w:rsidR="00440666" w:rsidRDefault="00440666" w:rsidP="00440666">
      <w:pPr>
        <w:rPr>
          <w:b/>
        </w:rPr>
      </w:pPr>
    </w:p>
    <w:p w14:paraId="3D4CFA76" w14:textId="77777777" w:rsidR="00A85613" w:rsidRPr="003B680A" w:rsidRDefault="00A85613" w:rsidP="00A85613">
      <w:pPr>
        <w:spacing w:line="360" w:lineRule="auto"/>
        <w:jc w:val="both"/>
        <w:rPr>
          <w:rFonts w:ascii="Arial" w:hAnsi="Arial" w:cs="Arial"/>
          <w:b/>
          <w:bCs/>
        </w:rPr>
      </w:pPr>
      <w:r>
        <w:rPr>
          <w:rFonts w:ascii="Arial" w:hAnsi="Arial" w:cs="Arial"/>
          <w:b/>
          <w:bCs/>
        </w:rPr>
        <w:t>Rule 4.2. Initial appearance</w:t>
      </w:r>
    </w:p>
    <w:p w14:paraId="4D315191" w14:textId="02B3D19E" w:rsidR="00A85613" w:rsidRPr="003B680A" w:rsidRDefault="00A85613" w:rsidP="00A85613">
      <w:pPr>
        <w:spacing w:line="360" w:lineRule="auto"/>
        <w:jc w:val="both"/>
        <w:rPr>
          <w:rFonts w:ascii="Arial" w:hAnsi="Arial" w:cs="Arial"/>
          <w:bCs/>
        </w:rPr>
      </w:pPr>
      <w:r w:rsidRPr="003B680A">
        <w:rPr>
          <w:rFonts w:ascii="Arial" w:hAnsi="Arial" w:cs="Arial"/>
          <w:b/>
          <w:bCs/>
        </w:rPr>
        <w:t>a. In General</w:t>
      </w:r>
      <w:r w:rsidRPr="003B680A">
        <w:rPr>
          <w:rFonts w:ascii="Arial" w:hAnsi="Arial" w:cs="Arial"/>
          <w:bCs/>
          <w:i/>
        </w:rPr>
        <w:t>.</w:t>
      </w:r>
      <w:r w:rsidRPr="003B680A">
        <w:rPr>
          <w:rFonts w:ascii="Arial" w:hAnsi="Arial" w:cs="Arial"/>
          <w:bCs/>
        </w:rPr>
        <w:t xml:space="preserve"> At the suspect’s initial appearance, the magistrate </w:t>
      </w:r>
      <w:r w:rsidRPr="001D0BAE">
        <w:rPr>
          <w:rFonts w:ascii="Arial" w:hAnsi="Arial" w:cs="Arial"/>
          <w:bCs/>
          <w:strike/>
        </w:rPr>
        <w:t>shall</w:t>
      </w:r>
      <w:r w:rsidR="00B83567" w:rsidRPr="00B83567">
        <w:rPr>
          <w:rFonts w:ascii="Arial" w:hAnsi="Arial" w:cs="Arial"/>
          <w:bCs/>
        </w:rPr>
        <w:t xml:space="preserve"> </w:t>
      </w:r>
      <w:r w:rsidRPr="001D0BAE">
        <w:rPr>
          <w:rFonts w:ascii="Arial" w:hAnsi="Arial" w:cs="Arial"/>
          <w:bCs/>
          <w:u w:val="single"/>
        </w:rPr>
        <w:t>must</w:t>
      </w:r>
      <w:r w:rsidRPr="003B680A">
        <w:rPr>
          <w:rFonts w:ascii="Arial" w:hAnsi="Arial" w:cs="Arial"/>
          <w:bCs/>
        </w:rPr>
        <w:t>:</w:t>
      </w:r>
    </w:p>
    <w:p w14:paraId="7812F333" w14:textId="77777777" w:rsidR="00A85613" w:rsidRPr="003B680A" w:rsidRDefault="00A85613" w:rsidP="00A85613">
      <w:pPr>
        <w:spacing w:line="360" w:lineRule="auto"/>
        <w:ind w:left="720" w:hanging="360"/>
        <w:jc w:val="both"/>
        <w:rPr>
          <w:rFonts w:ascii="Arial" w:hAnsi="Arial" w:cs="Arial"/>
        </w:rPr>
      </w:pPr>
      <w:r w:rsidRPr="003B680A">
        <w:rPr>
          <w:rFonts w:ascii="Arial" w:hAnsi="Arial" w:cs="Arial"/>
        </w:rPr>
        <w:t>(1) Ascertain the suspect's true name and address and, if necessary, amend the formal charges to reflect it, and instruct the suspect to notify the court promptly of any change of address;</w:t>
      </w:r>
    </w:p>
    <w:p w14:paraId="0A08EF54" w14:textId="77777777" w:rsidR="00A85613" w:rsidRPr="003B680A" w:rsidRDefault="00A85613" w:rsidP="00A85613">
      <w:pPr>
        <w:spacing w:line="360" w:lineRule="auto"/>
        <w:ind w:left="720" w:hanging="360"/>
        <w:jc w:val="both"/>
        <w:rPr>
          <w:rFonts w:ascii="Arial" w:hAnsi="Arial" w:cs="Arial"/>
        </w:rPr>
      </w:pPr>
      <w:r w:rsidRPr="003B680A">
        <w:rPr>
          <w:rFonts w:ascii="Arial" w:hAnsi="Arial" w:cs="Arial"/>
        </w:rPr>
        <w:t>(2) Inform the defendant of the charges;</w:t>
      </w:r>
    </w:p>
    <w:p w14:paraId="13D2307A" w14:textId="77777777" w:rsidR="00A85613" w:rsidRPr="003B680A" w:rsidRDefault="00A85613" w:rsidP="00A85613">
      <w:pPr>
        <w:spacing w:line="360" w:lineRule="auto"/>
        <w:ind w:left="720" w:hanging="360"/>
        <w:jc w:val="both"/>
        <w:rPr>
          <w:rFonts w:ascii="Arial" w:hAnsi="Arial" w:cs="Arial"/>
        </w:rPr>
      </w:pPr>
      <w:r w:rsidRPr="003B680A">
        <w:rPr>
          <w:rFonts w:ascii="Arial" w:hAnsi="Arial" w:cs="Arial"/>
        </w:rPr>
        <w:t>(3) Inform the defendant of the right to counsel and the right to remain silent;</w:t>
      </w:r>
    </w:p>
    <w:p w14:paraId="019A6C53" w14:textId="77777777" w:rsidR="00A85613" w:rsidRPr="003B680A" w:rsidRDefault="00A85613" w:rsidP="00A85613">
      <w:pPr>
        <w:spacing w:line="360" w:lineRule="auto"/>
        <w:ind w:left="720" w:hanging="360"/>
        <w:jc w:val="both"/>
        <w:rPr>
          <w:rFonts w:ascii="Arial" w:hAnsi="Arial" w:cs="Arial"/>
        </w:rPr>
      </w:pPr>
      <w:r w:rsidRPr="003B680A">
        <w:rPr>
          <w:rFonts w:ascii="Arial" w:hAnsi="Arial" w:cs="Arial"/>
        </w:rPr>
        <w:t>(4) Determine whether probable cause exists for the purpose of release from custody. If no probable cause is found, the defendant shall immediately be released from custody;</w:t>
      </w:r>
    </w:p>
    <w:p w14:paraId="1C3A61E1" w14:textId="77777777" w:rsidR="00A85613" w:rsidRPr="003B680A" w:rsidRDefault="00A85613" w:rsidP="00A85613">
      <w:pPr>
        <w:spacing w:line="360" w:lineRule="auto"/>
        <w:ind w:left="720" w:hanging="360"/>
        <w:jc w:val="both"/>
        <w:rPr>
          <w:rFonts w:ascii="Arial" w:hAnsi="Arial" w:cs="Arial"/>
        </w:rPr>
      </w:pPr>
      <w:r w:rsidRPr="003B680A">
        <w:rPr>
          <w:rFonts w:ascii="Arial" w:hAnsi="Arial" w:cs="Arial"/>
        </w:rPr>
        <w:t>(5) Appoint counsel if the suspect is eligible for and requests appointed counsel under Rule 6;</w:t>
      </w:r>
    </w:p>
    <w:p w14:paraId="06C9B149" w14:textId="77777777" w:rsidR="00A85613" w:rsidRPr="003B680A" w:rsidRDefault="00A85613" w:rsidP="00A85613">
      <w:pPr>
        <w:spacing w:line="360" w:lineRule="auto"/>
        <w:ind w:left="720" w:hanging="360"/>
        <w:jc w:val="both"/>
        <w:rPr>
          <w:rFonts w:ascii="Arial" w:hAnsi="Arial" w:cs="Arial"/>
        </w:rPr>
      </w:pPr>
      <w:r w:rsidRPr="003B680A">
        <w:rPr>
          <w:rFonts w:ascii="Arial" w:hAnsi="Arial" w:cs="Arial"/>
        </w:rPr>
        <w:t xml:space="preserve">(6) Consider comments offered by the victim concerning the conditions of release. The magistrate shall permit the victim </w:t>
      </w:r>
      <w:r w:rsidRPr="000B0CBC">
        <w:rPr>
          <w:rFonts w:ascii="Arial" w:hAnsi="Arial" w:cs="Arial"/>
        </w:rPr>
        <w:t>to comment orally or in writing</w:t>
      </w:r>
      <w:r w:rsidR="00CF409D" w:rsidRPr="000B0CBC">
        <w:rPr>
          <w:rFonts w:ascii="Arial" w:hAnsi="Arial" w:cs="Arial"/>
        </w:rPr>
        <w:t xml:space="preserve"> </w:t>
      </w:r>
      <w:r w:rsidRPr="000B0CBC">
        <w:rPr>
          <w:rFonts w:ascii="Arial" w:hAnsi="Arial" w:cs="Arial"/>
        </w:rPr>
        <w:t>on the issue</w:t>
      </w:r>
      <w:r w:rsidRPr="003B680A">
        <w:rPr>
          <w:rFonts w:ascii="Arial" w:hAnsi="Arial" w:cs="Arial"/>
        </w:rPr>
        <w:t xml:space="preserve"> of the suspect's release;</w:t>
      </w:r>
    </w:p>
    <w:p w14:paraId="02A2F382" w14:textId="77777777" w:rsidR="00A85613" w:rsidRPr="003B680A" w:rsidRDefault="00A85613" w:rsidP="00A85613">
      <w:pPr>
        <w:spacing w:line="360" w:lineRule="auto"/>
        <w:ind w:left="720" w:hanging="360"/>
        <w:jc w:val="both"/>
        <w:rPr>
          <w:rFonts w:ascii="Arial" w:hAnsi="Arial" w:cs="Arial"/>
          <w:bCs/>
          <w:u w:val="single"/>
        </w:rPr>
      </w:pPr>
      <w:r w:rsidRPr="000E79EA">
        <w:rPr>
          <w:rFonts w:ascii="Arial" w:hAnsi="Arial" w:cs="Arial"/>
          <w:bCs/>
        </w:rPr>
        <w:t xml:space="preserve">(7) Determine </w:t>
      </w:r>
      <w:r>
        <w:rPr>
          <w:rFonts w:ascii="Arial" w:hAnsi="Arial" w:cs="Arial"/>
          <w:bCs/>
          <w:strike/>
        </w:rPr>
        <w:t>the conditions of release in accordance with Rule 7.2 including whether the defendant is non-bailable pursuant to A.R.S. Const. Art. 2 § 22 and A.R.S. 13-3961</w:t>
      </w:r>
      <w:r w:rsidRPr="000E79EA">
        <w:rPr>
          <w:rFonts w:ascii="Arial" w:hAnsi="Arial" w:cs="Arial"/>
          <w:bCs/>
        </w:rPr>
        <w:t xml:space="preserve"> </w:t>
      </w:r>
      <w:r w:rsidRPr="003B680A">
        <w:rPr>
          <w:rFonts w:ascii="Arial" w:hAnsi="Arial" w:cs="Arial"/>
          <w:bCs/>
          <w:u w:val="single"/>
        </w:rPr>
        <w:t xml:space="preserve">whether </w:t>
      </w:r>
      <w:r w:rsidRPr="005F4A43">
        <w:rPr>
          <w:rFonts w:ascii="Arial" w:hAnsi="Arial" w:cs="Arial"/>
          <w:bCs/>
          <w:u w:val="single"/>
        </w:rPr>
        <w:t>probable cause exists to believe:</w:t>
      </w:r>
    </w:p>
    <w:p w14:paraId="406483FA" w14:textId="77777777" w:rsidR="00A85613" w:rsidRPr="003B680A" w:rsidRDefault="00A85613" w:rsidP="00A85613">
      <w:pPr>
        <w:tabs>
          <w:tab w:val="left" w:pos="540"/>
        </w:tabs>
        <w:spacing w:line="360" w:lineRule="auto"/>
        <w:ind w:left="1080" w:hanging="360"/>
        <w:jc w:val="both"/>
        <w:rPr>
          <w:rFonts w:ascii="Arial" w:hAnsi="Arial" w:cs="Arial"/>
          <w:u w:val="single"/>
        </w:rPr>
      </w:pPr>
      <w:r>
        <w:rPr>
          <w:rFonts w:ascii="Arial" w:hAnsi="Arial" w:cs="Arial"/>
          <w:bCs/>
          <w:u w:val="single"/>
        </w:rPr>
        <w:t>(A)</w:t>
      </w:r>
      <w:r w:rsidRPr="003B680A">
        <w:rPr>
          <w:rFonts w:ascii="Arial" w:hAnsi="Arial" w:cs="Arial"/>
          <w:bCs/>
          <w:u w:val="single"/>
        </w:rPr>
        <w:t xml:space="preserve"> The</w:t>
      </w:r>
      <w:r w:rsidRPr="003B680A">
        <w:rPr>
          <w:rFonts w:ascii="Arial" w:hAnsi="Arial" w:cs="Arial"/>
          <w:u w:val="single"/>
        </w:rPr>
        <w:t xml:space="preserve"> defendant committed an offense </w:t>
      </w:r>
      <w:r>
        <w:rPr>
          <w:rFonts w:ascii="Arial" w:hAnsi="Arial" w:cs="Arial"/>
          <w:u w:val="single"/>
        </w:rPr>
        <w:t>for which</w:t>
      </w:r>
      <w:r>
        <w:rPr>
          <w:rFonts w:ascii="Arial" w:hAnsi="Arial" w:cs="Arial"/>
          <w:i/>
          <w:u w:val="single"/>
        </w:rPr>
        <w:t xml:space="preserve"> </w:t>
      </w:r>
      <w:r w:rsidRPr="000E79EA">
        <w:rPr>
          <w:rFonts w:ascii="Arial" w:hAnsi="Arial" w:cs="Arial"/>
          <w:u w:val="single"/>
        </w:rPr>
        <w:t>release on</w:t>
      </w:r>
      <w:r>
        <w:rPr>
          <w:rFonts w:ascii="Arial" w:hAnsi="Arial" w:cs="Arial"/>
          <w:i/>
          <w:u w:val="single"/>
        </w:rPr>
        <w:t xml:space="preserve"> </w:t>
      </w:r>
      <w:r w:rsidRPr="003B680A">
        <w:rPr>
          <w:rFonts w:ascii="Arial" w:hAnsi="Arial" w:cs="Arial"/>
          <w:u w:val="single"/>
        </w:rPr>
        <w:t>bail is prohibited by Ariz. Const. Art. 2, Sec. 22</w:t>
      </w:r>
      <w:r w:rsidR="00CF409D">
        <w:rPr>
          <w:rFonts w:ascii="Arial" w:hAnsi="Arial" w:cs="Arial"/>
          <w:u w:val="single"/>
        </w:rPr>
        <w:t>(A)</w:t>
      </w:r>
      <w:r w:rsidRPr="003B680A">
        <w:rPr>
          <w:rFonts w:ascii="Arial" w:hAnsi="Arial" w:cs="Arial"/>
          <w:u w:val="single"/>
        </w:rPr>
        <w:t>(1) or (2);</w:t>
      </w:r>
    </w:p>
    <w:p w14:paraId="6B27E36D" w14:textId="77777777" w:rsidR="00A85613" w:rsidRPr="003B680A" w:rsidRDefault="00A85613" w:rsidP="00A85613">
      <w:pPr>
        <w:tabs>
          <w:tab w:val="left" w:pos="540"/>
        </w:tabs>
        <w:spacing w:line="360" w:lineRule="auto"/>
        <w:ind w:left="1080" w:hanging="360"/>
        <w:jc w:val="both"/>
        <w:rPr>
          <w:rFonts w:ascii="Arial" w:hAnsi="Arial" w:cs="Arial"/>
          <w:u w:val="single"/>
        </w:rPr>
      </w:pPr>
      <w:r>
        <w:rPr>
          <w:rFonts w:ascii="Arial" w:hAnsi="Arial" w:cs="Arial"/>
          <w:u w:val="single"/>
        </w:rPr>
        <w:t>(B)</w:t>
      </w:r>
      <w:r w:rsidRPr="003B680A">
        <w:rPr>
          <w:rFonts w:ascii="Arial" w:hAnsi="Arial" w:cs="Arial"/>
          <w:u w:val="single"/>
        </w:rPr>
        <w:t xml:space="preserve"> The defendant committed a felony </w:t>
      </w:r>
      <w:r>
        <w:rPr>
          <w:rFonts w:ascii="Arial" w:hAnsi="Arial" w:cs="Arial"/>
          <w:u w:val="single"/>
        </w:rPr>
        <w:t xml:space="preserve">for which </w:t>
      </w:r>
      <w:r w:rsidRPr="000E79EA">
        <w:rPr>
          <w:rFonts w:ascii="Arial" w:hAnsi="Arial" w:cs="Arial"/>
          <w:u w:val="single"/>
        </w:rPr>
        <w:t>release on</w:t>
      </w:r>
      <w:r>
        <w:rPr>
          <w:rFonts w:ascii="Arial" w:hAnsi="Arial" w:cs="Arial"/>
          <w:u w:val="single"/>
        </w:rPr>
        <w:t xml:space="preserve"> </w:t>
      </w:r>
      <w:r w:rsidRPr="003B680A">
        <w:rPr>
          <w:rFonts w:ascii="Arial" w:hAnsi="Arial" w:cs="Arial"/>
          <w:u w:val="single"/>
        </w:rPr>
        <w:t>bail is prohibited by Ariz. Const. Art. 2, Sec. 22</w:t>
      </w:r>
      <w:r w:rsidR="00CF409D">
        <w:rPr>
          <w:rFonts w:ascii="Arial" w:hAnsi="Arial" w:cs="Arial"/>
          <w:u w:val="single"/>
        </w:rPr>
        <w:t>(A)</w:t>
      </w:r>
      <w:r w:rsidRPr="003B680A">
        <w:rPr>
          <w:rFonts w:ascii="Arial" w:hAnsi="Arial" w:cs="Arial"/>
          <w:u w:val="single"/>
        </w:rPr>
        <w:t>(3) because the defendant poses a substantial danger</w:t>
      </w:r>
      <w:r w:rsidRPr="003838E6">
        <w:rPr>
          <w:rFonts w:ascii="Arial" w:hAnsi="Arial" w:cs="Arial"/>
          <w:b/>
          <w:color w:val="2F5496" w:themeColor="accent5" w:themeShade="BF"/>
          <w:u w:val="single"/>
        </w:rPr>
        <w:t xml:space="preserve"> </w:t>
      </w:r>
      <w:r w:rsidRPr="003838E6">
        <w:rPr>
          <w:rFonts w:ascii="Arial" w:hAnsi="Arial" w:cs="Arial"/>
          <w:u w:val="single"/>
        </w:rPr>
        <w:t>and no conditions of release will reasonably assure the safety of another person or the community</w:t>
      </w:r>
      <w:r w:rsidRPr="003B680A">
        <w:rPr>
          <w:rFonts w:ascii="Arial" w:hAnsi="Arial" w:cs="Arial"/>
          <w:u w:val="single"/>
        </w:rPr>
        <w:t>; or</w:t>
      </w:r>
    </w:p>
    <w:p w14:paraId="744CBE56" w14:textId="77777777" w:rsidR="00A85613" w:rsidRPr="003B680A" w:rsidRDefault="00A85613" w:rsidP="00A85613">
      <w:pPr>
        <w:spacing w:line="360" w:lineRule="auto"/>
        <w:ind w:left="1080" w:hanging="360"/>
        <w:jc w:val="both"/>
        <w:rPr>
          <w:rFonts w:ascii="Arial" w:hAnsi="Arial" w:cs="Arial"/>
        </w:rPr>
      </w:pPr>
      <w:r>
        <w:rPr>
          <w:rFonts w:ascii="Arial" w:hAnsi="Arial" w:cs="Arial"/>
        </w:rPr>
        <w:t>(C)</w:t>
      </w:r>
      <w:r w:rsidRPr="003B680A">
        <w:rPr>
          <w:rFonts w:ascii="Arial" w:hAnsi="Arial" w:cs="Arial"/>
        </w:rPr>
        <w:t xml:space="preserve"> </w:t>
      </w:r>
      <w:r w:rsidRPr="003B680A">
        <w:rPr>
          <w:rFonts w:ascii="Arial" w:hAnsi="Arial" w:cs="Arial"/>
          <w:bCs/>
          <w:u w:val="single"/>
        </w:rPr>
        <w:t>The defendant must be</w:t>
      </w:r>
      <w:r w:rsidRPr="00CF409D">
        <w:rPr>
          <w:rFonts w:ascii="Arial" w:hAnsi="Arial" w:cs="Arial"/>
          <w:bCs/>
          <w:u w:val="single"/>
        </w:rPr>
        <w:t xml:space="preserve"> released on bail </w:t>
      </w:r>
      <w:r w:rsidRPr="003B680A">
        <w:rPr>
          <w:rFonts w:ascii="Arial" w:hAnsi="Arial" w:cs="Arial"/>
          <w:u w:val="single"/>
        </w:rPr>
        <w:t>pursuant to Rule 7.2(a)</w:t>
      </w:r>
      <w:r w:rsidRPr="003B680A">
        <w:rPr>
          <w:rFonts w:ascii="Arial" w:hAnsi="Arial" w:cs="Arial"/>
        </w:rPr>
        <w:t>.</w:t>
      </w:r>
    </w:p>
    <w:p w14:paraId="3F2EDF41" w14:textId="77777777" w:rsidR="00A85613" w:rsidRPr="003B680A" w:rsidRDefault="00A85613" w:rsidP="00A85613">
      <w:pPr>
        <w:spacing w:line="360" w:lineRule="auto"/>
        <w:ind w:left="720" w:hanging="360"/>
        <w:jc w:val="both"/>
        <w:rPr>
          <w:rFonts w:ascii="Arial" w:hAnsi="Arial" w:cs="Arial"/>
          <w:u w:val="single"/>
        </w:rPr>
      </w:pPr>
      <w:r w:rsidRPr="000E79EA">
        <w:rPr>
          <w:rFonts w:ascii="Arial" w:hAnsi="Arial" w:cs="Arial"/>
        </w:rPr>
        <w:t xml:space="preserve">(8) </w:t>
      </w:r>
      <w:r w:rsidRPr="000E79EA">
        <w:rPr>
          <w:rFonts w:ascii="Arial" w:hAnsi="Arial" w:cs="Arial"/>
          <w:u w:val="single"/>
        </w:rPr>
        <w:t xml:space="preserve">Schedule </w:t>
      </w:r>
      <w:r w:rsidRPr="000B0CBC">
        <w:rPr>
          <w:rFonts w:ascii="Arial" w:hAnsi="Arial" w:cs="Arial"/>
          <w:u w:val="single"/>
        </w:rPr>
        <w:t xml:space="preserve">a bail </w:t>
      </w:r>
      <w:r w:rsidR="00CF409D" w:rsidRPr="000B0CBC">
        <w:rPr>
          <w:rFonts w:ascii="Arial" w:hAnsi="Arial" w:cs="Arial"/>
          <w:u w:val="single"/>
        </w:rPr>
        <w:t xml:space="preserve">eligibility </w:t>
      </w:r>
      <w:r w:rsidRPr="000B0CBC">
        <w:rPr>
          <w:rFonts w:ascii="Arial" w:hAnsi="Arial" w:cs="Arial"/>
          <w:u w:val="single"/>
        </w:rPr>
        <w:t>hearing</w:t>
      </w:r>
      <w:r w:rsidRPr="000E79EA">
        <w:rPr>
          <w:rFonts w:ascii="Arial" w:hAnsi="Arial" w:cs="Arial"/>
          <w:u w:val="single"/>
        </w:rPr>
        <w:t xml:space="preserve"> in superior court as required by Rule 7.2(b)(4) for a defendant held not bailable as required by (a)(7)(A) or (B)</w:t>
      </w:r>
      <w:r w:rsidR="00CF409D" w:rsidRPr="00CF409D">
        <w:rPr>
          <w:rFonts w:ascii="Arial" w:hAnsi="Arial" w:cs="Arial"/>
          <w:u w:val="single"/>
        </w:rPr>
        <w:t>.</w:t>
      </w:r>
      <w:r w:rsidRPr="003B680A">
        <w:rPr>
          <w:rFonts w:ascii="Arial" w:hAnsi="Arial" w:cs="Arial"/>
          <w:u w:val="single"/>
        </w:rPr>
        <w:t xml:space="preserve"> </w:t>
      </w:r>
    </w:p>
    <w:p w14:paraId="04379DC1" w14:textId="4DB3D141" w:rsidR="00A85613" w:rsidRPr="003B680A" w:rsidRDefault="0069343D" w:rsidP="00A85613">
      <w:pPr>
        <w:spacing w:line="360" w:lineRule="auto"/>
        <w:ind w:left="720" w:hanging="360"/>
        <w:jc w:val="both"/>
        <w:rPr>
          <w:rFonts w:ascii="Arial" w:hAnsi="Arial" w:cs="Arial"/>
        </w:rPr>
      </w:pPr>
      <w:r w:rsidRPr="0069343D">
        <w:rPr>
          <w:rFonts w:ascii="Arial" w:hAnsi="Arial" w:cs="Arial"/>
          <w:strike/>
        </w:rPr>
        <w:lastRenderedPageBreak/>
        <w:t>(8)</w:t>
      </w:r>
      <w:r w:rsidR="00A85613" w:rsidRPr="002D0472">
        <w:rPr>
          <w:rFonts w:ascii="Arial" w:hAnsi="Arial" w:cs="Arial"/>
          <w:u w:val="single"/>
        </w:rPr>
        <w:t>(9)</w:t>
      </w:r>
      <w:r w:rsidR="00A85613" w:rsidRPr="003B680A">
        <w:rPr>
          <w:rFonts w:ascii="Arial" w:hAnsi="Arial" w:cs="Arial"/>
        </w:rPr>
        <w:t xml:space="preserve"> For summoned defendants charged with a felony offense, a violation of Title 13, Chapter 14, or Title 28, Chapter 4</w:t>
      </w:r>
      <w:hyperlink r:id="rId15" w:anchor="co_footnote_ICE49AD90296C11E59900F2D2B059A995" w:history="1">
        <w:r w:rsidR="00A85613" w:rsidRPr="003B680A">
          <w:rPr>
            <w:rFonts w:ascii="Arial" w:hAnsi="Arial" w:cs="Arial"/>
            <w:vertAlign w:val="superscript"/>
          </w:rPr>
          <w:t>1</w:t>
        </w:r>
      </w:hyperlink>
      <w:r w:rsidR="00A85613" w:rsidRPr="003B680A">
        <w:rPr>
          <w:rFonts w:ascii="Arial" w:hAnsi="Arial" w:cs="Arial"/>
        </w:rPr>
        <w:t>, or a domestic violence offense as defined in § 13-3601, if the defendant does not present a completed mandatory fingerprint compliance form to the court, or if the court has not received the process control number, the court shall order that within twenty calendar days, the defendant be ten-print fingerprinted at a designated time and place by the appropriate law enforcement agency; and</w:t>
      </w:r>
    </w:p>
    <w:p w14:paraId="64ABA01F" w14:textId="77777777" w:rsidR="00A85613" w:rsidRPr="003B680A" w:rsidRDefault="00A85613" w:rsidP="00A85613">
      <w:pPr>
        <w:spacing w:line="360" w:lineRule="auto"/>
        <w:ind w:left="720" w:hanging="360"/>
        <w:jc w:val="both"/>
        <w:rPr>
          <w:rFonts w:ascii="Arial" w:hAnsi="Arial" w:cs="Arial"/>
        </w:rPr>
      </w:pPr>
      <w:r w:rsidRPr="0003465E">
        <w:rPr>
          <w:rFonts w:ascii="Arial" w:hAnsi="Arial" w:cs="Arial"/>
          <w:strike/>
        </w:rPr>
        <w:t>(9)</w:t>
      </w:r>
      <w:r>
        <w:rPr>
          <w:rFonts w:ascii="Arial" w:hAnsi="Arial" w:cs="Arial"/>
          <w:u w:val="single"/>
        </w:rPr>
        <w:t xml:space="preserve">(10) </w:t>
      </w:r>
      <w:r w:rsidRPr="003B680A">
        <w:rPr>
          <w:rFonts w:ascii="Arial" w:hAnsi="Arial" w:cs="Arial"/>
        </w:rPr>
        <w:t xml:space="preserve">For an in-custody defendant who was arrested for an offense listed in </w:t>
      </w:r>
      <w:hyperlink r:id="rId16" w:history="1">
        <w:r w:rsidRPr="003B680A">
          <w:rPr>
            <w:rFonts w:ascii="Arial" w:hAnsi="Arial" w:cs="Arial"/>
          </w:rPr>
          <w:t>A.R.S. Section 13-610(O)(3)</w:t>
        </w:r>
      </w:hyperlink>
      <w:r w:rsidRPr="003B680A">
        <w:rPr>
          <w:rFonts w:ascii="Arial" w:hAnsi="Arial" w:cs="Arial"/>
        </w:rPr>
        <w:t xml:space="preserve">, if the court has not received proof of compliance with </w:t>
      </w:r>
      <w:hyperlink r:id="rId17" w:history="1">
        <w:r w:rsidRPr="003B680A">
          <w:rPr>
            <w:rFonts w:ascii="Arial" w:hAnsi="Arial" w:cs="Arial"/>
          </w:rPr>
          <w:t>A.R.S. Section 13-610(K)</w:t>
        </w:r>
      </w:hyperlink>
      <w:r w:rsidRPr="003B680A">
        <w:rPr>
          <w:rFonts w:ascii="Arial" w:hAnsi="Arial" w:cs="Arial"/>
        </w:rPr>
        <w:t xml:space="preserve">, </w:t>
      </w:r>
      <w:r w:rsidRPr="00B077B8">
        <w:rPr>
          <w:rFonts w:ascii="Arial" w:hAnsi="Arial" w:cs="Arial"/>
          <w:strike/>
        </w:rPr>
        <w:t xml:space="preserve">the court shall </w:t>
      </w:r>
      <w:r w:rsidRPr="003B680A">
        <w:rPr>
          <w:rFonts w:ascii="Arial" w:hAnsi="Arial" w:cs="Arial"/>
        </w:rPr>
        <w:t>order the arresting agency to secure a sample of buccal cells or other bodily substances for DNA testing.</w:t>
      </w:r>
    </w:p>
    <w:p w14:paraId="272AA925" w14:textId="77777777" w:rsidR="00A85613" w:rsidRPr="003B680A" w:rsidRDefault="00A85613" w:rsidP="00A85613">
      <w:pPr>
        <w:spacing w:line="360" w:lineRule="auto"/>
        <w:jc w:val="both"/>
        <w:rPr>
          <w:rFonts w:ascii="Arial" w:hAnsi="Arial" w:cs="Arial"/>
          <w:b/>
          <w:bCs/>
        </w:rPr>
      </w:pPr>
      <w:r w:rsidRPr="003B680A">
        <w:rPr>
          <w:rFonts w:ascii="Arial" w:hAnsi="Arial" w:cs="Arial"/>
          <w:b/>
          <w:bCs/>
        </w:rPr>
        <w:t>b. and c. [no changes]</w:t>
      </w:r>
    </w:p>
    <w:p w14:paraId="2AA7A8CA" w14:textId="77777777" w:rsidR="00A85613" w:rsidRDefault="00A85613" w:rsidP="00B83567"/>
    <w:p w14:paraId="7D0317A2" w14:textId="77777777" w:rsidR="00B14EE7" w:rsidRDefault="00B14EE7" w:rsidP="00B83567"/>
    <w:p w14:paraId="7AAEA247" w14:textId="77777777" w:rsidR="00A85613" w:rsidRPr="00EC49FD" w:rsidRDefault="00A85613" w:rsidP="00A85613">
      <w:pPr>
        <w:spacing w:line="360" w:lineRule="auto"/>
        <w:rPr>
          <w:rFonts w:ascii="Arial" w:hAnsi="Arial" w:cs="Arial"/>
        </w:rPr>
      </w:pPr>
      <w:r w:rsidRPr="00EC49FD">
        <w:rPr>
          <w:rFonts w:ascii="Arial" w:hAnsi="Arial" w:cs="Arial"/>
          <w:b/>
          <w:bCs/>
        </w:rPr>
        <w:t>Rule 5.1. Right to preliminary hearing; waiver; postponement</w:t>
      </w:r>
    </w:p>
    <w:p w14:paraId="18946486" w14:textId="77777777" w:rsidR="00A85613" w:rsidRPr="00EC49FD" w:rsidRDefault="00A85613" w:rsidP="00A85613">
      <w:pPr>
        <w:spacing w:line="360" w:lineRule="auto"/>
        <w:rPr>
          <w:rFonts w:ascii="Arial" w:hAnsi="Arial" w:cs="Arial"/>
        </w:rPr>
      </w:pPr>
      <w:r w:rsidRPr="00EC49FD">
        <w:rPr>
          <w:rFonts w:ascii="Arial" w:hAnsi="Arial" w:cs="Arial"/>
          <w:b/>
          <w:bCs/>
        </w:rPr>
        <w:t>a. Right to Preliminary Hearing.</w:t>
      </w:r>
      <w:r w:rsidRPr="00EC49FD">
        <w:rPr>
          <w:rFonts w:ascii="Arial" w:hAnsi="Arial" w:cs="Arial"/>
        </w:rPr>
        <w:t xml:space="preserve"> When a complaint is filed charging the defendant with the commission of a felony, a preliminary hearing shall commence before a magistrate not later than 10 days following defendant's initial appearance if the defendant is in custody and not later than 20 days following defendant's initial appearance if the defendant is not in custody unless:</w:t>
      </w:r>
    </w:p>
    <w:p w14:paraId="0FE11D5C" w14:textId="77777777" w:rsidR="00A85613" w:rsidRPr="00EC49FD" w:rsidRDefault="00A85613" w:rsidP="00A85613">
      <w:pPr>
        <w:spacing w:line="360" w:lineRule="auto"/>
        <w:rPr>
          <w:rFonts w:ascii="Arial" w:hAnsi="Arial" w:cs="Arial"/>
        </w:rPr>
      </w:pPr>
      <w:r w:rsidRPr="00EC49FD">
        <w:rPr>
          <w:rFonts w:ascii="Arial" w:hAnsi="Arial" w:cs="Arial"/>
        </w:rPr>
        <w:t>(1) The complaint has been dismissed;</w:t>
      </w:r>
    </w:p>
    <w:p w14:paraId="4A2FFA22" w14:textId="77777777" w:rsidR="00A85613" w:rsidRPr="00EC49FD" w:rsidRDefault="00A85613" w:rsidP="00A85613">
      <w:pPr>
        <w:spacing w:line="360" w:lineRule="auto"/>
        <w:rPr>
          <w:rFonts w:ascii="Arial" w:hAnsi="Arial" w:cs="Arial"/>
          <w:strike/>
        </w:rPr>
      </w:pPr>
      <w:r w:rsidRPr="00EC49FD">
        <w:rPr>
          <w:rFonts w:ascii="Arial" w:hAnsi="Arial" w:cs="Arial"/>
        </w:rPr>
        <w:t xml:space="preserve">(2) The hearing is waived; </w:t>
      </w:r>
      <w:r w:rsidRPr="00EC49FD">
        <w:rPr>
          <w:rFonts w:ascii="Arial" w:hAnsi="Arial" w:cs="Arial"/>
          <w:strike/>
        </w:rPr>
        <w:t>or</w:t>
      </w:r>
    </w:p>
    <w:p w14:paraId="2D9BCE88" w14:textId="77777777" w:rsidR="00A85613" w:rsidRPr="00EC49FD" w:rsidRDefault="00A85613" w:rsidP="00A85613">
      <w:pPr>
        <w:spacing w:line="360" w:lineRule="auto"/>
        <w:rPr>
          <w:rFonts w:ascii="Arial" w:hAnsi="Arial" w:cs="Arial"/>
        </w:rPr>
      </w:pPr>
      <w:r w:rsidRPr="00EC49FD">
        <w:rPr>
          <w:rFonts w:ascii="Arial" w:hAnsi="Arial" w:cs="Arial"/>
        </w:rPr>
        <w:t>(3) The defendant has been transferred from the juvenile court for criminal prosecution on specified charges;</w:t>
      </w:r>
    </w:p>
    <w:p w14:paraId="4D4F0BA0" w14:textId="232D81CA" w:rsidR="00A85613" w:rsidRPr="000E79EA" w:rsidRDefault="00A85613" w:rsidP="00A85613">
      <w:pPr>
        <w:spacing w:line="360" w:lineRule="auto"/>
        <w:rPr>
          <w:rFonts w:ascii="Arial" w:hAnsi="Arial" w:cs="Arial"/>
        </w:rPr>
      </w:pPr>
      <w:r w:rsidRPr="000E79EA">
        <w:rPr>
          <w:rFonts w:ascii="Arial" w:hAnsi="Arial" w:cs="Arial"/>
        </w:rPr>
        <w:t xml:space="preserve">(4) </w:t>
      </w:r>
      <w:r w:rsidRPr="000E79EA">
        <w:rPr>
          <w:rFonts w:ascii="Arial" w:hAnsi="Arial" w:cs="Arial"/>
          <w:u w:val="single"/>
        </w:rPr>
        <w:t xml:space="preserve">The defendant received a </w:t>
      </w:r>
      <w:r w:rsidR="00CF409D" w:rsidRPr="00606DC7">
        <w:rPr>
          <w:rFonts w:ascii="Arial" w:hAnsi="Arial" w:cs="Arial"/>
          <w:u w:val="single"/>
        </w:rPr>
        <w:t xml:space="preserve">bail eligibility </w:t>
      </w:r>
      <w:r w:rsidRPr="00606DC7">
        <w:rPr>
          <w:rFonts w:ascii="Arial" w:hAnsi="Arial" w:cs="Arial"/>
          <w:u w:val="single"/>
        </w:rPr>
        <w:t>hearing</w:t>
      </w:r>
      <w:r w:rsidRPr="000E79EA">
        <w:rPr>
          <w:rFonts w:ascii="Arial" w:hAnsi="Arial" w:cs="Arial"/>
          <w:u w:val="single"/>
        </w:rPr>
        <w:t xml:space="preserve"> pursuant to Rule 7.2(b); or</w:t>
      </w:r>
    </w:p>
    <w:p w14:paraId="6C7DD941" w14:textId="25DCD03D" w:rsidR="00A85613" w:rsidRPr="00EC49FD" w:rsidRDefault="001504F5" w:rsidP="00A85613">
      <w:pPr>
        <w:spacing w:line="360" w:lineRule="auto"/>
        <w:rPr>
          <w:rFonts w:ascii="Arial" w:hAnsi="Arial" w:cs="Arial"/>
          <w:b/>
        </w:rPr>
      </w:pPr>
      <w:r w:rsidRPr="001504F5">
        <w:rPr>
          <w:rFonts w:ascii="Arial" w:hAnsi="Arial" w:cs="Arial"/>
          <w:strike/>
        </w:rPr>
        <w:t>(4)</w:t>
      </w:r>
      <w:r w:rsidR="00A85613" w:rsidRPr="000E79EA">
        <w:rPr>
          <w:rFonts w:ascii="Arial" w:hAnsi="Arial" w:cs="Arial"/>
          <w:u w:val="single"/>
        </w:rPr>
        <w:t>(5)</w:t>
      </w:r>
      <w:r w:rsidR="00A85613" w:rsidRPr="00EC49FD">
        <w:rPr>
          <w:rFonts w:ascii="Arial" w:hAnsi="Arial" w:cs="Arial"/>
        </w:rPr>
        <w:t xml:space="preserve"> The magistrate orders the hearing postponed as provided in Section (c).</w:t>
      </w:r>
    </w:p>
    <w:p w14:paraId="3304948A" w14:textId="77777777" w:rsidR="00A85613" w:rsidRPr="00EC49FD" w:rsidRDefault="00A85613" w:rsidP="0069343D">
      <w:pPr>
        <w:spacing w:line="360" w:lineRule="auto"/>
        <w:rPr>
          <w:rFonts w:ascii="Arial" w:hAnsi="Arial" w:cs="Arial"/>
        </w:rPr>
      </w:pPr>
      <w:r w:rsidRPr="00263153">
        <w:rPr>
          <w:rFonts w:ascii="Arial" w:hAnsi="Arial" w:cs="Arial"/>
          <w:b/>
        </w:rPr>
        <w:t>b. through d. [no changes]</w:t>
      </w:r>
    </w:p>
    <w:p w14:paraId="51C34AC6" w14:textId="77777777" w:rsidR="00B14EE7" w:rsidRDefault="00B14EE7" w:rsidP="0069343D">
      <w:pPr>
        <w:shd w:val="clear" w:color="auto" w:fill="FFFFFF"/>
        <w:rPr>
          <w:rFonts w:ascii="Arial" w:hAnsi="Arial" w:cs="Arial"/>
          <w:b/>
          <w:bCs/>
          <w:color w:val="212121"/>
          <w:lang w:val="en"/>
        </w:rPr>
      </w:pPr>
    </w:p>
    <w:p w14:paraId="121EE396" w14:textId="77777777" w:rsidR="0069343D" w:rsidRDefault="0069343D" w:rsidP="0069343D">
      <w:pPr>
        <w:shd w:val="clear" w:color="auto" w:fill="FFFFFF"/>
        <w:rPr>
          <w:rFonts w:ascii="Arial" w:hAnsi="Arial" w:cs="Arial"/>
          <w:b/>
          <w:bCs/>
          <w:color w:val="212121"/>
          <w:lang w:val="en"/>
        </w:rPr>
      </w:pPr>
    </w:p>
    <w:p w14:paraId="4C186333" w14:textId="77777777" w:rsidR="00A85613" w:rsidRPr="009B4EDE" w:rsidRDefault="00A85613" w:rsidP="00A85613">
      <w:pPr>
        <w:shd w:val="clear" w:color="auto" w:fill="FFFFFF"/>
        <w:spacing w:line="360" w:lineRule="auto"/>
        <w:rPr>
          <w:rFonts w:ascii="Arial" w:hAnsi="Arial" w:cs="Arial"/>
          <w:color w:val="212121"/>
          <w:lang w:val="en"/>
        </w:rPr>
      </w:pPr>
      <w:r w:rsidRPr="009B4EDE">
        <w:rPr>
          <w:rFonts w:ascii="Arial" w:hAnsi="Arial" w:cs="Arial"/>
          <w:b/>
          <w:bCs/>
          <w:color w:val="212121"/>
          <w:lang w:val="en"/>
        </w:rPr>
        <w:t>Rule 5.4. Determination of probable cause</w:t>
      </w:r>
    </w:p>
    <w:p w14:paraId="5EA26A20" w14:textId="77777777" w:rsidR="00A85613" w:rsidRPr="008107BB" w:rsidRDefault="00A85613" w:rsidP="00A85613">
      <w:pPr>
        <w:shd w:val="clear" w:color="auto" w:fill="FFFFFF"/>
        <w:spacing w:line="360" w:lineRule="auto"/>
        <w:rPr>
          <w:rFonts w:ascii="Arial" w:hAnsi="Arial" w:cs="Arial"/>
          <w:color w:val="212121"/>
          <w:u w:val="single"/>
          <w:lang w:val="en"/>
        </w:rPr>
      </w:pPr>
      <w:r w:rsidRPr="009B4EDE">
        <w:rPr>
          <w:rFonts w:ascii="Arial" w:hAnsi="Arial" w:cs="Arial"/>
          <w:b/>
          <w:bCs/>
          <w:color w:val="212121"/>
          <w:lang w:val="en"/>
        </w:rPr>
        <w:t>a. Holding a Defendant to Answer.</w:t>
      </w:r>
      <w:r w:rsidRPr="009B4EDE">
        <w:rPr>
          <w:rFonts w:ascii="Arial" w:hAnsi="Arial" w:cs="Arial"/>
          <w:color w:val="212121"/>
          <w:lang w:val="en"/>
        </w:rPr>
        <w:t xml:space="preserve"> If it appears from the evidence that there is probable cause to believe that an offense has been committed and that the defendant </w:t>
      </w:r>
      <w:r w:rsidRPr="009B4EDE">
        <w:rPr>
          <w:rFonts w:ascii="Arial" w:hAnsi="Arial" w:cs="Arial"/>
          <w:color w:val="212121"/>
          <w:lang w:val="en"/>
        </w:rPr>
        <w:lastRenderedPageBreak/>
        <w:t>committed it, the magistrate shall enter a written order holding the defendant to answer before the Superior Court and, upon request, reconsider the conditions of release.</w:t>
      </w:r>
      <w:r>
        <w:rPr>
          <w:rFonts w:ascii="Arial" w:hAnsi="Arial" w:cs="Arial"/>
          <w:color w:val="212121"/>
          <w:lang w:val="en"/>
        </w:rPr>
        <w:t xml:space="preserve"> </w:t>
      </w:r>
      <w:r>
        <w:rPr>
          <w:rFonts w:ascii="Arial" w:hAnsi="Arial" w:cs="Arial"/>
          <w:color w:val="212121"/>
          <w:u w:val="single"/>
          <w:lang w:val="en"/>
        </w:rPr>
        <w:t xml:space="preserve">A probable cause finding made at a </w:t>
      </w:r>
      <w:r w:rsidRPr="00606DC7">
        <w:rPr>
          <w:rFonts w:ascii="Arial" w:hAnsi="Arial" w:cs="Arial"/>
          <w:color w:val="212121"/>
          <w:u w:val="single"/>
          <w:lang w:val="en"/>
        </w:rPr>
        <w:t xml:space="preserve">bail </w:t>
      </w:r>
      <w:r w:rsidR="00CF409D" w:rsidRPr="00606DC7">
        <w:rPr>
          <w:rFonts w:ascii="Arial" w:hAnsi="Arial" w:cs="Arial"/>
          <w:color w:val="212121"/>
          <w:u w:val="single"/>
          <w:lang w:val="en"/>
        </w:rPr>
        <w:t xml:space="preserve">eligibility </w:t>
      </w:r>
      <w:r w:rsidRPr="00606DC7">
        <w:rPr>
          <w:rFonts w:ascii="Arial" w:hAnsi="Arial" w:cs="Arial"/>
          <w:color w:val="212121"/>
          <w:u w:val="single"/>
          <w:lang w:val="en"/>
        </w:rPr>
        <w:t>hearing</w:t>
      </w:r>
      <w:r>
        <w:rPr>
          <w:rFonts w:ascii="Arial" w:hAnsi="Arial" w:cs="Arial"/>
          <w:color w:val="212121"/>
          <w:u w:val="single"/>
          <w:lang w:val="en"/>
        </w:rPr>
        <w:t xml:space="preserve"> held pursuant to Rule 7.2(b)(4) satisfies the requirements of this rule.</w:t>
      </w:r>
    </w:p>
    <w:p w14:paraId="17CE3C39" w14:textId="77777777" w:rsidR="00A85613" w:rsidRPr="009B4EDE" w:rsidRDefault="00A85613" w:rsidP="00A85613">
      <w:pPr>
        <w:shd w:val="clear" w:color="auto" w:fill="FFFFFF"/>
        <w:spacing w:line="360" w:lineRule="auto"/>
        <w:rPr>
          <w:rFonts w:ascii="Arial" w:hAnsi="Arial" w:cs="Arial"/>
          <w:color w:val="212121"/>
          <w:lang w:val="en"/>
        </w:rPr>
      </w:pPr>
      <w:r>
        <w:rPr>
          <w:rFonts w:ascii="Arial" w:hAnsi="Arial" w:cs="Arial"/>
          <w:b/>
          <w:bCs/>
          <w:color w:val="212121"/>
          <w:lang w:val="en"/>
        </w:rPr>
        <w:t>b. through d</w:t>
      </w:r>
      <w:r w:rsidRPr="009B4EDE">
        <w:rPr>
          <w:rFonts w:ascii="Arial" w:hAnsi="Arial" w:cs="Arial"/>
          <w:b/>
          <w:bCs/>
          <w:color w:val="212121"/>
          <w:lang w:val="en"/>
        </w:rPr>
        <w:t xml:space="preserve">. </w:t>
      </w:r>
      <w:r>
        <w:rPr>
          <w:rFonts w:ascii="Arial" w:hAnsi="Arial" w:cs="Arial"/>
          <w:b/>
          <w:bCs/>
          <w:color w:val="212121"/>
          <w:lang w:val="en"/>
        </w:rPr>
        <w:t>[no changes]</w:t>
      </w:r>
    </w:p>
    <w:p w14:paraId="5DE90E14" w14:textId="77777777" w:rsidR="00A85613" w:rsidRDefault="00A85613" w:rsidP="00A85613"/>
    <w:p w14:paraId="50CDF805" w14:textId="77777777" w:rsidR="00B14EE7" w:rsidRPr="00EC49FD" w:rsidRDefault="00B14EE7" w:rsidP="00A85613"/>
    <w:p w14:paraId="08B0C118" w14:textId="77777777" w:rsidR="00A85613" w:rsidRPr="005F4A43" w:rsidRDefault="00A85613" w:rsidP="00A85613">
      <w:pPr>
        <w:spacing w:line="360" w:lineRule="auto"/>
        <w:jc w:val="both"/>
        <w:rPr>
          <w:rFonts w:ascii="Arial" w:hAnsi="Arial" w:cs="Arial"/>
          <w:b/>
          <w:bCs/>
        </w:rPr>
      </w:pPr>
      <w:r>
        <w:rPr>
          <w:rFonts w:ascii="Arial" w:hAnsi="Arial" w:cs="Arial"/>
          <w:b/>
          <w:bCs/>
        </w:rPr>
        <w:t>Rule 7.2. Right to release</w:t>
      </w:r>
    </w:p>
    <w:p w14:paraId="7FEC710F" w14:textId="69DE8222" w:rsidR="00A85613" w:rsidRPr="005F4A43" w:rsidRDefault="00A85613" w:rsidP="00A85613">
      <w:pPr>
        <w:spacing w:line="360" w:lineRule="auto"/>
        <w:contextualSpacing/>
        <w:jc w:val="both"/>
        <w:rPr>
          <w:rFonts w:ascii="Arial" w:hAnsi="Arial" w:cs="Arial"/>
          <w:u w:val="single"/>
        </w:rPr>
      </w:pPr>
      <w:r w:rsidRPr="005F4A43">
        <w:rPr>
          <w:rFonts w:ascii="Arial" w:hAnsi="Arial" w:cs="Arial"/>
          <w:b/>
          <w:iCs/>
        </w:rPr>
        <w:t xml:space="preserve">a. </w:t>
      </w:r>
      <w:r>
        <w:rPr>
          <w:rFonts w:ascii="Arial" w:hAnsi="Arial" w:cs="Arial"/>
          <w:b/>
          <w:iCs/>
        </w:rPr>
        <w:t>[no change]</w:t>
      </w:r>
    </w:p>
    <w:p w14:paraId="2CBA4742" w14:textId="18334A3D" w:rsidR="00A85613" w:rsidRPr="005F4A43" w:rsidRDefault="00A85613" w:rsidP="00A85613">
      <w:pPr>
        <w:spacing w:line="360" w:lineRule="auto"/>
        <w:contextualSpacing/>
        <w:jc w:val="both"/>
        <w:rPr>
          <w:rFonts w:ascii="Arial" w:hAnsi="Arial" w:cs="Arial"/>
          <w:b/>
          <w:iCs/>
        </w:rPr>
      </w:pPr>
      <w:r w:rsidRPr="005F4A43">
        <w:rPr>
          <w:rFonts w:ascii="Arial" w:hAnsi="Arial" w:cs="Arial"/>
          <w:b/>
        </w:rPr>
        <w:t xml:space="preserve">b. </w:t>
      </w:r>
      <w:r w:rsidRPr="002F6527">
        <w:rPr>
          <w:rFonts w:ascii="Arial" w:hAnsi="Arial" w:cs="Arial"/>
          <w:b/>
        </w:rPr>
        <w:t>Before</w:t>
      </w:r>
      <w:r w:rsidRPr="002F6527">
        <w:rPr>
          <w:rFonts w:ascii="Arial" w:hAnsi="Arial" w:cs="Arial"/>
          <w:b/>
          <w:iCs/>
        </w:rPr>
        <w:t xml:space="preserve"> Conviction; Persons Charged With an Offense </w:t>
      </w:r>
      <w:r w:rsidR="00E40B31">
        <w:rPr>
          <w:rFonts w:ascii="Arial" w:hAnsi="Arial" w:cs="Arial"/>
          <w:b/>
          <w:iCs/>
        </w:rPr>
        <w:t>N</w:t>
      </w:r>
      <w:r w:rsidRPr="002F6527">
        <w:rPr>
          <w:rFonts w:ascii="Arial" w:hAnsi="Arial" w:cs="Arial"/>
          <w:b/>
          <w:iCs/>
        </w:rPr>
        <w:t>ot Bailable as a Matter of Right</w:t>
      </w:r>
      <w:r w:rsidRPr="005F4A43">
        <w:rPr>
          <w:rFonts w:ascii="Arial" w:hAnsi="Arial" w:cs="Arial"/>
          <w:i/>
          <w:iCs/>
        </w:rPr>
        <w:t>.</w:t>
      </w:r>
    </w:p>
    <w:p w14:paraId="014C7DBB" w14:textId="287238C6" w:rsidR="00A85613" w:rsidRPr="005F4A43" w:rsidRDefault="00A85613" w:rsidP="00A85613">
      <w:pPr>
        <w:spacing w:line="360" w:lineRule="auto"/>
        <w:ind w:left="720" w:hanging="360"/>
        <w:contextualSpacing/>
        <w:jc w:val="both"/>
        <w:rPr>
          <w:rFonts w:ascii="Arial" w:hAnsi="Arial" w:cs="Arial"/>
        </w:rPr>
      </w:pPr>
      <w:r w:rsidRPr="005F4A43">
        <w:rPr>
          <w:rFonts w:ascii="Arial" w:hAnsi="Arial" w:cs="Arial"/>
          <w:iCs/>
          <w:u w:val="single"/>
        </w:rPr>
        <w:t>(1)</w:t>
      </w:r>
      <w:r>
        <w:rPr>
          <w:rFonts w:ascii="Arial" w:hAnsi="Arial" w:cs="Arial"/>
          <w:i/>
          <w:iCs/>
          <w:u w:val="single"/>
        </w:rPr>
        <w:t xml:space="preserve"> Specific Felonies Not Bailable. </w:t>
      </w:r>
      <w:r>
        <w:rPr>
          <w:rFonts w:ascii="Arial" w:hAnsi="Arial" w:cs="Arial"/>
        </w:rPr>
        <w:t xml:space="preserve">A person </w:t>
      </w:r>
      <w:r w:rsidRPr="002F6527">
        <w:rPr>
          <w:rFonts w:ascii="Arial" w:hAnsi="Arial" w:cs="Arial"/>
          <w:strike/>
        </w:rPr>
        <w:t xml:space="preserve">shall </w:t>
      </w:r>
      <w:r w:rsidRPr="002F6527">
        <w:rPr>
          <w:rFonts w:ascii="Arial" w:hAnsi="Arial" w:cs="Arial"/>
          <w:u w:val="single"/>
        </w:rPr>
        <w:t>must</w:t>
      </w:r>
      <w:r>
        <w:rPr>
          <w:rFonts w:ascii="Arial" w:hAnsi="Arial" w:cs="Arial"/>
        </w:rPr>
        <w:t xml:space="preserve"> not be</w:t>
      </w:r>
      <w:r w:rsidRPr="005F4A43">
        <w:rPr>
          <w:rFonts w:ascii="Arial" w:hAnsi="Arial" w:cs="Arial"/>
        </w:rPr>
        <w:t xml:space="preserve"> </w:t>
      </w:r>
      <w:r w:rsidRPr="002F6527">
        <w:rPr>
          <w:rFonts w:ascii="Arial" w:hAnsi="Arial" w:cs="Arial"/>
        </w:rPr>
        <w:t>released on</w:t>
      </w:r>
      <w:r w:rsidRPr="00405BF8">
        <w:rPr>
          <w:rFonts w:ascii="Arial" w:hAnsi="Arial" w:cs="Arial"/>
          <w:i/>
        </w:rPr>
        <w:t xml:space="preserve"> </w:t>
      </w:r>
      <w:r w:rsidRPr="005F4A43">
        <w:rPr>
          <w:rFonts w:ascii="Arial" w:hAnsi="Arial" w:cs="Arial"/>
        </w:rPr>
        <w:t xml:space="preserve">bail if the court finds the </w:t>
      </w:r>
      <w:r w:rsidRPr="005F4A43">
        <w:rPr>
          <w:rFonts w:ascii="Arial" w:hAnsi="Arial" w:cs="Arial"/>
          <w:u w:val="single"/>
        </w:rPr>
        <w:t xml:space="preserve">proof is evident or the presumption great that </w:t>
      </w:r>
      <w:r w:rsidRPr="00934064">
        <w:rPr>
          <w:rFonts w:ascii="Arial" w:hAnsi="Arial" w:cs="Arial"/>
        </w:rPr>
        <w:t xml:space="preserve">the </w:t>
      </w:r>
      <w:r w:rsidRPr="005F4A43">
        <w:rPr>
          <w:rFonts w:ascii="Arial" w:hAnsi="Arial" w:cs="Arial"/>
        </w:rPr>
        <w:t xml:space="preserve">person </w:t>
      </w:r>
      <w:r w:rsidRPr="005F4A43">
        <w:rPr>
          <w:rFonts w:ascii="Arial" w:hAnsi="Arial" w:cs="Arial"/>
          <w:strike/>
        </w:rPr>
        <w:t>is</w:t>
      </w:r>
      <w:r w:rsidR="00E40B31">
        <w:rPr>
          <w:rFonts w:ascii="Arial" w:hAnsi="Arial" w:cs="Arial"/>
          <w:strike/>
        </w:rPr>
        <w:t xml:space="preserve"> not</w:t>
      </w:r>
      <w:r w:rsidR="00EC44F2">
        <w:rPr>
          <w:rFonts w:ascii="Arial" w:hAnsi="Arial" w:cs="Arial"/>
          <w:strike/>
        </w:rPr>
        <w:t xml:space="preserve"> bailable</w:t>
      </w:r>
      <w:r w:rsidR="00E40B31">
        <w:rPr>
          <w:rFonts w:ascii="Arial" w:hAnsi="Arial" w:cs="Arial"/>
          <w:strike/>
        </w:rPr>
        <w:t xml:space="preserve"> pursuant to law</w:t>
      </w:r>
      <w:r w:rsidR="00EC44F2" w:rsidRPr="00B04863">
        <w:rPr>
          <w:rFonts w:ascii="Arial" w:hAnsi="Arial" w:cs="Arial"/>
        </w:rPr>
        <w:t xml:space="preserve"> </w:t>
      </w:r>
      <w:r w:rsidRPr="005F4A43">
        <w:rPr>
          <w:rFonts w:ascii="Arial" w:hAnsi="Arial" w:cs="Arial"/>
          <w:u w:val="single"/>
        </w:rPr>
        <w:t>committed an offense</w:t>
      </w:r>
      <w:r w:rsidR="00E40B31">
        <w:rPr>
          <w:rFonts w:ascii="Arial" w:hAnsi="Arial" w:cs="Arial"/>
          <w:u w:val="single"/>
        </w:rPr>
        <w:t xml:space="preserve"> described in </w:t>
      </w:r>
      <w:r w:rsidR="00E40B31" w:rsidRPr="003B680A">
        <w:rPr>
          <w:rFonts w:ascii="Arial" w:hAnsi="Arial" w:cs="Arial"/>
          <w:u w:val="single"/>
        </w:rPr>
        <w:t>Ariz. Const. Art. 2, Sec. 22</w:t>
      </w:r>
      <w:r w:rsidR="00E40B31">
        <w:rPr>
          <w:rFonts w:ascii="Arial" w:hAnsi="Arial" w:cs="Arial"/>
          <w:u w:val="single"/>
        </w:rPr>
        <w:t>(A)</w:t>
      </w:r>
      <w:r w:rsidR="00E40B31" w:rsidRPr="003B680A">
        <w:rPr>
          <w:rFonts w:ascii="Arial" w:hAnsi="Arial" w:cs="Arial"/>
          <w:u w:val="single"/>
        </w:rPr>
        <w:t>(1) or (2)</w:t>
      </w:r>
      <w:r w:rsidRPr="005F4A43">
        <w:rPr>
          <w:rFonts w:ascii="Arial" w:hAnsi="Arial" w:cs="Arial"/>
        </w:rPr>
        <w:t>.</w:t>
      </w:r>
    </w:p>
    <w:p w14:paraId="6E801EBC" w14:textId="77777777" w:rsidR="00A85613" w:rsidRPr="005F4A43" w:rsidRDefault="00A85613" w:rsidP="00A85613">
      <w:pPr>
        <w:spacing w:line="360" w:lineRule="auto"/>
        <w:ind w:left="720" w:hanging="360"/>
        <w:contextualSpacing/>
        <w:jc w:val="both"/>
        <w:rPr>
          <w:rFonts w:ascii="Arial" w:hAnsi="Arial" w:cs="Arial"/>
          <w:u w:val="single"/>
        </w:rPr>
      </w:pPr>
      <w:r w:rsidRPr="005F4A43">
        <w:rPr>
          <w:rFonts w:ascii="Arial" w:hAnsi="Arial" w:cs="Arial"/>
          <w:u w:val="single"/>
        </w:rPr>
        <w:t xml:space="preserve">(2) </w:t>
      </w:r>
      <w:r>
        <w:rPr>
          <w:rFonts w:ascii="Arial" w:hAnsi="Arial" w:cs="Arial"/>
          <w:i/>
          <w:u w:val="single"/>
        </w:rPr>
        <w:t xml:space="preserve">Other Felonies Not Bailable. </w:t>
      </w:r>
      <w:r w:rsidRPr="005F4A43">
        <w:rPr>
          <w:rFonts w:ascii="Arial" w:hAnsi="Arial" w:cs="Arial"/>
          <w:u w:val="single"/>
        </w:rPr>
        <w:t>A person charged with any other felony offense must not be</w:t>
      </w:r>
      <w:r>
        <w:rPr>
          <w:rFonts w:ascii="Arial" w:hAnsi="Arial" w:cs="Arial"/>
          <w:i/>
          <w:u w:val="single"/>
        </w:rPr>
        <w:t xml:space="preserve"> </w:t>
      </w:r>
      <w:r w:rsidRPr="00934064">
        <w:rPr>
          <w:rFonts w:ascii="Arial" w:hAnsi="Arial" w:cs="Arial"/>
          <w:u w:val="single"/>
        </w:rPr>
        <w:t xml:space="preserve">released on </w:t>
      </w:r>
      <w:r w:rsidRPr="005F4A43">
        <w:rPr>
          <w:rFonts w:ascii="Arial" w:hAnsi="Arial" w:cs="Arial"/>
          <w:u w:val="single"/>
        </w:rPr>
        <w:t>bail if the court finds</w:t>
      </w:r>
      <w:r>
        <w:rPr>
          <w:rFonts w:ascii="Arial" w:hAnsi="Arial" w:cs="Arial"/>
          <w:u w:val="single"/>
        </w:rPr>
        <w:t xml:space="preserve"> all of the following</w:t>
      </w:r>
      <w:r w:rsidRPr="005F4A43">
        <w:rPr>
          <w:rFonts w:ascii="Arial" w:hAnsi="Arial" w:cs="Arial"/>
          <w:u w:val="single"/>
        </w:rPr>
        <w:t>:</w:t>
      </w:r>
    </w:p>
    <w:p w14:paraId="44280E28" w14:textId="77777777" w:rsidR="00A85613" w:rsidRPr="005F4A43" w:rsidRDefault="00A85613" w:rsidP="00A85613">
      <w:pPr>
        <w:spacing w:line="360" w:lineRule="auto"/>
        <w:ind w:left="1080" w:hanging="360"/>
        <w:contextualSpacing/>
        <w:jc w:val="both"/>
        <w:rPr>
          <w:rFonts w:ascii="Arial" w:hAnsi="Arial" w:cs="Arial"/>
          <w:u w:val="single"/>
        </w:rPr>
      </w:pPr>
      <w:r w:rsidRPr="005F4A43">
        <w:rPr>
          <w:rFonts w:ascii="Arial" w:hAnsi="Arial" w:cs="Arial"/>
          <w:u w:val="single"/>
        </w:rPr>
        <w:t>(</w:t>
      </w:r>
      <w:r>
        <w:rPr>
          <w:rFonts w:ascii="Arial" w:hAnsi="Arial" w:cs="Arial"/>
          <w:u w:val="single"/>
        </w:rPr>
        <w:t>A</w:t>
      </w:r>
      <w:r w:rsidRPr="005F4A43">
        <w:rPr>
          <w:rFonts w:ascii="Arial" w:hAnsi="Arial" w:cs="Arial"/>
          <w:u w:val="single"/>
        </w:rPr>
        <w:t xml:space="preserve">) </w:t>
      </w:r>
      <w:r>
        <w:rPr>
          <w:rFonts w:ascii="Arial" w:hAnsi="Arial" w:cs="Arial"/>
          <w:u w:val="single"/>
        </w:rPr>
        <w:t>P</w:t>
      </w:r>
      <w:r w:rsidRPr="005F4A43">
        <w:rPr>
          <w:rFonts w:ascii="Arial" w:hAnsi="Arial" w:cs="Arial"/>
          <w:u w:val="single"/>
        </w:rPr>
        <w:t>roof is evident or the presumption great that the person committed a felony offense with which the person is charged;</w:t>
      </w:r>
    </w:p>
    <w:p w14:paraId="4FB3DD49" w14:textId="77777777" w:rsidR="00A85613" w:rsidRPr="005F4A43" w:rsidRDefault="00A85613" w:rsidP="00A85613">
      <w:pPr>
        <w:spacing w:line="360" w:lineRule="auto"/>
        <w:ind w:left="1080" w:hanging="360"/>
        <w:contextualSpacing/>
        <w:jc w:val="both"/>
        <w:rPr>
          <w:rFonts w:ascii="Arial" w:hAnsi="Arial" w:cs="Arial"/>
          <w:u w:val="single"/>
        </w:rPr>
      </w:pPr>
      <w:r w:rsidRPr="005F4A43">
        <w:rPr>
          <w:rFonts w:ascii="Arial" w:hAnsi="Arial" w:cs="Arial"/>
          <w:u w:val="single"/>
        </w:rPr>
        <w:t>(</w:t>
      </w:r>
      <w:r>
        <w:rPr>
          <w:rFonts w:ascii="Arial" w:hAnsi="Arial" w:cs="Arial"/>
          <w:u w:val="single"/>
        </w:rPr>
        <w:t>B</w:t>
      </w:r>
      <w:r w:rsidRPr="005F4A43">
        <w:rPr>
          <w:rFonts w:ascii="Arial" w:hAnsi="Arial" w:cs="Arial"/>
          <w:u w:val="single"/>
        </w:rPr>
        <w:t xml:space="preserve">) </w:t>
      </w:r>
      <w:r>
        <w:rPr>
          <w:rFonts w:ascii="Arial" w:hAnsi="Arial" w:cs="Arial"/>
          <w:u w:val="single"/>
        </w:rPr>
        <w:t>Cl</w:t>
      </w:r>
      <w:r w:rsidRPr="005F4A43">
        <w:rPr>
          <w:rFonts w:ascii="Arial" w:hAnsi="Arial" w:cs="Arial"/>
          <w:u w:val="single"/>
        </w:rPr>
        <w:t>ear and convincing evidence that the person poses a substantial danger to another person or the community; and</w:t>
      </w:r>
    </w:p>
    <w:p w14:paraId="423D21AC" w14:textId="77777777" w:rsidR="00A85613" w:rsidRPr="005F4A43" w:rsidRDefault="00A85613" w:rsidP="00A85613">
      <w:pPr>
        <w:spacing w:line="360" w:lineRule="auto"/>
        <w:ind w:left="1080" w:hanging="360"/>
        <w:contextualSpacing/>
        <w:jc w:val="both"/>
        <w:rPr>
          <w:rFonts w:ascii="Arial" w:hAnsi="Arial" w:cs="Arial"/>
          <w:u w:val="single"/>
        </w:rPr>
      </w:pPr>
      <w:r w:rsidRPr="005F4A43">
        <w:rPr>
          <w:rFonts w:ascii="Arial" w:hAnsi="Arial" w:cs="Arial"/>
          <w:u w:val="single"/>
        </w:rPr>
        <w:t>(</w:t>
      </w:r>
      <w:r>
        <w:rPr>
          <w:rFonts w:ascii="Arial" w:hAnsi="Arial" w:cs="Arial"/>
          <w:u w:val="single"/>
        </w:rPr>
        <w:t>C</w:t>
      </w:r>
      <w:r w:rsidRPr="005F4A43">
        <w:rPr>
          <w:rFonts w:ascii="Arial" w:hAnsi="Arial" w:cs="Arial"/>
          <w:u w:val="single"/>
        </w:rPr>
        <w:t xml:space="preserve">) </w:t>
      </w:r>
      <w:r>
        <w:rPr>
          <w:rFonts w:ascii="Arial" w:hAnsi="Arial" w:cs="Arial"/>
          <w:u w:val="single"/>
        </w:rPr>
        <w:t>C</w:t>
      </w:r>
      <w:r w:rsidRPr="005F4A43">
        <w:rPr>
          <w:rFonts w:ascii="Arial" w:hAnsi="Arial" w:cs="Arial"/>
          <w:u w:val="single"/>
        </w:rPr>
        <w:t>lear and convincing evidence that no condition</w:t>
      </w:r>
      <w:r w:rsidRPr="00067431">
        <w:rPr>
          <w:rFonts w:ascii="Arial" w:hAnsi="Arial" w:cs="Arial"/>
          <w:i/>
          <w:u w:val="single"/>
        </w:rPr>
        <w:t xml:space="preserve"> </w:t>
      </w:r>
      <w:r w:rsidRPr="00934064">
        <w:rPr>
          <w:rFonts w:ascii="Arial" w:hAnsi="Arial" w:cs="Arial"/>
          <w:u w:val="single"/>
        </w:rPr>
        <w:t>or combination of conditions</w:t>
      </w:r>
      <w:r w:rsidRPr="00067431">
        <w:rPr>
          <w:rFonts w:ascii="Arial" w:hAnsi="Arial" w:cs="Arial"/>
          <w:i/>
          <w:u w:val="single"/>
        </w:rPr>
        <w:t xml:space="preserve"> </w:t>
      </w:r>
      <w:r w:rsidRPr="005F4A43">
        <w:rPr>
          <w:rFonts w:ascii="Arial" w:hAnsi="Arial" w:cs="Arial"/>
          <w:u w:val="single"/>
        </w:rPr>
        <w:t xml:space="preserve">of release will reasonably assure the safety of any person or the community. </w:t>
      </w:r>
    </w:p>
    <w:p w14:paraId="3E418965" w14:textId="77777777" w:rsidR="00A85613" w:rsidRPr="00934064" w:rsidRDefault="00A85613" w:rsidP="00A85613">
      <w:pPr>
        <w:spacing w:line="360" w:lineRule="auto"/>
        <w:ind w:left="720" w:hanging="360"/>
        <w:contextualSpacing/>
        <w:jc w:val="both"/>
        <w:rPr>
          <w:rFonts w:ascii="Arial" w:hAnsi="Arial" w:cs="Arial"/>
          <w:u w:val="single"/>
        </w:rPr>
      </w:pPr>
      <w:r w:rsidRPr="00934064">
        <w:rPr>
          <w:rFonts w:ascii="Arial" w:hAnsi="Arial" w:cs="Arial"/>
          <w:u w:val="single"/>
        </w:rPr>
        <w:t>(3)</w:t>
      </w:r>
      <w:r w:rsidRPr="00067431">
        <w:rPr>
          <w:rFonts w:ascii="Arial" w:hAnsi="Arial" w:cs="Arial"/>
          <w:i/>
          <w:u w:val="single"/>
        </w:rPr>
        <w:t xml:space="preserve"> </w:t>
      </w:r>
      <w:r>
        <w:rPr>
          <w:rFonts w:ascii="Arial" w:hAnsi="Arial" w:cs="Arial"/>
          <w:i/>
          <w:u w:val="single"/>
        </w:rPr>
        <w:t xml:space="preserve">Not Bailable Considerations. </w:t>
      </w:r>
      <w:r w:rsidRPr="00934064">
        <w:rPr>
          <w:rFonts w:ascii="Arial" w:hAnsi="Arial" w:cs="Arial"/>
          <w:u w:val="single"/>
        </w:rPr>
        <w:t>In making the determinations required by subsections (2)(</w:t>
      </w:r>
      <w:r>
        <w:rPr>
          <w:rFonts w:ascii="Arial" w:hAnsi="Arial" w:cs="Arial"/>
          <w:u w:val="single"/>
        </w:rPr>
        <w:t>B</w:t>
      </w:r>
      <w:r w:rsidRPr="00934064">
        <w:rPr>
          <w:rFonts w:ascii="Arial" w:hAnsi="Arial" w:cs="Arial"/>
          <w:u w:val="single"/>
        </w:rPr>
        <w:t>) and (2)(</w:t>
      </w:r>
      <w:r>
        <w:rPr>
          <w:rFonts w:ascii="Arial" w:hAnsi="Arial" w:cs="Arial"/>
          <w:u w:val="single"/>
        </w:rPr>
        <w:t>C</w:t>
      </w:r>
      <w:r w:rsidRPr="00934064">
        <w:rPr>
          <w:rFonts w:ascii="Arial" w:hAnsi="Arial" w:cs="Arial"/>
          <w:u w:val="single"/>
        </w:rPr>
        <w:t>), the court must consider:</w:t>
      </w:r>
    </w:p>
    <w:p w14:paraId="7340AD39" w14:textId="77777777" w:rsidR="00A85613" w:rsidRPr="00934064" w:rsidRDefault="00A85613" w:rsidP="00A85613">
      <w:pPr>
        <w:spacing w:line="360" w:lineRule="auto"/>
        <w:ind w:left="1080" w:hanging="360"/>
        <w:contextualSpacing/>
        <w:jc w:val="both"/>
        <w:rPr>
          <w:rFonts w:ascii="Arial" w:hAnsi="Arial" w:cs="Arial"/>
          <w:u w:val="single"/>
        </w:rPr>
      </w:pPr>
      <w:r w:rsidRPr="00934064">
        <w:rPr>
          <w:rFonts w:ascii="Arial" w:hAnsi="Arial" w:cs="Arial"/>
          <w:u w:val="single"/>
        </w:rPr>
        <w:t>(</w:t>
      </w:r>
      <w:r>
        <w:rPr>
          <w:rFonts w:ascii="Arial" w:hAnsi="Arial" w:cs="Arial"/>
          <w:u w:val="single"/>
        </w:rPr>
        <w:t>A</w:t>
      </w:r>
      <w:r w:rsidRPr="00934064">
        <w:rPr>
          <w:rFonts w:ascii="Arial" w:hAnsi="Arial" w:cs="Arial"/>
          <w:u w:val="single"/>
        </w:rPr>
        <w:t xml:space="preserve">) the nature and circumstances of the offense charged, including </w:t>
      </w:r>
      <w:r w:rsidRPr="00606DC7">
        <w:rPr>
          <w:rFonts w:ascii="Arial" w:hAnsi="Arial" w:cs="Arial"/>
          <w:u w:val="single"/>
        </w:rPr>
        <w:t>whether the offense is a “</w:t>
      </w:r>
      <w:r w:rsidR="00E40B31" w:rsidRPr="00606DC7">
        <w:rPr>
          <w:rFonts w:ascii="Arial" w:hAnsi="Arial" w:cs="Arial"/>
          <w:u w:val="single"/>
        </w:rPr>
        <w:t>dangerous</w:t>
      </w:r>
      <w:r w:rsidRPr="00606DC7">
        <w:rPr>
          <w:rFonts w:ascii="Arial" w:hAnsi="Arial" w:cs="Arial"/>
          <w:u w:val="single"/>
        </w:rPr>
        <w:t xml:space="preserve"> offense” as defined in A.R.S. § 13-</w:t>
      </w:r>
      <w:r w:rsidR="00E40B31" w:rsidRPr="00606DC7">
        <w:rPr>
          <w:rFonts w:ascii="Arial" w:hAnsi="Arial" w:cs="Arial"/>
          <w:u w:val="single"/>
        </w:rPr>
        <w:t>105</w:t>
      </w:r>
      <w:r w:rsidRPr="00606DC7">
        <w:rPr>
          <w:rFonts w:ascii="Arial" w:hAnsi="Arial" w:cs="Arial"/>
          <w:u w:val="single"/>
        </w:rPr>
        <w:t>;</w:t>
      </w:r>
    </w:p>
    <w:p w14:paraId="13425321" w14:textId="77777777" w:rsidR="00A85613" w:rsidRPr="00934064" w:rsidRDefault="00A85613" w:rsidP="00A85613">
      <w:pPr>
        <w:spacing w:line="360" w:lineRule="auto"/>
        <w:ind w:left="1080" w:hanging="360"/>
        <w:contextualSpacing/>
        <w:jc w:val="both"/>
        <w:rPr>
          <w:rFonts w:ascii="Arial" w:hAnsi="Arial" w:cs="Arial"/>
          <w:u w:val="single"/>
        </w:rPr>
      </w:pPr>
      <w:r w:rsidRPr="00934064">
        <w:rPr>
          <w:rFonts w:ascii="Arial" w:hAnsi="Arial" w:cs="Arial"/>
          <w:u w:val="single"/>
        </w:rPr>
        <w:t>(</w:t>
      </w:r>
      <w:r>
        <w:rPr>
          <w:rFonts w:ascii="Arial" w:hAnsi="Arial" w:cs="Arial"/>
          <w:u w:val="single"/>
        </w:rPr>
        <w:t>B</w:t>
      </w:r>
      <w:r w:rsidRPr="00934064">
        <w:rPr>
          <w:rFonts w:ascii="Arial" w:hAnsi="Arial" w:cs="Arial"/>
          <w:u w:val="single"/>
        </w:rPr>
        <w:t>) the weight of the evidence against the person;</w:t>
      </w:r>
    </w:p>
    <w:p w14:paraId="727BD05C" w14:textId="77777777" w:rsidR="00A85613" w:rsidRPr="00934064" w:rsidRDefault="00A85613" w:rsidP="00A85613">
      <w:pPr>
        <w:spacing w:line="360" w:lineRule="auto"/>
        <w:ind w:left="1080" w:hanging="360"/>
        <w:contextualSpacing/>
        <w:jc w:val="both"/>
        <w:rPr>
          <w:rFonts w:ascii="Arial" w:hAnsi="Arial" w:cs="Arial"/>
          <w:u w:val="single"/>
        </w:rPr>
      </w:pPr>
      <w:r w:rsidRPr="00934064">
        <w:rPr>
          <w:rFonts w:ascii="Arial" w:hAnsi="Arial" w:cs="Arial"/>
          <w:u w:val="single"/>
        </w:rPr>
        <w:t>(</w:t>
      </w:r>
      <w:r>
        <w:rPr>
          <w:rFonts w:ascii="Arial" w:hAnsi="Arial" w:cs="Arial"/>
          <w:u w:val="single"/>
        </w:rPr>
        <w:t>C</w:t>
      </w:r>
      <w:r w:rsidRPr="00934064">
        <w:rPr>
          <w:rFonts w:ascii="Arial" w:hAnsi="Arial" w:cs="Arial"/>
          <w:u w:val="single"/>
        </w:rPr>
        <w:t>) the history and characteristics of the person, including the person’s character, physical and mental condition, past conduct, history relating to drug or alcohol abuse, and criminal history;</w:t>
      </w:r>
    </w:p>
    <w:p w14:paraId="12F53C2E" w14:textId="77777777" w:rsidR="00A85613" w:rsidRPr="00934064" w:rsidRDefault="00A85613" w:rsidP="00A85613">
      <w:pPr>
        <w:spacing w:line="360" w:lineRule="auto"/>
        <w:ind w:left="1080" w:hanging="360"/>
        <w:contextualSpacing/>
        <w:jc w:val="both"/>
        <w:rPr>
          <w:rFonts w:ascii="Arial" w:hAnsi="Arial" w:cs="Arial"/>
          <w:u w:val="single"/>
        </w:rPr>
      </w:pPr>
      <w:r w:rsidRPr="00934064">
        <w:rPr>
          <w:rFonts w:ascii="Arial" w:hAnsi="Arial" w:cs="Arial"/>
          <w:u w:val="single"/>
        </w:rPr>
        <w:t>(</w:t>
      </w:r>
      <w:r>
        <w:rPr>
          <w:rFonts w:ascii="Arial" w:hAnsi="Arial" w:cs="Arial"/>
          <w:u w:val="single"/>
        </w:rPr>
        <w:t>D</w:t>
      </w:r>
      <w:r w:rsidRPr="00934064">
        <w:rPr>
          <w:rFonts w:ascii="Arial" w:hAnsi="Arial" w:cs="Arial"/>
          <w:u w:val="single"/>
        </w:rPr>
        <w:t xml:space="preserve">) the nature and seriousness of the danger to any person or the community that </w:t>
      </w:r>
      <w:r w:rsidRPr="00934064">
        <w:rPr>
          <w:rFonts w:ascii="Arial" w:hAnsi="Arial" w:cs="Arial"/>
          <w:u w:val="single"/>
        </w:rPr>
        <w:lastRenderedPageBreak/>
        <w:t>would be posed by releasing the person on bail, including any threat to a victim or other participants in the judicial process;</w:t>
      </w:r>
    </w:p>
    <w:p w14:paraId="651273C5" w14:textId="77777777" w:rsidR="00A85613" w:rsidRPr="00934064" w:rsidRDefault="00A85613" w:rsidP="00A85613">
      <w:pPr>
        <w:spacing w:line="360" w:lineRule="auto"/>
        <w:ind w:left="1080" w:hanging="360"/>
        <w:contextualSpacing/>
        <w:jc w:val="both"/>
        <w:rPr>
          <w:rFonts w:ascii="Arial" w:hAnsi="Arial" w:cs="Arial"/>
          <w:u w:val="single"/>
        </w:rPr>
      </w:pPr>
      <w:r w:rsidRPr="00934064">
        <w:rPr>
          <w:rFonts w:ascii="Arial" w:hAnsi="Arial" w:cs="Arial"/>
          <w:u w:val="single"/>
        </w:rPr>
        <w:t>(</w:t>
      </w:r>
      <w:r>
        <w:rPr>
          <w:rFonts w:ascii="Arial" w:hAnsi="Arial" w:cs="Arial"/>
          <w:u w:val="single"/>
        </w:rPr>
        <w:t>E</w:t>
      </w:r>
      <w:r w:rsidRPr="00934064">
        <w:rPr>
          <w:rFonts w:ascii="Arial" w:hAnsi="Arial" w:cs="Arial"/>
          <w:u w:val="single"/>
        </w:rPr>
        <w:t>) the recommendation of the pretrial services program based upon an appropriate risk assessment instrument</w:t>
      </w:r>
      <w:r w:rsidR="00543D3E">
        <w:rPr>
          <w:rFonts w:ascii="Arial" w:hAnsi="Arial" w:cs="Arial"/>
          <w:u w:val="single"/>
        </w:rPr>
        <w:t>;</w:t>
      </w:r>
    </w:p>
    <w:p w14:paraId="0FF03C36" w14:textId="77777777" w:rsidR="00A85613" w:rsidRPr="00934064" w:rsidRDefault="00A85613" w:rsidP="00A85613">
      <w:pPr>
        <w:spacing w:line="360" w:lineRule="auto"/>
        <w:ind w:left="1080" w:hanging="360"/>
        <w:contextualSpacing/>
        <w:jc w:val="both"/>
        <w:rPr>
          <w:rFonts w:ascii="Arial" w:hAnsi="Arial" w:cs="Arial"/>
          <w:u w:val="single"/>
        </w:rPr>
      </w:pPr>
      <w:r w:rsidRPr="00934064">
        <w:rPr>
          <w:rFonts w:ascii="Arial" w:hAnsi="Arial" w:cs="Arial"/>
          <w:u w:val="single"/>
        </w:rPr>
        <w:t>(</w:t>
      </w:r>
      <w:r>
        <w:rPr>
          <w:rFonts w:ascii="Arial" w:hAnsi="Arial" w:cs="Arial"/>
          <w:u w:val="single"/>
        </w:rPr>
        <w:t>F</w:t>
      </w:r>
      <w:r w:rsidRPr="00934064">
        <w:rPr>
          <w:rFonts w:ascii="Arial" w:hAnsi="Arial" w:cs="Arial"/>
          <w:u w:val="single"/>
        </w:rPr>
        <w:t xml:space="preserve">) any victim statement about the offense </w:t>
      </w:r>
      <w:r w:rsidRPr="00606DC7">
        <w:rPr>
          <w:rFonts w:ascii="Arial" w:hAnsi="Arial" w:cs="Arial"/>
          <w:u w:val="single"/>
        </w:rPr>
        <w:t>and release conditions</w:t>
      </w:r>
      <w:r w:rsidR="00543D3E" w:rsidRPr="00606DC7">
        <w:rPr>
          <w:rFonts w:ascii="Arial" w:hAnsi="Arial" w:cs="Arial"/>
          <w:u w:val="single"/>
        </w:rPr>
        <w:t>;</w:t>
      </w:r>
      <w:r w:rsidRPr="00606DC7">
        <w:rPr>
          <w:rFonts w:ascii="Arial" w:hAnsi="Arial" w:cs="Arial"/>
          <w:u w:val="single"/>
        </w:rPr>
        <w:t xml:space="preserve"> and</w:t>
      </w:r>
    </w:p>
    <w:p w14:paraId="0E42AFD3" w14:textId="77777777" w:rsidR="00A85613" w:rsidRPr="00067431" w:rsidRDefault="00A85613" w:rsidP="00A85613">
      <w:pPr>
        <w:spacing w:line="360" w:lineRule="auto"/>
        <w:ind w:left="1080" w:hanging="360"/>
        <w:contextualSpacing/>
        <w:jc w:val="both"/>
        <w:rPr>
          <w:rFonts w:ascii="Arial" w:hAnsi="Arial" w:cs="Arial"/>
          <w:i/>
          <w:u w:val="single"/>
        </w:rPr>
      </w:pPr>
      <w:r w:rsidRPr="00934064">
        <w:rPr>
          <w:rFonts w:ascii="Arial" w:hAnsi="Arial" w:cs="Arial"/>
          <w:u w:val="single"/>
        </w:rPr>
        <w:t>(</w:t>
      </w:r>
      <w:r>
        <w:rPr>
          <w:rFonts w:ascii="Arial" w:hAnsi="Arial" w:cs="Arial"/>
          <w:u w:val="single"/>
        </w:rPr>
        <w:t>G</w:t>
      </w:r>
      <w:r w:rsidRPr="00934064">
        <w:rPr>
          <w:rFonts w:ascii="Arial" w:hAnsi="Arial" w:cs="Arial"/>
          <w:u w:val="single"/>
        </w:rPr>
        <w:t>) any other factor relevant to the determinations required by subsections (2)(</w:t>
      </w:r>
      <w:r>
        <w:rPr>
          <w:rFonts w:ascii="Arial" w:hAnsi="Arial" w:cs="Arial"/>
          <w:u w:val="single"/>
        </w:rPr>
        <w:t>B</w:t>
      </w:r>
      <w:r w:rsidRPr="00934064">
        <w:rPr>
          <w:rFonts w:ascii="Arial" w:hAnsi="Arial" w:cs="Arial"/>
          <w:u w:val="single"/>
        </w:rPr>
        <w:t>) and (2)(</w:t>
      </w:r>
      <w:r>
        <w:rPr>
          <w:rFonts w:ascii="Arial" w:hAnsi="Arial" w:cs="Arial"/>
          <w:u w:val="single"/>
        </w:rPr>
        <w:t>C</w:t>
      </w:r>
      <w:r w:rsidRPr="00934064">
        <w:rPr>
          <w:rFonts w:ascii="Arial" w:hAnsi="Arial" w:cs="Arial"/>
          <w:u w:val="single"/>
        </w:rPr>
        <w:t>).</w:t>
      </w:r>
    </w:p>
    <w:p w14:paraId="2F5FDAB7" w14:textId="77777777" w:rsidR="00A85613" w:rsidRPr="00934064" w:rsidRDefault="00A85613" w:rsidP="00A85613">
      <w:pPr>
        <w:spacing w:line="360" w:lineRule="auto"/>
        <w:ind w:left="720" w:hanging="360"/>
        <w:contextualSpacing/>
        <w:jc w:val="both"/>
        <w:rPr>
          <w:rFonts w:ascii="Arial" w:hAnsi="Arial" w:cs="Arial"/>
          <w:u w:val="single"/>
        </w:rPr>
      </w:pPr>
      <w:r w:rsidRPr="00FC1E97">
        <w:rPr>
          <w:rFonts w:ascii="Arial" w:hAnsi="Arial" w:cs="Arial"/>
          <w:u w:val="single"/>
        </w:rPr>
        <w:t>(</w:t>
      </w:r>
      <w:r>
        <w:rPr>
          <w:rFonts w:ascii="Arial" w:hAnsi="Arial" w:cs="Arial"/>
          <w:u w:val="single"/>
        </w:rPr>
        <w:t>4</w:t>
      </w:r>
      <w:r w:rsidRPr="00FC1E97">
        <w:rPr>
          <w:rFonts w:ascii="Arial" w:hAnsi="Arial" w:cs="Arial"/>
          <w:u w:val="single"/>
        </w:rPr>
        <w:t xml:space="preserve">) </w:t>
      </w:r>
      <w:r w:rsidRPr="00606DC7">
        <w:rPr>
          <w:rFonts w:ascii="Arial" w:hAnsi="Arial" w:cs="Arial"/>
          <w:i/>
          <w:u w:val="single"/>
        </w:rPr>
        <w:t xml:space="preserve">Bail </w:t>
      </w:r>
      <w:r w:rsidR="00E40B31" w:rsidRPr="00606DC7">
        <w:rPr>
          <w:rFonts w:ascii="Arial" w:hAnsi="Arial" w:cs="Arial"/>
          <w:i/>
          <w:u w:val="single"/>
        </w:rPr>
        <w:t xml:space="preserve">Eligibility </w:t>
      </w:r>
      <w:r w:rsidRPr="00606DC7">
        <w:rPr>
          <w:rFonts w:ascii="Arial" w:hAnsi="Arial" w:cs="Arial"/>
          <w:i/>
          <w:u w:val="single"/>
        </w:rPr>
        <w:t>Hearing</w:t>
      </w:r>
      <w:r>
        <w:rPr>
          <w:rFonts w:ascii="Arial" w:hAnsi="Arial" w:cs="Arial"/>
          <w:i/>
          <w:u w:val="single"/>
        </w:rPr>
        <w:t xml:space="preserve">. </w:t>
      </w:r>
      <w:r w:rsidRPr="00FC1E97">
        <w:rPr>
          <w:rFonts w:ascii="Arial" w:hAnsi="Arial" w:cs="Arial"/>
          <w:u w:val="single"/>
        </w:rPr>
        <w:t>For a person held</w:t>
      </w:r>
      <w:r>
        <w:rPr>
          <w:rFonts w:ascii="Arial" w:hAnsi="Arial" w:cs="Arial"/>
          <w:u w:val="single"/>
        </w:rPr>
        <w:t xml:space="preserve"> not bailable pursuant to (b)(2)</w:t>
      </w:r>
      <w:r w:rsidRPr="00FC1E97">
        <w:rPr>
          <w:rFonts w:ascii="Arial" w:hAnsi="Arial" w:cs="Arial"/>
          <w:u w:val="single"/>
        </w:rPr>
        <w:t xml:space="preserve">,  the </w:t>
      </w:r>
      <w:r w:rsidRPr="00D143A7">
        <w:rPr>
          <w:rFonts w:ascii="Arial" w:hAnsi="Arial" w:cs="Arial"/>
          <w:u w:val="single"/>
        </w:rPr>
        <w:t>superior c</w:t>
      </w:r>
      <w:r w:rsidRPr="00FC1E97">
        <w:rPr>
          <w:rFonts w:ascii="Arial" w:hAnsi="Arial" w:cs="Arial"/>
          <w:u w:val="single"/>
        </w:rPr>
        <w:t>ourt must hold a hearing to determine whether the person is not bailable under subsection (b)(1) or (b)(2). The person may waive th</w:t>
      </w:r>
      <w:r>
        <w:rPr>
          <w:rFonts w:ascii="Arial" w:hAnsi="Arial" w:cs="Arial"/>
          <w:u w:val="single"/>
        </w:rPr>
        <w:t>is</w:t>
      </w:r>
      <w:r w:rsidRPr="00FC1E97">
        <w:rPr>
          <w:rFonts w:ascii="Arial" w:hAnsi="Arial" w:cs="Arial"/>
          <w:u w:val="single"/>
        </w:rPr>
        <w:t xml:space="preserve"> hearing. The hearing must be held as soon as practicable but not later than </w:t>
      </w:r>
      <w:r w:rsidRPr="00D143A7">
        <w:rPr>
          <w:rFonts w:ascii="Arial" w:hAnsi="Arial" w:cs="Arial"/>
          <w:u w:val="single"/>
        </w:rPr>
        <w:t xml:space="preserve">seven </w:t>
      </w:r>
      <w:r w:rsidRPr="00FC1E97">
        <w:rPr>
          <w:rFonts w:ascii="Arial" w:hAnsi="Arial" w:cs="Arial"/>
          <w:u w:val="single"/>
        </w:rPr>
        <w:t xml:space="preserve">days after the initial appearance unless the person detained moves for a </w:t>
      </w:r>
      <w:r w:rsidRPr="00934064">
        <w:rPr>
          <w:rFonts w:ascii="Arial" w:hAnsi="Arial" w:cs="Arial"/>
          <w:u w:val="single"/>
        </w:rPr>
        <w:t>continuance. If the court does not find the proof evident or the presumption great under (b)(2)(A)</w:t>
      </w:r>
      <w:r w:rsidR="00D143A7">
        <w:rPr>
          <w:rFonts w:ascii="Arial" w:hAnsi="Arial" w:cs="Arial"/>
          <w:u w:val="single"/>
        </w:rPr>
        <w:t>,</w:t>
      </w:r>
      <w:r w:rsidRPr="00934064">
        <w:rPr>
          <w:rFonts w:ascii="Arial" w:hAnsi="Arial" w:cs="Arial"/>
          <w:u w:val="single"/>
        </w:rPr>
        <w:t xml:space="preserve"> the court must determine probable cause </w:t>
      </w:r>
      <w:r w:rsidR="00D143A7" w:rsidRPr="00606DC7">
        <w:rPr>
          <w:rFonts w:ascii="Arial" w:hAnsi="Arial" w:cs="Arial"/>
          <w:u w:val="single"/>
        </w:rPr>
        <w:t>on each charge</w:t>
      </w:r>
      <w:r w:rsidR="00D143A7">
        <w:rPr>
          <w:rFonts w:ascii="Arial" w:hAnsi="Arial" w:cs="Arial"/>
          <w:u w:val="single"/>
        </w:rPr>
        <w:t xml:space="preserve"> </w:t>
      </w:r>
      <w:r w:rsidRPr="00934064">
        <w:rPr>
          <w:rFonts w:ascii="Arial" w:hAnsi="Arial" w:cs="Arial"/>
          <w:u w:val="single"/>
        </w:rPr>
        <w:t xml:space="preserve">as provided in Rule 5.4(a) unless the defendant has been indicted for the offenses charged. The court’s findings must be made </w:t>
      </w:r>
      <w:r w:rsidRPr="00606DC7">
        <w:rPr>
          <w:rFonts w:ascii="Arial" w:hAnsi="Arial" w:cs="Arial"/>
          <w:u w:val="single"/>
        </w:rPr>
        <w:t>on the record.</w:t>
      </w:r>
    </w:p>
    <w:p w14:paraId="0B5666A4" w14:textId="77777777" w:rsidR="00A85613" w:rsidRDefault="00A85613" w:rsidP="00A85613">
      <w:pPr>
        <w:spacing w:line="360" w:lineRule="auto"/>
        <w:ind w:firstLine="360"/>
        <w:contextualSpacing/>
        <w:jc w:val="both"/>
        <w:rPr>
          <w:rFonts w:ascii="Arial" w:hAnsi="Arial" w:cs="Arial"/>
          <w:b/>
        </w:rPr>
      </w:pPr>
      <w:r w:rsidRPr="0003465E">
        <w:rPr>
          <w:rFonts w:ascii="Arial" w:hAnsi="Arial" w:cs="Arial"/>
          <w:b/>
        </w:rPr>
        <w:t>c. and d. [no changes]</w:t>
      </w:r>
    </w:p>
    <w:p w14:paraId="0CAC51FC" w14:textId="77777777" w:rsidR="00A85613" w:rsidRDefault="00A85613" w:rsidP="00D602F5">
      <w:pPr>
        <w:contextualSpacing/>
        <w:jc w:val="both"/>
        <w:rPr>
          <w:rFonts w:ascii="Arial" w:hAnsi="Arial" w:cs="Arial"/>
          <w:b/>
        </w:rPr>
      </w:pPr>
    </w:p>
    <w:p w14:paraId="49D1F10F" w14:textId="77777777" w:rsidR="00B14EE7" w:rsidRDefault="00B14EE7" w:rsidP="00D602F5">
      <w:pPr>
        <w:rPr>
          <w:rFonts w:ascii="Arial" w:hAnsi="Arial" w:cs="Arial"/>
          <w:b/>
          <w:bCs/>
        </w:rPr>
      </w:pPr>
    </w:p>
    <w:p w14:paraId="1619B55A" w14:textId="77777777" w:rsidR="00A85613" w:rsidRPr="00D6062D" w:rsidRDefault="00A85613" w:rsidP="00BB36CB">
      <w:pPr>
        <w:spacing w:line="360" w:lineRule="auto"/>
        <w:rPr>
          <w:rFonts w:ascii="Arial" w:hAnsi="Arial" w:cs="Arial"/>
          <w:b/>
          <w:bCs/>
        </w:rPr>
      </w:pPr>
      <w:r w:rsidRPr="00D6062D">
        <w:rPr>
          <w:rFonts w:ascii="Arial" w:hAnsi="Arial" w:cs="Arial"/>
          <w:b/>
          <w:bCs/>
        </w:rPr>
        <w:t>Rule 7.4. Procedure</w:t>
      </w:r>
    </w:p>
    <w:p w14:paraId="383BE300" w14:textId="77777777" w:rsidR="00A85613" w:rsidRPr="0083050B" w:rsidRDefault="00A85613" w:rsidP="00E1659F">
      <w:pPr>
        <w:spacing w:line="360" w:lineRule="auto"/>
        <w:rPr>
          <w:rFonts w:ascii="Arial" w:hAnsi="Arial" w:cs="Arial"/>
        </w:rPr>
      </w:pPr>
      <w:r w:rsidRPr="00934064">
        <w:rPr>
          <w:rFonts w:ascii="Arial" w:hAnsi="Arial" w:cs="Arial"/>
          <w:b/>
        </w:rPr>
        <w:t xml:space="preserve">a. </w:t>
      </w:r>
      <w:r w:rsidRPr="00934064">
        <w:rPr>
          <w:rFonts w:ascii="Arial" w:hAnsi="Arial" w:cs="Arial"/>
          <w:b/>
          <w:iCs/>
        </w:rPr>
        <w:t>Initial Decision</w:t>
      </w:r>
      <w:r w:rsidRPr="00934064">
        <w:rPr>
          <w:rFonts w:ascii="Arial" w:hAnsi="Arial" w:cs="Arial"/>
          <w:b/>
          <w:i/>
          <w:iCs/>
        </w:rPr>
        <w:t>.</w:t>
      </w:r>
      <w:r w:rsidRPr="0083050B">
        <w:rPr>
          <w:rFonts w:ascii="Arial" w:hAnsi="Arial" w:cs="Arial"/>
          <w:i/>
          <w:iCs/>
        </w:rPr>
        <w:t xml:space="preserve"> </w:t>
      </w:r>
      <w:r w:rsidRPr="0083050B">
        <w:rPr>
          <w:rFonts w:ascii="Arial" w:hAnsi="Arial" w:cs="Arial"/>
        </w:rPr>
        <w:t>At the initial appearance before a magistrate, a determination of the conditions of release shall be made. The court shall issue an order containing the conditions of release and shall inform the accused of the conditions, the possible consequences of their violation, and that a warrant for his or her arrest may be issued immediately upon report of a violation.</w:t>
      </w:r>
    </w:p>
    <w:p w14:paraId="6C8043F3" w14:textId="77777777" w:rsidR="00A85613" w:rsidRPr="00910FA1" w:rsidRDefault="00A85613" w:rsidP="00E1659F">
      <w:pPr>
        <w:spacing w:line="360" w:lineRule="auto"/>
        <w:rPr>
          <w:rFonts w:ascii="Arial" w:hAnsi="Arial" w:cs="Arial"/>
          <w:u w:val="single"/>
        </w:rPr>
      </w:pPr>
      <w:r w:rsidRPr="00934064">
        <w:rPr>
          <w:rFonts w:ascii="Arial" w:hAnsi="Arial" w:cs="Arial"/>
          <w:b/>
        </w:rPr>
        <w:t xml:space="preserve">b. </w:t>
      </w:r>
      <w:r w:rsidRPr="00AA4FFA">
        <w:rPr>
          <w:rFonts w:ascii="Arial" w:hAnsi="Arial" w:cs="Arial"/>
          <w:b/>
          <w:u w:val="single"/>
        </w:rPr>
        <w:t xml:space="preserve">Bail </w:t>
      </w:r>
      <w:r w:rsidR="00D143A7" w:rsidRPr="00AA4FFA">
        <w:rPr>
          <w:rFonts w:ascii="Arial" w:hAnsi="Arial" w:cs="Arial"/>
          <w:b/>
          <w:u w:val="single"/>
        </w:rPr>
        <w:t xml:space="preserve">Eligibility </w:t>
      </w:r>
      <w:r w:rsidRPr="00AA4FFA">
        <w:rPr>
          <w:rFonts w:ascii="Arial" w:hAnsi="Arial" w:cs="Arial"/>
          <w:b/>
          <w:u w:val="single"/>
        </w:rPr>
        <w:t>Hearing.</w:t>
      </w:r>
      <w:r w:rsidRPr="00AA4FFA">
        <w:rPr>
          <w:rFonts w:ascii="Arial" w:hAnsi="Arial" w:cs="Arial"/>
          <w:i/>
          <w:u w:val="single"/>
        </w:rPr>
        <w:t xml:space="preserve"> </w:t>
      </w:r>
      <w:r w:rsidRPr="00AA4FFA">
        <w:rPr>
          <w:rFonts w:ascii="Arial" w:hAnsi="Arial" w:cs="Arial"/>
          <w:u w:val="single"/>
        </w:rPr>
        <w:t>All parties shall have the right to cross-examine the witnesses testifying personally against them, and to review their previous written statements prior to such cross-examination.</w:t>
      </w:r>
      <w:r w:rsidR="00D143A7" w:rsidRPr="00AA4FFA">
        <w:rPr>
          <w:rFonts w:ascii="Arial" w:hAnsi="Arial" w:cs="Arial"/>
          <w:u w:val="single"/>
        </w:rPr>
        <w:t xml:space="preserve"> </w:t>
      </w:r>
      <w:r w:rsidR="008F3286" w:rsidRPr="00AA4FFA">
        <w:rPr>
          <w:rFonts w:ascii="Arial" w:hAnsi="Arial" w:cs="Arial"/>
          <w:u w:val="single"/>
        </w:rPr>
        <w:t>At the bail eligibility hearing, o</w:t>
      </w:r>
      <w:r w:rsidRPr="00AA4FFA">
        <w:rPr>
          <w:rFonts w:ascii="Arial" w:hAnsi="Arial" w:cs="Arial"/>
          <w:u w:val="single"/>
        </w:rPr>
        <w:t xml:space="preserve">nly evidence material to whether probable cause exists to hold the defendant for trial </w:t>
      </w:r>
      <w:r w:rsidR="00D143A7" w:rsidRPr="00AA4FFA">
        <w:rPr>
          <w:rFonts w:ascii="Arial" w:hAnsi="Arial" w:cs="Arial"/>
          <w:u w:val="single"/>
        </w:rPr>
        <w:t xml:space="preserve">on each charge </w:t>
      </w:r>
      <w:r w:rsidRPr="00AA4FFA">
        <w:rPr>
          <w:rFonts w:ascii="Arial" w:hAnsi="Arial" w:cs="Arial"/>
          <w:u w:val="single"/>
        </w:rPr>
        <w:t>and whether</w:t>
      </w:r>
      <w:r w:rsidRPr="00910FA1">
        <w:rPr>
          <w:rFonts w:ascii="Arial" w:hAnsi="Arial" w:cs="Arial"/>
          <w:u w:val="single"/>
        </w:rPr>
        <w:t xml:space="preserve"> and under what conditions to release the defendant on bail is admissible. Rules or objections calling for the exclusion of evidence on the ground that it was obtained unlawfully are inapplicable. Determinations under this rule may be based on </w:t>
      </w:r>
      <w:r w:rsidRPr="00910FA1">
        <w:rPr>
          <w:rFonts w:ascii="Arial" w:hAnsi="Arial" w:cs="Arial"/>
          <w:u w:val="single"/>
        </w:rPr>
        <w:lastRenderedPageBreak/>
        <w:t xml:space="preserve">evidence not admissible under the rules of evidence, including hearsay in whole or in part in the following forms: </w:t>
      </w:r>
    </w:p>
    <w:p w14:paraId="0FBBB006" w14:textId="42338BF8" w:rsidR="00A85613" w:rsidRPr="00910FA1" w:rsidRDefault="00A85613" w:rsidP="00A85613">
      <w:pPr>
        <w:spacing w:line="360" w:lineRule="auto"/>
        <w:ind w:firstLine="302"/>
        <w:rPr>
          <w:rFonts w:ascii="Arial" w:hAnsi="Arial" w:cs="Arial"/>
          <w:u w:val="single"/>
        </w:rPr>
      </w:pPr>
      <w:r w:rsidRPr="00910FA1">
        <w:rPr>
          <w:rFonts w:ascii="Arial" w:hAnsi="Arial" w:cs="Arial"/>
          <w:u w:val="single"/>
        </w:rPr>
        <w:t>(1) Written reports of expert witnesses;</w:t>
      </w:r>
    </w:p>
    <w:p w14:paraId="2E5C9BA4" w14:textId="4E8D93CB" w:rsidR="00A85613" w:rsidRPr="00910FA1" w:rsidRDefault="00A85613" w:rsidP="00A85613">
      <w:pPr>
        <w:spacing w:line="360" w:lineRule="auto"/>
        <w:ind w:firstLine="302"/>
        <w:rPr>
          <w:rFonts w:ascii="Arial" w:hAnsi="Arial" w:cs="Arial"/>
          <w:u w:val="single"/>
        </w:rPr>
      </w:pPr>
      <w:r w:rsidRPr="00910FA1">
        <w:rPr>
          <w:rFonts w:ascii="Arial" w:hAnsi="Arial" w:cs="Arial"/>
          <w:u w:val="single"/>
        </w:rPr>
        <w:t>(2) Documentary evidence without foundation, provided there is a substantial basis for believing such foundation will be available at trial and the document is otherwise admissible;</w:t>
      </w:r>
    </w:p>
    <w:p w14:paraId="31CBA4AB" w14:textId="1D5E3B29" w:rsidR="00A85613" w:rsidRDefault="00A85613" w:rsidP="00A85613">
      <w:pPr>
        <w:spacing w:line="360" w:lineRule="auto"/>
        <w:ind w:firstLine="302"/>
        <w:rPr>
          <w:rFonts w:ascii="Arial" w:hAnsi="Arial" w:cs="Arial"/>
          <w:u w:val="single"/>
        </w:rPr>
      </w:pPr>
      <w:r w:rsidRPr="00910FA1">
        <w:rPr>
          <w:rFonts w:ascii="Arial" w:hAnsi="Arial" w:cs="Arial"/>
          <w:u w:val="single"/>
        </w:rPr>
        <w:t>(3) The testimony of a witness concerning the declarations of another or others where such evidence is cumulative or there is reasonable ground to believe that the declarants will be personally available for trial.</w:t>
      </w:r>
    </w:p>
    <w:p w14:paraId="62CE1656" w14:textId="173BD310" w:rsidR="00E1659F" w:rsidRPr="0083050B" w:rsidRDefault="00E1659F" w:rsidP="00E1659F">
      <w:pPr>
        <w:spacing w:line="360" w:lineRule="auto"/>
        <w:rPr>
          <w:rFonts w:ascii="Arial" w:hAnsi="Arial" w:cs="Arial"/>
          <w:strike/>
        </w:rPr>
      </w:pPr>
      <w:r w:rsidRPr="00910FA1">
        <w:rPr>
          <w:rFonts w:ascii="Arial" w:hAnsi="Arial" w:cs="Arial"/>
          <w:b/>
          <w:strike/>
        </w:rPr>
        <w:t xml:space="preserve">c. </w:t>
      </w:r>
      <w:r w:rsidRPr="00910FA1">
        <w:rPr>
          <w:rFonts w:ascii="Arial" w:hAnsi="Arial" w:cs="Arial"/>
          <w:b/>
          <w:iCs/>
          <w:strike/>
        </w:rPr>
        <w:t>Evidence.</w:t>
      </w:r>
      <w:r w:rsidRPr="0083050B">
        <w:rPr>
          <w:rFonts w:ascii="Arial" w:hAnsi="Arial" w:cs="Arial"/>
          <w:i/>
          <w:iCs/>
          <w:strike/>
        </w:rPr>
        <w:t xml:space="preserve"> </w:t>
      </w:r>
      <w:r w:rsidRPr="0083050B">
        <w:rPr>
          <w:rFonts w:ascii="Arial" w:hAnsi="Arial" w:cs="Arial"/>
          <w:strike/>
        </w:rPr>
        <w:t>Release determinations under this rule may be based on evidence not admissible under the rules of evidence.</w:t>
      </w:r>
    </w:p>
    <w:p w14:paraId="6C78EF89" w14:textId="02884E61" w:rsidR="00A85613" w:rsidRPr="00AA4FFA" w:rsidRDefault="008F3286" w:rsidP="00E1659F">
      <w:pPr>
        <w:spacing w:line="360" w:lineRule="auto"/>
        <w:rPr>
          <w:rFonts w:ascii="Arial" w:hAnsi="Arial" w:cs="Arial"/>
          <w:i/>
          <w:u w:val="single"/>
        </w:rPr>
      </w:pPr>
      <w:r>
        <w:rPr>
          <w:rFonts w:ascii="Arial" w:hAnsi="Arial" w:cs="Arial"/>
          <w:b/>
          <w:u w:val="single"/>
        </w:rPr>
        <w:t>c</w:t>
      </w:r>
      <w:r w:rsidR="00A85613" w:rsidRPr="00910FA1">
        <w:rPr>
          <w:rFonts w:ascii="Arial" w:hAnsi="Arial" w:cs="Arial"/>
          <w:b/>
          <w:u w:val="single"/>
        </w:rPr>
        <w:t xml:space="preserve">. Amendment of complaint. </w:t>
      </w:r>
      <w:r w:rsidR="00A85613" w:rsidRPr="00910FA1">
        <w:rPr>
          <w:rFonts w:ascii="Arial" w:hAnsi="Arial" w:cs="Arial"/>
          <w:u w:val="single"/>
        </w:rPr>
        <w:t xml:space="preserve">The complaint may be amended at any time to conform to the evidence, but the defendant must not be held </w:t>
      </w:r>
      <w:r w:rsidR="00A85613" w:rsidRPr="00AA4FFA">
        <w:rPr>
          <w:rFonts w:ascii="Arial" w:hAnsi="Arial" w:cs="Arial"/>
          <w:u w:val="single"/>
        </w:rPr>
        <w:t>to answer for a crime different from that charged in the original complaint.</w:t>
      </w:r>
    </w:p>
    <w:p w14:paraId="768A5C8B" w14:textId="77777777" w:rsidR="00A85613" w:rsidRPr="0083050B" w:rsidRDefault="008F3286" w:rsidP="00E1659F">
      <w:pPr>
        <w:spacing w:line="360" w:lineRule="auto"/>
        <w:rPr>
          <w:rFonts w:ascii="Arial" w:hAnsi="Arial" w:cs="Arial"/>
          <w:u w:val="single"/>
        </w:rPr>
      </w:pPr>
      <w:r w:rsidRPr="00AA4FFA">
        <w:rPr>
          <w:rFonts w:ascii="Arial" w:hAnsi="Arial" w:cs="Arial"/>
          <w:b/>
          <w:u w:val="single"/>
        </w:rPr>
        <w:t>d</w:t>
      </w:r>
      <w:r w:rsidR="00A85613" w:rsidRPr="00AA4FFA">
        <w:rPr>
          <w:rFonts w:ascii="Arial" w:hAnsi="Arial" w:cs="Arial"/>
          <w:b/>
          <w:u w:val="single"/>
        </w:rPr>
        <w:t>. Discharge of the defendant.</w:t>
      </w:r>
      <w:r w:rsidR="00A85613" w:rsidRPr="00AA4FFA">
        <w:rPr>
          <w:rFonts w:ascii="Arial" w:hAnsi="Arial" w:cs="Arial"/>
          <w:i/>
          <w:u w:val="single"/>
        </w:rPr>
        <w:t xml:space="preserve"> </w:t>
      </w:r>
      <w:r w:rsidR="00A85613" w:rsidRPr="00AA4FFA">
        <w:rPr>
          <w:rFonts w:ascii="Arial" w:hAnsi="Arial" w:cs="Arial"/>
          <w:u w:val="single"/>
        </w:rPr>
        <w:t xml:space="preserve">Unless the defendant has been indicted for the offenses charged, if it appears that that the proof is not evident or the presumption is not great under </w:t>
      </w:r>
      <w:r w:rsidR="00543D3E" w:rsidRPr="00AA4FFA">
        <w:rPr>
          <w:rFonts w:ascii="Arial" w:hAnsi="Arial" w:cs="Arial"/>
          <w:u w:val="single"/>
        </w:rPr>
        <w:t>7.2</w:t>
      </w:r>
      <w:r w:rsidR="00A85613" w:rsidRPr="00AA4FFA">
        <w:rPr>
          <w:rFonts w:ascii="Arial" w:hAnsi="Arial" w:cs="Arial"/>
          <w:u w:val="single"/>
        </w:rPr>
        <w:t xml:space="preserve">(b)(2)(A) </w:t>
      </w:r>
      <w:r w:rsidR="00543D3E" w:rsidRPr="00AA4FFA">
        <w:rPr>
          <w:rFonts w:ascii="Arial" w:hAnsi="Arial" w:cs="Arial"/>
          <w:u w:val="single"/>
        </w:rPr>
        <w:t>or</w:t>
      </w:r>
      <w:r w:rsidR="00A85613" w:rsidRPr="00AA4FFA">
        <w:rPr>
          <w:rFonts w:ascii="Arial" w:hAnsi="Arial" w:cs="Arial"/>
          <w:u w:val="single"/>
        </w:rPr>
        <w:t xml:space="preserve"> th</w:t>
      </w:r>
      <w:r w:rsidR="00A85613" w:rsidRPr="00910FA1">
        <w:rPr>
          <w:rFonts w:ascii="Arial" w:hAnsi="Arial" w:cs="Arial"/>
          <w:u w:val="single"/>
        </w:rPr>
        <w:t>ere is not substantial evidence of probable cause to believe that an offense has been committed and that the defendant committed it, the court shall dismiss the complaint and discharge the defendant.</w:t>
      </w:r>
    </w:p>
    <w:p w14:paraId="350D316A" w14:textId="6D1CBCEA" w:rsidR="00A85613" w:rsidRPr="0083050B" w:rsidRDefault="00E1659F" w:rsidP="00E1659F">
      <w:pPr>
        <w:spacing w:line="360" w:lineRule="auto"/>
        <w:rPr>
          <w:rFonts w:ascii="Arial" w:hAnsi="Arial" w:cs="Arial"/>
        </w:rPr>
      </w:pPr>
      <w:r w:rsidRPr="00B04863">
        <w:rPr>
          <w:rFonts w:ascii="Arial" w:hAnsi="Arial" w:cs="Arial"/>
          <w:b/>
          <w:strike/>
        </w:rPr>
        <w:t>b</w:t>
      </w:r>
      <w:r w:rsidR="008F3286" w:rsidRPr="00B04863">
        <w:rPr>
          <w:rFonts w:ascii="Arial" w:hAnsi="Arial" w:cs="Arial"/>
          <w:b/>
          <w:u w:val="single"/>
        </w:rPr>
        <w:t>e</w:t>
      </w:r>
      <w:r w:rsidR="00A85613" w:rsidRPr="00B04863">
        <w:rPr>
          <w:rFonts w:ascii="Arial" w:hAnsi="Arial" w:cs="Arial"/>
          <w:b/>
        </w:rPr>
        <w:t xml:space="preserve">. </w:t>
      </w:r>
      <w:r w:rsidR="00A85613" w:rsidRPr="00B04863">
        <w:rPr>
          <w:rFonts w:ascii="Arial" w:hAnsi="Arial" w:cs="Arial"/>
          <w:b/>
          <w:iCs/>
        </w:rPr>
        <w:t>Subsequent review of conditions.</w:t>
      </w:r>
      <w:r w:rsidR="00A85613" w:rsidRPr="00B04863">
        <w:rPr>
          <w:rFonts w:ascii="Arial" w:hAnsi="Arial" w:cs="Arial"/>
          <w:i/>
          <w:iCs/>
        </w:rPr>
        <w:t xml:space="preserve"> </w:t>
      </w:r>
      <w:r w:rsidR="00A85613" w:rsidRPr="00B04863">
        <w:rPr>
          <w:rFonts w:ascii="Arial" w:hAnsi="Arial" w:cs="Arial"/>
        </w:rPr>
        <w:t xml:space="preserve">Any party may move for reexamination of </w:t>
      </w:r>
      <w:r w:rsidR="00027A5C" w:rsidRPr="00B04863">
        <w:rPr>
          <w:rFonts w:ascii="Arial" w:hAnsi="Arial" w:cs="Arial"/>
          <w:u w:val="single"/>
        </w:rPr>
        <w:t xml:space="preserve">bail eligibility or </w:t>
      </w:r>
      <w:r w:rsidR="00A85613" w:rsidRPr="00B04863">
        <w:rPr>
          <w:rFonts w:ascii="Arial" w:hAnsi="Arial" w:cs="Arial"/>
        </w:rPr>
        <w:t>the conditions of release whenever the case is transferred to a different court or the motion alleges the existence of material facts not previously presented to the court. The court may, on motion of any party, or on its own initiative, modify the</w:t>
      </w:r>
      <w:r w:rsidR="00A85613" w:rsidRPr="0083050B">
        <w:rPr>
          <w:rFonts w:ascii="Arial" w:hAnsi="Arial" w:cs="Arial"/>
        </w:rPr>
        <w:t xml:space="preserve"> conditions of release after giving the parties an opportunity to respond to the proposed modification. The motion shall comply with the requirements of this rule, Rule 35 and Rule 39. </w:t>
      </w:r>
      <w:r w:rsidR="00A85613" w:rsidRPr="00543D3E">
        <w:rPr>
          <w:rFonts w:ascii="Arial" w:hAnsi="Arial" w:cs="Arial"/>
        </w:rPr>
        <w:t xml:space="preserve">If </w:t>
      </w:r>
      <w:r w:rsidR="00A85613" w:rsidRPr="0083050B">
        <w:rPr>
          <w:rFonts w:ascii="Arial" w:hAnsi="Arial" w:cs="Arial"/>
          <w:strike/>
        </w:rPr>
        <w:t>the</w:t>
      </w:r>
      <w:r w:rsidR="00543D3E" w:rsidRPr="00543D3E">
        <w:rPr>
          <w:rFonts w:ascii="Arial" w:hAnsi="Arial" w:cs="Arial"/>
          <w:u w:val="single"/>
        </w:rPr>
        <w:t xml:space="preserve"> a</w:t>
      </w:r>
      <w:r w:rsidR="00A85613" w:rsidRPr="0083050B">
        <w:rPr>
          <w:rFonts w:ascii="Arial" w:hAnsi="Arial" w:cs="Arial"/>
          <w:strike/>
        </w:rPr>
        <w:t xml:space="preserve"> </w:t>
      </w:r>
      <w:r w:rsidR="00A85613" w:rsidRPr="00543D3E">
        <w:rPr>
          <w:rFonts w:ascii="Arial" w:hAnsi="Arial" w:cs="Arial"/>
        </w:rPr>
        <w:t>motion</w:t>
      </w:r>
      <w:r w:rsidR="00543D3E" w:rsidRPr="00543D3E">
        <w:rPr>
          <w:rFonts w:ascii="Arial" w:hAnsi="Arial" w:cs="Arial"/>
          <w:u w:val="single"/>
        </w:rPr>
        <w:t xml:space="preserve"> by the state</w:t>
      </w:r>
      <w:r w:rsidR="00A85613" w:rsidRPr="00543D3E">
        <w:rPr>
          <w:rFonts w:ascii="Arial" w:hAnsi="Arial" w:cs="Arial"/>
        </w:rPr>
        <w:t xml:space="preserve"> involves </w:t>
      </w:r>
      <w:r w:rsidR="00A85613" w:rsidRPr="0083050B">
        <w:rPr>
          <w:rFonts w:ascii="Arial" w:hAnsi="Arial" w:cs="Arial"/>
          <w:strike/>
        </w:rPr>
        <w:t xml:space="preserve">whether the </w:t>
      </w:r>
      <w:r w:rsidR="00543D3E" w:rsidRPr="00543D3E">
        <w:rPr>
          <w:rFonts w:ascii="Arial" w:hAnsi="Arial" w:cs="Arial"/>
          <w:u w:val="single"/>
        </w:rPr>
        <w:t>a</w:t>
      </w:r>
      <w:r w:rsidR="00543D3E">
        <w:rPr>
          <w:rFonts w:ascii="Arial" w:hAnsi="Arial" w:cs="Arial"/>
        </w:rPr>
        <w:t xml:space="preserve"> person </w:t>
      </w:r>
      <w:r w:rsidR="00543D3E">
        <w:rPr>
          <w:rFonts w:ascii="Arial" w:hAnsi="Arial" w:cs="Arial"/>
          <w:u w:val="single"/>
        </w:rPr>
        <w:t xml:space="preserve">previously held bailable at the initial appearance, </w:t>
      </w:r>
      <w:r w:rsidR="00A85613" w:rsidRPr="0083050B">
        <w:rPr>
          <w:rFonts w:ascii="Arial" w:hAnsi="Arial" w:cs="Arial"/>
          <w:strike/>
        </w:rPr>
        <w:t>shall be held without bail,</w:t>
      </w:r>
      <w:r w:rsidR="00A85613" w:rsidRPr="00543D3E">
        <w:rPr>
          <w:rFonts w:ascii="Arial" w:hAnsi="Arial" w:cs="Arial"/>
        </w:rPr>
        <w:t xml:space="preserve"> the motion need not allege new material facts and a hearing on the motion shall be held on the record as soon as practicable but not later than seven days after filing of the motion.</w:t>
      </w:r>
    </w:p>
    <w:p w14:paraId="2A73FE98" w14:textId="43E87DE4" w:rsidR="00A85613" w:rsidRDefault="00A85613" w:rsidP="00E1659F">
      <w:pPr>
        <w:spacing w:line="360" w:lineRule="auto"/>
        <w:rPr>
          <w:rFonts w:ascii="Arial" w:hAnsi="Arial" w:cs="Arial"/>
        </w:rPr>
      </w:pPr>
      <w:r w:rsidRPr="00910FA1">
        <w:rPr>
          <w:rFonts w:ascii="Arial" w:hAnsi="Arial" w:cs="Arial"/>
          <w:b/>
          <w:strike/>
        </w:rPr>
        <w:t>d</w:t>
      </w:r>
      <w:r w:rsidR="008F3286">
        <w:rPr>
          <w:rFonts w:ascii="Arial" w:hAnsi="Arial" w:cs="Arial"/>
          <w:b/>
          <w:u w:val="single"/>
        </w:rPr>
        <w:t>f</w:t>
      </w:r>
      <w:r w:rsidRPr="00910FA1">
        <w:rPr>
          <w:rFonts w:ascii="Arial" w:hAnsi="Arial" w:cs="Arial"/>
          <w:b/>
        </w:rPr>
        <w:t>.</w:t>
      </w:r>
      <w:r w:rsidRPr="0083050B">
        <w:rPr>
          <w:rFonts w:ascii="Arial" w:hAnsi="Arial" w:cs="Arial"/>
        </w:rPr>
        <w:t xml:space="preserve"> </w:t>
      </w:r>
      <w:r w:rsidRPr="00910FA1">
        <w:rPr>
          <w:rFonts w:ascii="Arial" w:hAnsi="Arial" w:cs="Arial"/>
          <w:b/>
          <w:iCs/>
        </w:rPr>
        <w:t>Review of bond.</w:t>
      </w:r>
      <w:r w:rsidRPr="0083050B">
        <w:rPr>
          <w:rFonts w:ascii="Arial" w:hAnsi="Arial" w:cs="Arial"/>
          <w:i/>
          <w:iCs/>
        </w:rPr>
        <w:t xml:space="preserve"> </w:t>
      </w:r>
      <w:r w:rsidRPr="0083050B">
        <w:rPr>
          <w:rFonts w:ascii="Arial" w:hAnsi="Arial" w:cs="Arial"/>
        </w:rPr>
        <w:t xml:space="preserve">The court before which a misdemeanor is pending shall, no more than 10 days after arraignment, review the case file concerning the conditions of release </w:t>
      </w:r>
      <w:r w:rsidRPr="0083050B">
        <w:rPr>
          <w:rFonts w:ascii="Arial" w:hAnsi="Arial" w:cs="Arial"/>
        </w:rPr>
        <w:lastRenderedPageBreak/>
        <w:t>of any defendant held in custody on bond for the purpose of determining the propriety of amending the conditions of release.</w:t>
      </w:r>
    </w:p>
    <w:p w14:paraId="3EFAD79F" w14:textId="77777777" w:rsidR="00A85613" w:rsidRPr="0083050B" w:rsidRDefault="00A85613" w:rsidP="00AA4FFA">
      <w:pPr>
        <w:spacing w:line="360" w:lineRule="auto"/>
        <w:rPr>
          <w:rFonts w:ascii="Arial" w:hAnsi="Arial" w:cs="Arial"/>
        </w:rPr>
      </w:pPr>
    </w:p>
    <w:sectPr w:rsidR="00A85613" w:rsidRPr="0083050B" w:rsidSect="00B52DB7">
      <w:footerReference w:type="default" r:id="rId18"/>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4881F" w14:textId="77777777" w:rsidR="008852A3" w:rsidRDefault="008852A3">
      <w:r>
        <w:separator/>
      </w:r>
    </w:p>
  </w:endnote>
  <w:endnote w:type="continuationSeparator" w:id="0">
    <w:p w14:paraId="7F69354F" w14:textId="77777777" w:rsidR="008852A3" w:rsidRDefault="0088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569654264"/>
      <w:docPartObj>
        <w:docPartGallery w:val="Page Numbers (Bottom of Page)"/>
        <w:docPartUnique/>
      </w:docPartObj>
    </w:sdtPr>
    <w:sdtEndPr>
      <w:rPr>
        <w:noProof/>
      </w:rPr>
    </w:sdtEndPr>
    <w:sdtContent>
      <w:p w14:paraId="65BD132E" w14:textId="0E398ACE" w:rsidR="00DE6D48" w:rsidRPr="00D72F13" w:rsidRDefault="00DE6D48">
        <w:pPr>
          <w:pStyle w:val="Footer"/>
          <w:jc w:val="center"/>
          <w:rPr>
            <w:rFonts w:ascii="Arial" w:hAnsi="Arial" w:cs="Arial"/>
            <w:sz w:val="16"/>
            <w:szCs w:val="16"/>
          </w:rPr>
        </w:pPr>
        <w:r w:rsidRPr="005A78BD">
          <w:rPr>
            <w:rFonts w:ascii="Arial" w:hAnsi="Arial" w:cs="Arial"/>
            <w:sz w:val="20"/>
            <w:szCs w:val="20"/>
          </w:rPr>
          <w:fldChar w:fldCharType="begin"/>
        </w:r>
        <w:r w:rsidRPr="005A78BD">
          <w:rPr>
            <w:rFonts w:ascii="Arial" w:hAnsi="Arial" w:cs="Arial"/>
            <w:sz w:val="20"/>
            <w:szCs w:val="20"/>
          </w:rPr>
          <w:instrText xml:space="preserve"> PAGE   \* MERGEFORMAT </w:instrText>
        </w:r>
        <w:r w:rsidRPr="005A78BD">
          <w:rPr>
            <w:rFonts w:ascii="Arial" w:hAnsi="Arial" w:cs="Arial"/>
            <w:sz w:val="20"/>
            <w:szCs w:val="20"/>
          </w:rPr>
          <w:fldChar w:fldCharType="separate"/>
        </w:r>
        <w:r w:rsidR="00E01E74">
          <w:rPr>
            <w:rFonts w:ascii="Arial" w:hAnsi="Arial" w:cs="Arial"/>
            <w:noProof/>
            <w:sz w:val="20"/>
            <w:szCs w:val="20"/>
          </w:rPr>
          <w:t>11</w:t>
        </w:r>
        <w:r w:rsidRPr="005A78BD">
          <w:rPr>
            <w:rFonts w:ascii="Arial" w:hAnsi="Arial" w:cs="Arial"/>
            <w:noProof/>
            <w:sz w:val="20"/>
            <w:szCs w:val="20"/>
          </w:rPr>
          <w:fldChar w:fldCharType="end"/>
        </w:r>
      </w:p>
    </w:sdtContent>
  </w:sdt>
  <w:p w14:paraId="2195BA76" w14:textId="77777777" w:rsidR="00DE6D48" w:rsidRDefault="00DE6D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183290"/>
      <w:docPartObj>
        <w:docPartGallery w:val="Page Numbers (Bottom of Page)"/>
        <w:docPartUnique/>
      </w:docPartObj>
    </w:sdtPr>
    <w:sdtEndPr>
      <w:rPr>
        <w:noProof/>
      </w:rPr>
    </w:sdtEndPr>
    <w:sdtContent>
      <w:p w14:paraId="26EF8160" w14:textId="77777777" w:rsidR="00DE6D48" w:rsidRDefault="00DE6D48">
        <w:pPr>
          <w:pStyle w:val="Footer"/>
          <w:jc w:val="center"/>
        </w:pPr>
        <w:r>
          <w:t>Appendix - 1</w:t>
        </w:r>
      </w:p>
    </w:sdtContent>
  </w:sdt>
  <w:p w14:paraId="4D43045C" w14:textId="77777777" w:rsidR="00DE6D48" w:rsidRDefault="00DE6D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220174953"/>
      <w:docPartObj>
        <w:docPartGallery w:val="Page Numbers (Bottom of Page)"/>
        <w:docPartUnique/>
      </w:docPartObj>
    </w:sdtPr>
    <w:sdtEndPr>
      <w:rPr>
        <w:noProof/>
      </w:rPr>
    </w:sdtEndPr>
    <w:sdtContent>
      <w:p w14:paraId="0CC529F1" w14:textId="7A23B76E" w:rsidR="00DE6D48" w:rsidRPr="00D72F13" w:rsidRDefault="00DE6D48" w:rsidP="005A78BD">
        <w:pPr>
          <w:pStyle w:val="Footer"/>
          <w:jc w:val="center"/>
          <w:rPr>
            <w:rFonts w:ascii="Arial" w:hAnsi="Arial" w:cs="Arial"/>
            <w:sz w:val="20"/>
            <w:szCs w:val="20"/>
          </w:rPr>
        </w:pPr>
        <w:r w:rsidRPr="00D72F13">
          <w:rPr>
            <w:rFonts w:ascii="Arial" w:hAnsi="Arial" w:cs="Arial"/>
            <w:sz w:val="20"/>
            <w:szCs w:val="20"/>
          </w:rPr>
          <w:t>Appendix</w:t>
        </w:r>
        <w:r w:rsidR="00B52DB7" w:rsidRPr="00D72F13">
          <w:rPr>
            <w:rFonts w:ascii="Arial" w:hAnsi="Arial" w:cs="Arial"/>
            <w:sz w:val="20"/>
            <w:szCs w:val="20"/>
          </w:rPr>
          <w:t xml:space="preserve"> A</w:t>
        </w:r>
        <w:r w:rsidRPr="00D72F13">
          <w:rPr>
            <w:rFonts w:ascii="Arial" w:hAnsi="Arial" w:cs="Arial"/>
            <w:sz w:val="20"/>
            <w:szCs w:val="20"/>
          </w:rPr>
          <w:t xml:space="preserve"> - </w:t>
        </w:r>
        <w:r w:rsidRPr="00D72F13">
          <w:rPr>
            <w:rFonts w:ascii="Arial" w:hAnsi="Arial" w:cs="Arial"/>
            <w:sz w:val="20"/>
            <w:szCs w:val="20"/>
          </w:rPr>
          <w:fldChar w:fldCharType="begin"/>
        </w:r>
        <w:r w:rsidRPr="00D72F13">
          <w:rPr>
            <w:rFonts w:ascii="Arial" w:hAnsi="Arial" w:cs="Arial"/>
            <w:sz w:val="20"/>
            <w:szCs w:val="20"/>
          </w:rPr>
          <w:instrText xml:space="preserve"> PAGE   \* MERGEFORMAT </w:instrText>
        </w:r>
        <w:r w:rsidRPr="00D72F13">
          <w:rPr>
            <w:rFonts w:ascii="Arial" w:hAnsi="Arial" w:cs="Arial"/>
            <w:sz w:val="20"/>
            <w:szCs w:val="20"/>
          </w:rPr>
          <w:fldChar w:fldCharType="separate"/>
        </w:r>
        <w:r w:rsidR="00E01E74">
          <w:rPr>
            <w:rFonts w:ascii="Arial" w:hAnsi="Arial" w:cs="Arial"/>
            <w:noProof/>
            <w:sz w:val="20"/>
            <w:szCs w:val="20"/>
          </w:rPr>
          <w:t>2</w:t>
        </w:r>
        <w:r w:rsidRPr="00D72F13">
          <w:rPr>
            <w:rFonts w:ascii="Arial" w:hAnsi="Arial" w:cs="Arial"/>
            <w:noProof/>
            <w:sz w:val="20"/>
            <w:szCs w:val="20"/>
          </w:rPr>
          <w:fldChar w:fldCharType="end"/>
        </w:r>
      </w:p>
    </w:sdtContent>
  </w:sdt>
  <w:p w14:paraId="02E6AB17" w14:textId="77777777" w:rsidR="00DE6D48" w:rsidRPr="00D72F13" w:rsidRDefault="00DE6D48">
    <w:pPr>
      <w:pStyle w:val="Footer"/>
      <w:rPr>
        <w:rFonts w:ascii="Arial" w:hAnsi="Arial" w:cs="Arial"/>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970242506"/>
      <w:docPartObj>
        <w:docPartGallery w:val="Page Numbers (Bottom of Page)"/>
        <w:docPartUnique/>
      </w:docPartObj>
    </w:sdtPr>
    <w:sdtEndPr>
      <w:rPr>
        <w:noProof/>
      </w:rPr>
    </w:sdtEndPr>
    <w:sdtContent>
      <w:p w14:paraId="7F6D3F55" w14:textId="72745849" w:rsidR="00B52DB7" w:rsidRPr="00D72F13" w:rsidRDefault="00D72F13" w:rsidP="00D72F13">
        <w:pPr>
          <w:pStyle w:val="Footer"/>
          <w:rPr>
            <w:rFonts w:ascii="Arial" w:hAnsi="Arial" w:cs="Arial"/>
            <w:sz w:val="20"/>
            <w:szCs w:val="20"/>
          </w:rPr>
        </w:pPr>
        <w:r w:rsidRPr="00D72F13">
          <w:rPr>
            <w:rFonts w:ascii="Arial" w:hAnsi="Arial" w:cs="Arial"/>
            <w:sz w:val="20"/>
            <w:szCs w:val="20"/>
          </w:rPr>
          <w:tab/>
        </w:r>
        <w:r w:rsidR="00B52DB7" w:rsidRPr="00D72F13">
          <w:rPr>
            <w:rFonts w:ascii="Arial" w:hAnsi="Arial" w:cs="Arial"/>
            <w:sz w:val="20"/>
            <w:szCs w:val="20"/>
          </w:rPr>
          <w:t xml:space="preserve">Appendix B - </w:t>
        </w:r>
        <w:r w:rsidR="00B52DB7" w:rsidRPr="00D72F13">
          <w:rPr>
            <w:rFonts w:ascii="Arial" w:hAnsi="Arial" w:cs="Arial"/>
            <w:sz w:val="20"/>
            <w:szCs w:val="20"/>
          </w:rPr>
          <w:fldChar w:fldCharType="begin"/>
        </w:r>
        <w:r w:rsidR="00B52DB7" w:rsidRPr="00D72F13">
          <w:rPr>
            <w:rFonts w:ascii="Arial" w:hAnsi="Arial" w:cs="Arial"/>
            <w:sz w:val="20"/>
            <w:szCs w:val="20"/>
          </w:rPr>
          <w:instrText xml:space="preserve"> PAGE   \* MERGEFORMAT </w:instrText>
        </w:r>
        <w:r w:rsidR="00B52DB7" w:rsidRPr="00D72F13">
          <w:rPr>
            <w:rFonts w:ascii="Arial" w:hAnsi="Arial" w:cs="Arial"/>
            <w:sz w:val="20"/>
            <w:szCs w:val="20"/>
          </w:rPr>
          <w:fldChar w:fldCharType="separate"/>
        </w:r>
        <w:r w:rsidR="00E01E74">
          <w:rPr>
            <w:rFonts w:ascii="Arial" w:hAnsi="Arial" w:cs="Arial"/>
            <w:noProof/>
            <w:sz w:val="20"/>
            <w:szCs w:val="20"/>
          </w:rPr>
          <w:t>1</w:t>
        </w:r>
        <w:r w:rsidR="00B52DB7" w:rsidRPr="00D72F13">
          <w:rPr>
            <w:rFonts w:ascii="Arial" w:hAnsi="Arial" w:cs="Arial"/>
            <w:noProof/>
            <w:sz w:val="20"/>
            <w:szCs w:val="20"/>
          </w:rPr>
          <w:fldChar w:fldCharType="end"/>
        </w:r>
      </w:p>
    </w:sdtContent>
  </w:sdt>
  <w:p w14:paraId="1D239B23" w14:textId="77777777" w:rsidR="00B52DB7" w:rsidRPr="00D72F13" w:rsidRDefault="00B52DB7" w:rsidP="00D72F13">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DBEF1" w14:textId="77777777" w:rsidR="008852A3" w:rsidRDefault="008852A3">
      <w:r>
        <w:separator/>
      </w:r>
    </w:p>
  </w:footnote>
  <w:footnote w:type="continuationSeparator" w:id="0">
    <w:p w14:paraId="7A344E38" w14:textId="77777777" w:rsidR="008852A3" w:rsidRDefault="008852A3">
      <w:r>
        <w:continuationSeparator/>
      </w:r>
    </w:p>
  </w:footnote>
  <w:footnote w:id="1">
    <w:p w14:paraId="3ED88085" w14:textId="77777777" w:rsidR="002A6A69" w:rsidRPr="002A6A69" w:rsidRDefault="002A6A69">
      <w:pPr>
        <w:pStyle w:val="FootnoteText"/>
        <w:rPr>
          <w:rFonts w:ascii="Arial" w:hAnsi="Arial" w:cs="Arial"/>
        </w:rPr>
      </w:pPr>
      <w:r w:rsidRPr="002A6A69">
        <w:rPr>
          <w:rStyle w:val="FootnoteReference"/>
          <w:rFonts w:ascii="Arial" w:hAnsi="Arial" w:cs="Arial"/>
        </w:rPr>
        <w:footnoteRef/>
      </w:r>
      <w:r w:rsidRPr="002A6A69">
        <w:rPr>
          <w:rFonts w:ascii="Arial" w:hAnsi="Arial" w:cs="Arial"/>
        </w:rPr>
        <w:t xml:space="preserve"> Supreme Court Administrative Order No. 2016-16.</w:t>
      </w:r>
    </w:p>
    <w:p w14:paraId="12C73CC5" w14:textId="77777777" w:rsidR="002A6A69" w:rsidRPr="002A6A69" w:rsidRDefault="002A6A69">
      <w:pPr>
        <w:pStyle w:val="FootnoteText"/>
        <w:rPr>
          <w:rFonts w:ascii="Arial" w:hAnsi="Arial" w:cs="Arial"/>
        </w:rPr>
      </w:pPr>
    </w:p>
  </w:footnote>
  <w:footnote w:id="2">
    <w:p w14:paraId="00730BDD" w14:textId="77777777" w:rsidR="002A6A69" w:rsidRPr="00214D09" w:rsidRDefault="002A6A69" w:rsidP="002A6A69">
      <w:pPr>
        <w:pStyle w:val="FootnoteText"/>
        <w:ind w:right="720"/>
        <w:rPr>
          <w:rFonts w:ascii="Arial" w:hAnsi="Arial" w:cs="Arial"/>
        </w:rPr>
      </w:pPr>
      <w:r w:rsidRPr="002A6A69">
        <w:rPr>
          <w:rStyle w:val="FootnoteReference"/>
          <w:rFonts w:ascii="Arial" w:hAnsi="Arial" w:cs="Arial"/>
        </w:rPr>
        <w:footnoteRef/>
      </w:r>
      <w:r w:rsidRPr="002A6A69">
        <w:rPr>
          <w:rFonts w:ascii="Arial" w:hAnsi="Arial" w:cs="Arial"/>
        </w:rPr>
        <w:t xml:space="preserve"> </w:t>
      </w:r>
      <w:r w:rsidRPr="00214D09">
        <w:rPr>
          <w:rFonts w:ascii="Arial" w:hAnsi="Arial" w:cs="Arial"/>
        </w:rPr>
        <w:t xml:space="preserve">Recommendation 30. </w:t>
      </w:r>
      <w:r w:rsidRPr="00214D09">
        <w:rPr>
          <w:rFonts w:ascii="Arial" w:hAnsi="Arial" w:cs="Arial"/>
          <w:i/>
        </w:rPr>
        <w:t>Prior to or in lieu of issuing a warrant to bring a person to court for failure to pay, courts should employ proactive practices that promote voluntary compliance and appearance such as: notifying defendants of non-payment, consequences and resolution options; scheduling of an Order to Show Cause hearing, or sentence review.</w:t>
      </w:r>
    </w:p>
    <w:p w14:paraId="589ADCE6" w14:textId="77777777" w:rsidR="002A6A69" w:rsidRPr="00214D09" w:rsidRDefault="002A6A69" w:rsidP="002A6A69">
      <w:pPr>
        <w:pStyle w:val="FootnoteText"/>
        <w:ind w:right="720"/>
        <w:rPr>
          <w:rFonts w:ascii="Arial" w:hAnsi="Arial" w:cs="Arial"/>
        </w:rPr>
      </w:pPr>
      <w:r w:rsidRPr="00214D09">
        <w:rPr>
          <w:rFonts w:ascii="Arial" w:hAnsi="Arial" w:cs="Arial"/>
        </w:rPr>
        <w:t>Recommendation 32.</w:t>
      </w:r>
      <w:r w:rsidRPr="00214D09">
        <w:rPr>
          <w:rFonts w:ascii="Arial" w:hAnsi="Arial" w:cs="Arial"/>
          <w:i/>
        </w:rPr>
        <w:t xml:space="preserve"> Promote the use of restitution courts, status conferences, and probation review hearings that ensure due process and consider the wishes of the victim. Provide judicial training on the appropriate use of Orders to Show Cause in lieu of warrants and appointment of counsel at hearings involving a defendant’s loss of liberty.</w:t>
      </w:r>
    </w:p>
  </w:footnote>
  <w:footnote w:id="3">
    <w:p w14:paraId="48194590" w14:textId="77777777" w:rsidR="005B02AC" w:rsidRDefault="005B02AC" w:rsidP="005B02AC">
      <w:pPr>
        <w:jc w:val="both"/>
        <w:rPr>
          <w:sz w:val="20"/>
          <w:szCs w:val="20"/>
        </w:rPr>
      </w:pPr>
      <w:r>
        <w:rPr>
          <w:rStyle w:val="FootnoteReference"/>
        </w:rPr>
        <w:footnoteRef/>
      </w:r>
      <w:r>
        <w:t xml:space="preserve"> </w:t>
      </w:r>
      <w:r>
        <w:rPr>
          <w:b/>
          <w:bCs/>
          <w:sz w:val="20"/>
          <w:szCs w:val="20"/>
        </w:rPr>
        <w:t>(f) Detention hearing.</w:t>
      </w:r>
      <w:r>
        <w:rPr>
          <w:sz w:val="20"/>
          <w:szCs w:val="20"/>
        </w:rPr>
        <w:t>--The judicial officer shall hold a hearing to determine whether any condition or combination of conditions set forth in subsection (c) of this section will reasonably assure the appearance of such person as required and the safety of any other person and the community--</w:t>
      </w:r>
    </w:p>
    <w:p w14:paraId="0C8E7ABC" w14:textId="77777777" w:rsidR="005B02AC" w:rsidRDefault="005B02AC" w:rsidP="005B02AC">
      <w:pPr>
        <w:jc w:val="both"/>
        <w:rPr>
          <w:sz w:val="20"/>
          <w:szCs w:val="20"/>
        </w:rPr>
      </w:pPr>
      <w:r>
        <w:rPr>
          <w:sz w:val="20"/>
          <w:szCs w:val="20"/>
        </w:rPr>
        <w:t> </w:t>
      </w:r>
      <w:bookmarkStart w:id="0" w:name="co_anchor_I31DE5872D4B111E0B354C36B6937B"/>
      <w:bookmarkStart w:id="1" w:name="co_pp_sp__46_1"/>
      <w:bookmarkEnd w:id="0"/>
      <w:bookmarkEnd w:id="1"/>
    </w:p>
    <w:p w14:paraId="51073478" w14:textId="77777777" w:rsidR="005B02AC" w:rsidRDefault="005B02AC" w:rsidP="005B02AC">
      <w:pPr>
        <w:jc w:val="both"/>
        <w:rPr>
          <w:sz w:val="20"/>
          <w:szCs w:val="20"/>
        </w:rPr>
      </w:pPr>
      <w:r>
        <w:rPr>
          <w:b/>
          <w:bCs/>
          <w:sz w:val="20"/>
          <w:szCs w:val="20"/>
        </w:rPr>
        <w:t xml:space="preserve">     (1)</w:t>
      </w:r>
      <w:r>
        <w:rPr>
          <w:sz w:val="20"/>
          <w:szCs w:val="20"/>
        </w:rPr>
        <w:t xml:space="preserve"> upon motion of the attorney for the Government, in a case that involves--</w:t>
      </w:r>
    </w:p>
    <w:p w14:paraId="1C74C5F3" w14:textId="77777777" w:rsidR="005B02AC" w:rsidRDefault="005B02AC" w:rsidP="005B02AC">
      <w:pPr>
        <w:ind w:left="720"/>
        <w:jc w:val="both"/>
        <w:rPr>
          <w:sz w:val="20"/>
          <w:szCs w:val="20"/>
        </w:rPr>
      </w:pPr>
      <w:r>
        <w:rPr>
          <w:sz w:val="20"/>
          <w:szCs w:val="20"/>
        </w:rPr>
        <w:t> </w:t>
      </w:r>
      <w:bookmarkStart w:id="2" w:name="co_anchor_I31DE5873D4B111E0B354C36B6937B"/>
      <w:bookmarkStart w:id="3" w:name="co_pp_sp__47_1"/>
      <w:bookmarkEnd w:id="2"/>
      <w:bookmarkEnd w:id="3"/>
      <w:r>
        <w:rPr>
          <w:b/>
          <w:bCs/>
          <w:sz w:val="20"/>
          <w:szCs w:val="20"/>
        </w:rPr>
        <w:t>(A)</w:t>
      </w:r>
      <w:r>
        <w:rPr>
          <w:sz w:val="20"/>
          <w:szCs w:val="20"/>
        </w:rPr>
        <w:t xml:space="preserve"> a crime of violence, a violation of </w:t>
      </w:r>
      <w:hyperlink r:id="rId1" w:history="1">
        <w:r>
          <w:rPr>
            <w:rStyle w:val="Hyperlink"/>
            <w:sz w:val="20"/>
            <w:szCs w:val="20"/>
          </w:rPr>
          <w:t>section 1591</w:t>
        </w:r>
      </w:hyperlink>
      <w:r>
        <w:rPr>
          <w:sz w:val="20"/>
          <w:szCs w:val="20"/>
        </w:rPr>
        <w:t xml:space="preserve"> </w:t>
      </w:r>
      <w:r>
        <w:rPr>
          <w:i/>
          <w:iCs/>
          <w:sz w:val="20"/>
          <w:szCs w:val="20"/>
        </w:rPr>
        <w:t>(Sex trafficking of children or by force, fraud, or coercion)</w:t>
      </w:r>
      <w:r>
        <w:rPr>
          <w:sz w:val="20"/>
          <w:szCs w:val="20"/>
        </w:rPr>
        <w:t xml:space="preserve">, or an offense listed in </w:t>
      </w:r>
      <w:hyperlink r:id="rId2" w:anchor="co_pp_372900002eb55" w:history="1">
        <w:r>
          <w:rPr>
            <w:rStyle w:val="Hyperlink"/>
            <w:sz w:val="20"/>
            <w:szCs w:val="20"/>
          </w:rPr>
          <w:t>section 2332b(g)(5)(B)</w:t>
        </w:r>
      </w:hyperlink>
      <w:r>
        <w:rPr>
          <w:sz w:val="20"/>
          <w:szCs w:val="20"/>
        </w:rPr>
        <w:t xml:space="preserve"> </w:t>
      </w:r>
      <w:r>
        <w:rPr>
          <w:i/>
          <w:iCs/>
          <w:sz w:val="20"/>
          <w:szCs w:val="20"/>
        </w:rPr>
        <w:t>(Acts of terrorism transcending national boundaries)</w:t>
      </w:r>
      <w:r>
        <w:rPr>
          <w:sz w:val="20"/>
          <w:szCs w:val="20"/>
        </w:rPr>
        <w:t xml:space="preserve"> for which a maximum term of imprisonment of 10 years or more is prescribed;</w:t>
      </w:r>
    </w:p>
    <w:p w14:paraId="46DAB366" w14:textId="77777777" w:rsidR="005B02AC" w:rsidRDefault="005B02AC" w:rsidP="005B02AC">
      <w:pPr>
        <w:ind w:left="720"/>
        <w:jc w:val="both"/>
        <w:rPr>
          <w:sz w:val="20"/>
          <w:szCs w:val="20"/>
        </w:rPr>
      </w:pPr>
      <w:bookmarkStart w:id="4" w:name="co_anchor_I31DE5874D4B111E0B354C36B6937B"/>
      <w:bookmarkStart w:id="5" w:name="co_pp_sp__48_1"/>
      <w:bookmarkEnd w:id="4"/>
      <w:bookmarkEnd w:id="5"/>
      <w:r>
        <w:rPr>
          <w:b/>
          <w:bCs/>
          <w:sz w:val="20"/>
          <w:szCs w:val="20"/>
        </w:rPr>
        <w:t>(B)</w:t>
      </w:r>
      <w:r>
        <w:rPr>
          <w:sz w:val="20"/>
          <w:szCs w:val="20"/>
        </w:rPr>
        <w:t xml:space="preserve"> an offense for which the maximum sentence is life imprisonment or death;</w:t>
      </w:r>
      <w:bookmarkStart w:id="6" w:name="co_anchor_I31DE7F80D4B111E0B354C36B6937B"/>
      <w:bookmarkStart w:id="7" w:name="co_pp_sp__49_1"/>
      <w:bookmarkEnd w:id="6"/>
      <w:bookmarkEnd w:id="7"/>
    </w:p>
    <w:p w14:paraId="4F212BC4" w14:textId="77777777" w:rsidR="005B02AC" w:rsidRDefault="005B02AC" w:rsidP="005B02AC">
      <w:pPr>
        <w:ind w:left="720"/>
        <w:jc w:val="both"/>
        <w:rPr>
          <w:sz w:val="20"/>
          <w:szCs w:val="20"/>
        </w:rPr>
      </w:pPr>
      <w:r>
        <w:rPr>
          <w:b/>
          <w:bCs/>
          <w:sz w:val="20"/>
          <w:szCs w:val="20"/>
        </w:rPr>
        <w:t>(C)</w:t>
      </w:r>
      <w:r>
        <w:rPr>
          <w:sz w:val="20"/>
          <w:szCs w:val="20"/>
        </w:rPr>
        <w:t xml:space="preserve"> an offense for which a maximum term of imprisonment of ten years or more is prescribed in the Controlled Substances Act (</w:t>
      </w:r>
      <w:hyperlink r:id="rId3" w:history="1">
        <w:r>
          <w:rPr>
            <w:rStyle w:val="Hyperlink"/>
            <w:sz w:val="20"/>
            <w:szCs w:val="20"/>
          </w:rPr>
          <w:t>21 U.S.C. 801 et seq.</w:t>
        </w:r>
      </w:hyperlink>
      <w:r>
        <w:rPr>
          <w:sz w:val="20"/>
          <w:szCs w:val="20"/>
        </w:rPr>
        <w:t>), the Controlled Substances Import and Export Act (</w:t>
      </w:r>
      <w:hyperlink r:id="rId4" w:history="1">
        <w:r>
          <w:rPr>
            <w:rStyle w:val="Hyperlink"/>
            <w:sz w:val="20"/>
            <w:szCs w:val="20"/>
          </w:rPr>
          <w:t>21 U.S.C. 951 et seq.</w:t>
        </w:r>
      </w:hyperlink>
      <w:r>
        <w:rPr>
          <w:sz w:val="20"/>
          <w:szCs w:val="20"/>
        </w:rPr>
        <w:t>), or chapter 705 of title 46;</w:t>
      </w:r>
    </w:p>
    <w:p w14:paraId="4698E4A1" w14:textId="77777777" w:rsidR="005B02AC" w:rsidRDefault="005B02AC" w:rsidP="005B02AC">
      <w:pPr>
        <w:ind w:left="720"/>
        <w:jc w:val="both"/>
        <w:rPr>
          <w:sz w:val="20"/>
          <w:szCs w:val="20"/>
        </w:rPr>
      </w:pPr>
      <w:bookmarkStart w:id="8" w:name="co_anchor_I31DE7F81D4B111E0B354C36B6937B"/>
      <w:bookmarkStart w:id="9" w:name="co_pp_sp__50_1"/>
      <w:bookmarkEnd w:id="8"/>
      <w:bookmarkEnd w:id="9"/>
      <w:r>
        <w:rPr>
          <w:b/>
          <w:bCs/>
          <w:sz w:val="20"/>
          <w:szCs w:val="20"/>
        </w:rPr>
        <w:t>(D)</w:t>
      </w:r>
      <w:r>
        <w:rPr>
          <w:sz w:val="20"/>
          <w:szCs w:val="20"/>
        </w:rPr>
        <w:t xml:space="preserve"> any felony if such person has been convicted of two or more offenses described in subparagraphs (A) through (C) of this paragraph, or two or more State or local offenses that would have been offenses described in subparagraphs (A) through (C) of this paragraph if a circumstance giving rise to Federal jurisdiction had existed, or a combination of such offenses; or</w:t>
      </w:r>
    </w:p>
    <w:p w14:paraId="7287D9F0" w14:textId="77777777" w:rsidR="005B02AC" w:rsidRDefault="005B02AC" w:rsidP="005B02AC">
      <w:pPr>
        <w:pStyle w:val="FootnoteText"/>
        <w:ind w:left="720"/>
      </w:pPr>
      <w:bookmarkStart w:id="10" w:name="co_anchor_I31DE7F82D4B111E0B354C36B6937B"/>
      <w:bookmarkStart w:id="11" w:name="co_pp_sp__51_1"/>
      <w:bookmarkEnd w:id="10"/>
      <w:bookmarkEnd w:id="11"/>
      <w:r>
        <w:rPr>
          <w:b/>
          <w:bCs/>
        </w:rPr>
        <w:t>(E)</w:t>
      </w:r>
      <w:r>
        <w:t xml:space="preserve"> any felony that is not otherwise a crime of violence that involves a minor victim or that involves the possession or use of a firearm or destructive device (as those terms are defined in </w:t>
      </w:r>
      <w:hyperlink r:id="rId5" w:history="1">
        <w:r>
          <w:rPr>
            <w:rStyle w:val="Hyperlink"/>
          </w:rPr>
          <w:t>section 921</w:t>
        </w:r>
      </w:hyperlink>
      <w:r>
        <w:t xml:space="preserve">), or any other dangerous weapon, or involves a failure to register </w:t>
      </w:r>
      <w:r>
        <w:rPr>
          <w:i/>
          <w:iCs/>
        </w:rPr>
        <w:t>(as a sex offender)</w:t>
      </w:r>
      <w:r>
        <w:t xml:space="preserve"> under </w:t>
      </w:r>
      <w:hyperlink r:id="rId6" w:history="1">
        <w:r>
          <w:rPr>
            <w:rStyle w:val="Hyperlink"/>
          </w:rPr>
          <w:t>section 2250 of title 18, United States Code</w:t>
        </w:r>
      </w:hyperlink>
      <w:r>
        <w:t>;…  (Italics added).</w:t>
      </w:r>
    </w:p>
  </w:footnote>
  <w:footnote w:id="4">
    <w:p w14:paraId="60C0CA24" w14:textId="77777777" w:rsidR="001465C9" w:rsidRDefault="001465C9">
      <w:pPr>
        <w:pStyle w:val="FootnoteText"/>
      </w:pPr>
      <w:r>
        <w:rPr>
          <w:rStyle w:val="FootnoteReference"/>
        </w:rPr>
        <w:footnoteRef/>
      </w:r>
      <w:r>
        <w:t xml:space="preserve"> </w:t>
      </w:r>
      <w:r w:rsidRPr="001465C9">
        <w:rPr>
          <w:i/>
        </w:rPr>
        <w:t>See</w:t>
      </w:r>
      <w:r>
        <w:t xml:space="preserve"> footnote 3.</w:t>
      </w:r>
    </w:p>
  </w:footnote>
  <w:footnote w:id="5">
    <w:p w14:paraId="5F17ADF4" w14:textId="77777777" w:rsidR="00C20DB4" w:rsidRDefault="00C20DB4">
      <w:pPr>
        <w:pStyle w:val="FootnoteText"/>
      </w:pPr>
      <w:r>
        <w:rPr>
          <w:rStyle w:val="FootnoteReference"/>
        </w:rPr>
        <w:footnoteRef/>
      </w:r>
      <w:r>
        <w:t xml:space="preserve"> 18 U.S.C. § 3142(f)(2)(A).</w:t>
      </w:r>
    </w:p>
  </w:footnote>
  <w:footnote w:id="6">
    <w:p w14:paraId="2A79528B" w14:textId="77777777" w:rsidR="00C20DB4" w:rsidRPr="00C20DB4" w:rsidRDefault="00C20DB4">
      <w:pPr>
        <w:pStyle w:val="FootnoteText"/>
      </w:pPr>
      <w:r>
        <w:rPr>
          <w:rStyle w:val="FootnoteReference"/>
        </w:rPr>
        <w:footnoteRef/>
      </w:r>
      <w:r>
        <w:t xml:space="preserve"> </w:t>
      </w:r>
      <w:r w:rsidRPr="00C20DB4">
        <w:rPr>
          <w:i/>
        </w:rPr>
        <w:t>U.S. v. Salerno,</w:t>
      </w:r>
      <w:r w:rsidRPr="00C20DB4">
        <w:t xml:space="preserve"> </w:t>
      </w:r>
      <w:r w:rsidRPr="00C20DB4">
        <w:rPr>
          <w:i/>
        </w:rPr>
        <w:t>supra</w:t>
      </w:r>
      <w:r w:rsidRPr="00C20DB4">
        <w:t xml:space="preserve">, 481 U.S. 739, 750. </w:t>
      </w:r>
    </w:p>
  </w:footnote>
  <w:footnote w:id="7">
    <w:p w14:paraId="0B605D5D" w14:textId="77777777" w:rsidR="00EA532B" w:rsidRDefault="00EA532B">
      <w:pPr>
        <w:pStyle w:val="FootnoteText"/>
      </w:pPr>
      <w:r>
        <w:rPr>
          <w:rStyle w:val="FootnoteReference"/>
        </w:rPr>
        <w:footnoteRef/>
      </w:r>
      <w:r>
        <w:t xml:space="preserve"> </w:t>
      </w:r>
      <w:r w:rsidRPr="00EA532B">
        <w:rPr>
          <w:i/>
        </w:rPr>
        <w:t xml:space="preserve">Simpson v. </w:t>
      </w:r>
      <w:r w:rsidR="007C5F59" w:rsidRPr="00A17A89">
        <w:rPr>
          <w:i/>
        </w:rPr>
        <w:t>Miller</w:t>
      </w:r>
      <w:r w:rsidRPr="00A17A89">
        <w:t>,</w:t>
      </w:r>
      <w:r>
        <w:t xml:space="preserve"> 2016 WL 3264151 (Az Ct. App. Div. 1, June 14,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4F5B9" w14:textId="77777777" w:rsidR="00DE6D48" w:rsidRDefault="00DE6D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E3685"/>
    <w:multiLevelType w:val="hybridMultilevel"/>
    <w:tmpl w:val="9740F0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4B6A64"/>
    <w:multiLevelType w:val="hybridMultilevel"/>
    <w:tmpl w:val="11C29820"/>
    <w:lvl w:ilvl="0" w:tplc="942E38B6">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27897348"/>
    <w:multiLevelType w:val="hybridMultilevel"/>
    <w:tmpl w:val="22E64E44"/>
    <w:lvl w:ilvl="0" w:tplc="29ACF59E">
      <w:start w:val="1"/>
      <w:numFmt w:val="decimal"/>
      <w:lvlText w:val="%1."/>
      <w:lvlJc w:val="left"/>
      <w:pPr>
        <w:ind w:left="81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972166"/>
    <w:multiLevelType w:val="hybridMultilevel"/>
    <w:tmpl w:val="A206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14666"/>
    <w:multiLevelType w:val="hybridMultilevel"/>
    <w:tmpl w:val="D414B27E"/>
    <w:lvl w:ilvl="0" w:tplc="0EC2A5A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44044BD"/>
    <w:multiLevelType w:val="hybridMultilevel"/>
    <w:tmpl w:val="30AA72A2"/>
    <w:lvl w:ilvl="0" w:tplc="727C9B60">
      <w:start w:val="1"/>
      <w:numFmt w:val="lowerLetter"/>
      <w:lvlText w:val="%1."/>
      <w:lvlJc w:val="left"/>
      <w:pPr>
        <w:ind w:left="660" w:hanging="360"/>
      </w:pPr>
      <w:rPr>
        <w:rFonts w:hint="default"/>
        <w:i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5"/>
  </w:num>
  <w:num w:numId="2">
    <w:abstractNumId w:val="2"/>
  </w:num>
  <w:num w:numId="3">
    <w:abstractNumId w:val="1"/>
  </w:num>
  <w:num w:numId="4">
    <w:abstractNumId w:val="0"/>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45"/>
    <w:rsid w:val="00002B79"/>
    <w:rsid w:val="000046AD"/>
    <w:rsid w:val="00016E70"/>
    <w:rsid w:val="00021D9E"/>
    <w:rsid w:val="00022CEE"/>
    <w:rsid w:val="0002391C"/>
    <w:rsid w:val="00027A5C"/>
    <w:rsid w:val="00037C21"/>
    <w:rsid w:val="000468C5"/>
    <w:rsid w:val="0007283F"/>
    <w:rsid w:val="00077575"/>
    <w:rsid w:val="00084F0B"/>
    <w:rsid w:val="00094375"/>
    <w:rsid w:val="00096CCC"/>
    <w:rsid w:val="00097772"/>
    <w:rsid w:val="000B0CBC"/>
    <w:rsid w:val="000B348E"/>
    <w:rsid w:val="000D019E"/>
    <w:rsid w:val="000D42E4"/>
    <w:rsid w:val="000E2F16"/>
    <w:rsid w:val="00102345"/>
    <w:rsid w:val="00110DFE"/>
    <w:rsid w:val="00111A2A"/>
    <w:rsid w:val="0011790D"/>
    <w:rsid w:val="00126980"/>
    <w:rsid w:val="001465C9"/>
    <w:rsid w:val="00147DB0"/>
    <w:rsid w:val="001504F5"/>
    <w:rsid w:val="001803E1"/>
    <w:rsid w:val="001D0FE3"/>
    <w:rsid w:val="001F6A69"/>
    <w:rsid w:val="00214D09"/>
    <w:rsid w:val="00230513"/>
    <w:rsid w:val="00234868"/>
    <w:rsid w:val="00240BF8"/>
    <w:rsid w:val="0024292C"/>
    <w:rsid w:val="002A6A69"/>
    <w:rsid w:val="002F0BFD"/>
    <w:rsid w:val="002F6CDD"/>
    <w:rsid w:val="00300452"/>
    <w:rsid w:val="003071E1"/>
    <w:rsid w:val="00317BEF"/>
    <w:rsid w:val="0036152E"/>
    <w:rsid w:val="003615D8"/>
    <w:rsid w:val="00367B35"/>
    <w:rsid w:val="00367ECD"/>
    <w:rsid w:val="0038748C"/>
    <w:rsid w:val="003952CB"/>
    <w:rsid w:val="003A5634"/>
    <w:rsid w:val="003B35D3"/>
    <w:rsid w:val="003D0BC9"/>
    <w:rsid w:val="00406105"/>
    <w:rsid w:val="004226BE"/>
    <w:rsid w:val="00424E8F"/>
    <w:rsid w:val="00432BF7"/>
    <w:rsid w:val="00440666"/>
    <w:rsid w:val="00451C67"/>
    <w:rsid w:val="00460670"/>
    <w:rsid w:val="004656AB"/>
    <w:rsid w:val="00486C65"/>
    <w:rsid w:val="004A1C5F"/>
    <w:rsid w:val="004D66CA"/>
    <w:rsid w:val="004E1F11"/>
    <w:rsid w:val="004E4061"/>
    <w:rsid w:val="004E6B75"/>
    <w:rsid w:val="00543D3E"/>
    <w:rsid w:val="005466B4"/>
    <w:rsid w:val="00555CF7"/>
    <w:rsid w:val="00561A63"/>
    <w:rsid w:val="00593E32"/>
    <w:rsid w:val="005A78BD"/>
    <w:rsid w:val="005B02AC"/>
    <w:rsid w:val="005E6F28"/>
    <w:rsid w:val="00606DC7"/>
    <w:rsid w:val="00612A85"/>
    <w:rsid w:val="00627976"/>
    <w:rsid w:val="00636A7C"/>
    <w:rsid w:val="00637B73"/>
    <w:rsid w:val="006400BE"/>
    <w:rsid w:val="00641A8E"/>
    <w:rsid w:val="00642577"/>
    <w:rsid w:val="0066312A"/>
    <w:rsid w:val="00676402"/>
    <w:rsid w:val="006847E3"/>
    <w:rsid w:val="0069343D"/>
    <w:rsid w:val="006A6BA4"/>
    <w:rsid w:val="006B1C85"/>
    <w:rsid w:val="006C17EF"/>
    <w:rsid w:val="006D0EB9"/>
    <w:rsid w:val="006F62BD"/>
    <w:rsid w:val="007160F1"/>
    <w:rsid w:val="007340CD"/>
    <w:rsid w:val="0076325F"/>
    <w:rsid w:val="00766541"/>
    <w:rsid w:val="00770FF8"/>
    <w:rsid w:val="00775019"/>
    <w:rsid w:val="00791122"/>
    <w:rsid w:val="00791598"/>
    <w:rsid w:val="0079252F"/>
    <w:rsid w:val="00796C38"/>
    <w:rsid w:val="007C5F59"/>
    <w:rsid w:val="007C6034"/>
    <w:rsid w:val="007D2DD4"/>
    <w:rsid w:val="007D577E"/>
    <w:rsid w:val="007D72B4"/>
    <w:rsid w:val="007E2585"/>
    <w:rsid w:val="0080624A"/>
    <w:rsid w:val="00813262"/>
    <w:rsid w:val="008422AD"/>
    <w:rsid w:val="00844458"/>
    <w:rsid w:val="0085208F"/>
    <w:rsid w:val="008765E9"/>
    <w:rsid w:val="0088108C"/>
    <w:rsid w:val="008852A3"/>
    <w:rsid w:val="008975DA"/>
    <w:rsid w:val="008D2B60"/>
    <w:rsid w:val="008F1958"/>
    <w:rsid w:val="008F3286"/>
    <w:rsid w:val="00903197"/>
    <w:rsid w:val="009305AD"/>
    <w:rsid w:val="009419A8"/>
    <w:rsid w:val="00944B70"/>
    <w:rsid w:val="009549F2"/>
    <w:rsid w:val="009A54E1"/>
    <w:rsid w:val="009C6A75"/>
    <w:rsid w:val="009C73A8"/>
    <w:rsid w:val="009D07CF"/>
    <w:rsid w:val="00A00629"/>
    <w:rsid w:val="00A022B8"/>
    <w:rsid w:val="00A11613"/>
    <w:rsid w:val="00A14864"/>
    <w:rsid w:val="00A17A89"/>
    <w:rsid w:val="00A23D17"/>
    <w:rsid w:val="00A25D9C"/>
    <w:rsid w:val="00A34E69"/>
    <w:rsid w:val="00A42CE6"/>
    <w:rsid w:val="00A4421B"/>
    <w:rsid w:val="00A55F57"/>
    <w:rsid w:val="00A66AB0"/>
    <w:rsid w:val="00A67B9D"/>
    <w:rsid w:val="00A77886"/>
    <w:rsid w:val="00A8181E"/>
    <w:rsid w:val="00A819D8"/>
    <w:rsid w:val="00A83505"/>
    <w:rsid w:val="00A85613"/>
    <w:rsid w:val="00AA4FFA"/>
    <w:rsid w:val="00AA7896"/>
    <w:rsid w:val="00AB2DBE"/>
    <w:rsid w:val="00AB55F8"/>
    <w:rsid w:val="00AC10E2"/>
    <w:rsid w:val="00AE4855"/>
    <w:rsid w:val="00AE4D78"/>
    <w:rsid w:val="00AE5191"/>
    <w:rsid w:val="00AF1745"/>
    <w:rsid w:val="00AF292E"/>
    <w:rsid w:val="00B0062B"/>
    <w:rsid w:val="00B0073E"/>
    <w:rsid w:val="00B04863"/>
    <w:rsid w:val="00B14EE7"/>
    <w:rsid w:val="00B1779A"/>
    <w:rsid w:val="00B2117C"/>
    <w:rsid w:val="00B512FF"/>
    <w:rsid w:val="00B52DB7"/>
    <w:rsid w:val="00B661D3"/>
    <w:rsid w:val="00B7625F"/>
    <w:rsid w:val="00B83567"/>
    <w:rsid w:val="00B841FC"/>
    <w:rsid w:val="00BB28CE"/>
    <w:rsid w:val="00BB36CB"/>
    <w:rsid w:val="00BB4D72"/>
    <w:rsid w:val="00BB721A"/>
    <w:rsid w:val="00BE725A"/>
    <w:rsid w:val="00BF6396"/>
    <w:rsid w:val="00C20882"/>
    <w:rsid w:val="00C20DB4"/>
    <w:rsid w:val="00C21EC0"/>
    <w:rsid w:val="00C24BF8"/>
    <w:rsid w:val="00C261A9"/>
    <w:rsid w:val="00C441B8"/>
    <w:rsid w:val="00C530B0"/>
    <w:rsid w:val="00C84C9F"/>
    <w:rsid w:val="00C931EF"/>
    <w:rsid w:val="00CD6BD3"/>
    <w:rsid w:val="00CE2017"/>
    <w:rsid w:val="00CE581D"/>
    <w:rsid w:val="00CF2D0B"/>
    <w:rsid w:val="00CF409D"/>
    <w:rsid w:val="00D143A7"/>
    <w:rsid w:val="00D245C4"/>
    <w:rsid w:val="00D33F38"/>
    <w:rsid w:val="00D602F5"/>
    <w:rsid w:val="00D65694"/>
    <w:rsid w:val="00D70019"/>
    <w:rsid w:val="00D72F13"/>
    <w:rsid w:val="00D95054"/>
    <w:rsid w:val="00DB3581"/>
    <w:rsid w:val="00DB379A"/>
    <w:rsid w:val="00DC44DD"/>
    <w:rsid w:val="00DD4054"/>
    <w:rsid w:val="00DE6D48"/>
    <w:rsid w:val="00DF78F7"/>
    <w:rsid w:val="00E01E74"/>
    <w:rsid w:val="00E11C75"/>
    <w:rsid w:val="00E1659F"/>
    <w:rsid w:val="00E21F6C"/>
    <w:rsid w:val="00E22A64"/>
    <w:rsid w:val="00E40B31"/>
    <w:rsid w:val="00E41792"/>
    <w:rsid w:val="00E5036E"/>
    <w:rsid w:val="00E53F66"/>
    <w:rsid w:val="00E606E9"/>
    <w:rsid w:val="00E63CCF"/>
    <w:rsid w:val="00E719D0"/>
    <w:rsid w:val="00E76A9E"/>
    <w:rsid w:val="00E81510"/>
    <w:rsid w:val="00E95131"/>
    <w:rsid w:val="00EA3A46"/>
    <w:rsid w:val="00EA532B"/>
    <w:rsid w:val="00EA579E"/>
    <w:rsid w:val="00EC431B"/>
    <w:rsid w:val="00EC44F2"/>
    <w:rsid w:val="00EC6E63"/>
    <w:rsid w:val="00ED20C7"/>
    <w:rsid w:val="00EF59A2"/>
    <w:rsid w:val="00F015D5"/>
    <w:rsid w:val="00F17675"/>
    <w:rsid w:val="00F3092A"/>
    <w:rsid w:val="00F3270E"/>
    <w:rsid w:val="00F37D85"/>
    <w:rsid w:val="00F4012E"/>
    <w:rsid w:val="00F44672"/>
    <w:rsid w:val="00F45B9E"/>
    <w:rsid w:val="00F551EC"/>
    <w:rsid w:val="00F55CF4"/>
    <w:rsid w:val="00F60D54"/>
    <w:rsid w:val="00F6576C"/>
    <w:rsid w:val="00F76C69"/>
    <w:rsid w:val="00F92F03"/>
    <w:rsid w:val="00F972E2"/>
    <w:rsid w:val="00FE08B0"/>
    <w:rsid w:val="00FE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B06E4F"/>
  <w15:docId w15:val="{FA1872BF-878C-4CCE-90A8-3A2B7243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7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31EF"/>
    <w:pPr>
      <w:keepNext/>
      <w:widowControl/>
      <w:autoSpaceDE/>
      <w:autoSpaceDN/>
      <w:adjustRightInd/>
      <w:spacing w:line="36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F174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F1745"/>
    <w:pPr>
      <w:tabs>
        <w:tab w:val="center" w:pos="4680"/>
        <w:tab w:val="right" w:pos="9360"/>
      </w:tabs>
    </w:pPr>
  </w:style>
  <w:style w:type="character" w:customStyle="1" w:styleId="FooterChar">
    <w:name w:val="Footer Char"/>
    <w:basedOn w:val="DefaultParagraphFont"/>
    <w:link w:val="Footer"/>
    <w:uiPriority w:val="99"/>
    <w:rsid w:val="00AF174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931EF"/>
    <w:rPr>
      <w:rFonts w:ascii="Arial" w:eastAsia="Times New Roman" w:hAnsi="Arial" w:cs="Times New Roman"/>
      <w:b/>
      <w:sz w:val="24"/>
      <w:szCs w:val="20"/>
    </w:rPr>
  </w:style>
  <w:style w:type="table" w:styleId="TableGrid">
    <w:name w:val="Table Grid"/>
    <w:basedOn w:val="TableNormal"/>
    <w:uiPriority w:val="39"/>
    <w:rsid w:val="00C9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BA4"/>
    <w:pPr>
      <w:tabs>
        <w:tab w:val="center" w:pos="4680"/>
        <w:tab w:val="right" w:pos="9360"/>
      </w:tabs>
    </w:pPr>
  </w:style>
  <w:style w:type="character" w:customStyle="1" w:styleId="HeaderChar">
    <w:name w:val="Header Char"/>
    <w:basedOn w:val="DefaultParagraphFont"/>
    <w:link w:val="Header"/>
    <w:uiPriority w:val="99"/>
    <w:rsid w:val="006A6BA4"/>
    <w:rPr>
      <w:rFonts w:ascii="Times New Roman" w:eastAsia="Times New Roman" w:hAnsi="Times New Roman" w:cs="Times New Roman"/>
      <w:sz w:val="24"/>
      <w:szCs w:val="24"/>
    </w:rPr>
  </w:style>
  <w:style w:type="paragraph" w:styleId="ListParagraph">
    <w:name w:val="List Paragraph"/>
    <w:basedOn w:val="Normal"/>
    <w:uiPriority w:val="34"/>
    <w:qFormat/>
    <w:rsid w:val="00791598"/>
    <w:pPr>
      <w:ind w:left="720"/>
      <w:contextualSpacing/>
    </w:pPr>
  </w:style>
  <w:style w:type="character" w:styleId="Hyperlink">
    <w:name w:val="Hyperlink"/>
    <w:basedOn w:val="DefaultParagraphFont"/>
    <w:uiPriority w:val="99"/>
    <w:unhideWhenUsed/>
    <w:rsid w:val="000468C5"/>
    <w:rPr>
      <w:color w:val="0563C1" w:themeColor="hyperlink"/>
      <w:u w:val="single"/>
    </w:rPr>
  </w:style>
  <w:style w:type="paragraph" w:styleId="FootnoteText">
    <w:name w:val="footnote text"/>
    <w:basedOn w:val="Normal"/>
    <w:link w:val="FootnoteTextChar"/>
    <w:uiPriority w:val="99"/>
    <w:semiHidden/>
    <w:unhideWhenUsed/>
    <w:rsid w:val="00FE352C"/>
    <w:rPr>
      <w:sz w:val="20"/>
      <w:szCs w:val="20"/>
    </w:rPr>
  </w:style>
  <w:style w:type="character" w:customStyle="1" w:styleId="FootnoteTextChar">
    <w:name w:val="Footnote Text Char"/>
    <w:basedOn w:val="DefaultParagraphFont"/>
    <w:link w:val="FootnoteText"/>
    <w:uiPriority w:val="99"/>
    <w:semiHidden/>
    <w:rsid w:val="00FE35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352C"/>
    <w:rPr>
      <w:vertAlign w:val="superscript"/>
    </w:rPr>
  </w:style>
  <w:style w:type="character" w:styleId="FollowedHyperlink">
    <w:name w:val="FollowedHyperlink"/>
    <w:basedOn w:val="DefaultParagraphFont"/>
    <w:uiPriority w:val="99"/>
    <w:semiHidden/>
    <w:unhideWhenUsed/>
    <w:rsid w:val="00B841FC"/>
    <w:rPr>
      <w:color w:val="954F72" w:themeColor="followedHyperlink"/>
      <w:u w:val="single"/>
    </w:rPr>
  </w:style>
  <w:style w:type="character" w:styleId="CommentReference">
    <w:name w:val="annotation reference"/>
    <w:basedOn w:val="DefaultParagraphFont"/>
    <w:uiPriority w:val="99"/>
    <w:semiHidden/>
    <w:unhideWhenUsed/>
    <w:rsid w:val="00BF6396"/>
    <w:rPr>
      <w:sz w:val="16"/>
      <w:szCs w:val="16"/>
    </w:rPr>
  </w:style>
  <w:style w:type="paragraph" w:styleId="CommentText">
    <w:name w:val="annotation text"/>
    <w:basedOn w:val="Normal"/>
    <w:link w:val="CommentTextChar"/>
    <w:uiPriority w:val="99"/>
    <w:semiHidden/>
    <w:unhideWhenUsed/>
    <w:rsid w:val="00BF6396"/>
    <w:pPr>
      <w:widowControl/>
      <w:autoSpaceDE/>
      <w:autoSpaceDN/>
      <w:adjustRightInd/>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F6396"/>
    <w:rPr>
      <w:sz w:val="20"/>
      <w:szCs w:val="20"/>
    </w:rPr>
  </w:style>
  <w:style w:type="paragraph" w:styleId="CommentSubject">
    <w:name w:val="annotation subject"/>
    <w:basedOn w:val="CommentText"/>
    <w:next w:val="CommentText"/>
    <w:link w:val="CommentSubjectChar"/>
    <w:uiPriority w:val="99"/>
    <w:semiHidden/>
    <w:unhideWhenUsed/>
    <w:rsid w:val="00BF6396"/>
    <w:rPr>
      <w:b/>
      <w:bCs/>
    </w:rPr>
  </w:style>
  <w:style w:type="character" w:customStyle="1" w:styleId="CommentSubjectChar">
    <w:name w:val="Comment Subject Char"/>
    <w:basedOn w:val="CommentTextChar"/>
    <w:link w:val="CommentSubject"/>
    <w:uiPriority w:val="99"/>
    <w:semiHidden/>
    <w:rsid w:val="00BF6396"/>
    <w:rPr>
      <w:b/>
      <w:bCs/>
      <w:sz w:val="20"/>
      <w:szCs w:val="20"/>
    </w:rPr>
  </w:style>
  <w:style w:type="paragraph" w:styleId="BalloonText">
    <w:name w:val="Balloon Text"/>
    <w:basedOn w:val="Normal"/>
    <w:link w:val="BalloonTextChar"/>
    <w:uiPriority w:val="99"/>
    <w:semiHidden/>
    <w:unhideWhenUsed/>
    <w:rsid w:val="00BF6396"/>
    <w:pPr>
      <w:widowControl/>
      <w:autoSpaceDE/>
      <w:autoSpaceDN/>
      <w:adjustRightInd/>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F6396"/>
    <w:rPr>
      <w:rFonts w:ascii="Segoe UI" w:hAnsi="Segoe UI" w:cs="Segoe UI"/>
      <w:sz w:val="18"/>
      <w:szCs w:val="18"/>
    </w:rPr>
  </w:style>
  <w:style w:type="character" w:styleId="Strong">
    <w:name w:val="Strong"/>
    <w:basedOn w:val="DefaultParagraphFont"/>
    <w:uiPriority w:val="22"/>
    <w:qFormat/>
    <w:rsid w:val="00BF6396"/>
    <w:rPr>
      <w:b/>
      <w:bCs/>
    </w:rPr>
  </w:style>
  <w:style w:type="paragraph" w:styleId="PlainText">
    <w:name w:val="Plain Text"/>
    <w:basedOn w:val="Normal"/>
    <w:link w:val="PlainTextChar"/>
    <w:uiPriority w:val="99"/>
    <w:semiHidden/>
    <w:unhideWhenUsed/>
    <w:rsid w:val="00BF6396"/>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F639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8177">
      <w:bodyDiv w:val="1"/>
      <w:marLeft w:val="0"/>
      <w:marRight w:val="0"/>
      <w:marTop w:val="0"/>
      <w:marBottom w:val="0"/>
      <w:divBdr>
        <w:top w:val="none" w:sz="0" w:space="0" w:color="auto"/>
        <w:left w:val="none" w:sz="0" w:space="0" w:color="auto"/>
        <w:bottom w:val="none" w:sz="0" w:space="0" w:color="auto"/>
        <w:right w:val="none" w:sz="0" w:space="0" w:color="auto"/>
      </w:divBdr>
    </w:div>
    <w:div w:id="143394246">
      <w:bodyDiv w:val="1"/>
      <w:marLeft w:val="0"/>
      <w:marRight w:val="0"/>
      <w:marTop w:val="0"/>
      <w:marBottom w:val="0"/>
      <w:divBdr>
        <w:top w:val="none" w:sz="0" w:space="0" w:color="auto"/>
        <w:left w:val="none" w:sz="0" w:space="0" w:color="auto"/>
        <w:bottom w:val="none" w:sz="0" w:space="0" w:color="auto"/>
        <w:right w:val="none" w:sz="0" w:space="0" w:color="auto"/>
      </w:divBdr>
    </w:div>
    <w:div w:id="827407291">
      <w:bodyDiv w:val="1"/>
      <w:marLeft w:val="0"/>
      <w:marRight w:val="0"/>
      <w:marTop w:val="0"/>
      <w:marBottom w:val="0"/>
      <w:divBdr>
        <w:top w:val="none" w:sz="0" w:space="0" w:color="auto"/>
        <w:left w:val="none" w:sz="0" w:space="0" w:color="auto"/>
        <w:bottom w:val="none" w:sz="0" w:space="0" w:color="auto"/>
        <w:right w:val="none" w:sz="0" w:space="0" w:color="auto"/>
      </w:divBdr>
    </w:div>
    <w:div w:id="960300767">
      <w:bodyDiv w:val="1"/>
      <w:marLeft w:val="0"/>
      <w:marRight w:val="0"/>
      <w:marTop w:val="0"/>
      <w:marBottom w:val="0"/>
      <w:divBdr>
        <w:top w:val="none" w:sz="0" w:space="0" w:color="auto"/>
        <w:left w:val="none" w:sz="0" w:space="0" w:color="auto"/>
        <w:bottom w:val="none" w:sz="0" w:space="0" w:color="auto"/>
        <w:right w:val="none" w:sz="0" w:space="0" w:color="auto"/>
      </w:divBdr>
    </w:div>
    <w:div w:id="1472284084">
      <w:bodyDiv w:val="1"/>
      <w:marLeft w:val="0"/>
      <w:marRight w:val="0"/>
      <w:marTop w:val="0"/>
      <w:marBottom w:val="0"/>
      <w:divBdr>
        <w:top w:val="none" w:sz="0" w:space="0" w:color="auto"/>
        <w:left w:val="none" w:sz="0" w:space="0" w:color="auto"/>
        <w:bottom w:val="none" w:sz="0" w:space="0" w:color="auto"/>
        <w:right w:val="none" w:sz="0" w:space="0" w:color="auto"/>
      </w:divBdr>
    </w:div>
    <w:div w:id="2109352151">
      <w:bodyDiv w:val="1"/>
      <w:marLeft w:val="0"/>
      <w:marRight w:val="0"/>
      <w:marTop w:val="0"/>
      <w:marBottom w:val="0"/>
      <w:divBdr>
        <w:top w:val="none" w:sz="0" w:space="0" w:color="auto"/>
        <w:left w:val="none" w:sz="0" w:space="0" w:color="auto"/>
        <w:bottom w:val="none" w:sz="0" w:space="0" w:color="auto"/>
        <w:right w:val="none" w:sz="0" w:space="0" w:color="auto"/>
      </w:divBdr>
      <w:divsChild>
        <w:div w:id="446628277">
          <w:marLeft w:val="0"/>
          <w:marRight w:val="0"/>
          <w:marTop w:val="0"/>
          <w:marBottom w:val="0"/>
          <w:divBdr>
            <w:top w:val="none" w:sz="0" w:space="0" w:color="auto"/>
            <w:left w:val="none" w:sz="0" w:space="0" w:color="auto"/>
            <w:bottom w:val="none" w:sz="0" w:space="0" w:color="auto"/>
            <w:right w:val="none" w:sz="0" w:space="0" w:color="auto"/>
          </w:divBdr>
          <w:divsChild>
            <w:div w:id="19023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courts.gov/Portals/0/FairJusticeArizonaReport2016.pdf"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1.next.westlaw.com/Link/Document/FullText?findType=L&amp;pubNum=1000251&amp;cite=AZSTS13-610&amp;originatingDoc=N9BE7E0E0A2EC11DEA301E57D8E5330AC&amp;refType=LQ&amp;originationContext=document&amp;transitionType=DocumentItem&amp;contextData=(sc.Category)" TargetMode="External"/><Relationship Id="rId2" Type="http://schemas.openxmlformats.org/officeDocument/2006/relationships/numbering" Target="numbering.xml"/><Relationship Id="rId16" Type="http://schemas.openxmlformats.org/officeDocument/2006/relationships/hyperlink" Target="https://1.next.westlaw.com/Link/Document/FullText?findType=L&amp;pubNum=1000251&amp;cite=AZSTS13-610&amp;originatingDoc=N9BE7E0E0A2EC11DEA301E57D8E5330AC&amp;refType=LQ&amp;originationContext=document&amp;transitionType=DocumentItem&amp;contextData=(sc.Catego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next.westlaw.com/Document/N9BE7E0E0A2EC11DEA301E57D8E5330AC/View/FullText.html?originationContext=documenttoc&amp;transitionType=CategoryPageItem&amp;contextData=(sc.Default)" TargetMode="External"/><Relationship Id="rId10" Type="http://schemas.openxmlformats.org/officeDocument/2006/relationships/hyperlink" Target="http://www.azcourts.gov/Portals/74/Workgroups/FairJustice/FINAL-Primer-on-Bail-Reform.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zcourts.gov/Portals/0/FairJusticeArizonaReport2016.pdf"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westlaw.com/Link/Document/FullText?findType=L&amp;pubNum=1000546&amp;cite=21USCAS801&amp;originatingDoc=NF82DDB60D90D11DDA247B92C2AF16D0F&amp;refType=LQ&amp;originationContext=document&amp;vr=3.0&amp;rs=cblt1.0&amp;transitionType=DocumentItem&amp;contextData=(sc.DocLink)" TargetMode="External"/><Relationship Id="rId2" Type="http://schemas.openxmlformats.org/officeDocument/2006/relationships/hyperlink" Target="http://www.westlaw.com/Link/Document/FullText?findType=L&amp;pubNum=1000546&amp;cite=18USCAS2332B&amp;originatingDoc=NF82DDB60D90D11DDA247B92C2AF16D0F&amp;refType=RB&amp;originationContext=document&amp;vr=3.0&amp;rs=cblt1.0&amp;transitionType=DocumentItem&amp;contextData=(sc.DocLink)" TargetMode="External"/><Relationship Id="rId1" Type="http://schemas.openxmlformats.org/officeDocument/2006/relationships/hyperlink" Target="http://www.westlaw.com/Link/Document/FullText?findType=L&amp;pubNum=1000546&amp;cite=18USCAS1591&amp;originatingDoc=NF82DDB60D90D11DDA247B92C2AF16D0F&amp;refType=LQ&amp;originationContext=document&amp;vr=3.0&amp;rs=cblt1.0&amp;transitionType=DocumentItem&amp;contextData=(sc.DocLink)" TargetMode="External"/><Relationship Id="rId6" Type="http://schemas.openxmlformats.org/officeDocument/2006/relationships/hyperlink" Target="http://www.westlaw.com/Link/Document/FullText?findType=L&amp;pubNum=1000546&amp;cite=18USCAS2250&amp;originatingDoc=NF82DDB60D90D11DDA247B92C2AF16D0F&amp;refType=LQ&amp;originationContext=document&amp;vr=3.0&amp;rs=cblt1.0&amp;transitionType=DocumentItem&amp;contextData=(sc.DocLink)" TargetMode="External"/><Relationship Id="rId5" Type="http://schemas.openxmlformats.org/officeDocument/2006/relationships/hyperlink" Target="http://www.westlaw.com/Link/Document/FullText?findType=L&amp;pubNum=1000546&amp;cite=18USCAS921&amp;originatingDoc=NF82DDB60D90D11DDA247B92C2AF16D0F&amp;refType=LQ&amp;originationContext=document&amp;vr=3.0&amp;rs=cblt1.0&amp;transitionType=DocumentItem&amp;contextData=(sc.DocLink)" TargetMode="External"/><Relationship Id="rId4" Type="http://schemas.openxmlformats.org/officeDocument/2006/relationships/hyperlink" Target="http://www.westlaw.com/Link/Document/FullText?findType=L&amp;pubNum=1000546&amp;cite=21USCAS951&amp;originatingDoc=NF82DDB60D90D11DDA247B92C2AF16D0F&amp;refType=LQ&amp;originationContext=document&amp;vr=3.0&amp;rs=cblt1.0&amp;transitionType=DocumentItem&amp;contextData=(sc.Doc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88621-A5C7-4B90-A592-05989D64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4577</Words>
  <Characters>26090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Greene, Jennifer</dc:creator>
  <cp:lastModifiedBy>Greene, Jennifer</cp:lastModifiedBy>
  <cp:revision>3</cp:revision>
  <cp:lastPrinted>2017-01-06T17:53:00Z</cp:lastPrinted>
  <dcterms:created xsi:type="dcterms:W3CDTF">2017-01-09T15:15:00Z</dcterms:created>
  <dcterms:modified xsi:type="dcterms:W3CDTF">2017-01-09T17:26:00Z</dcterms:modified>
</cp:coreProperties>
</file>