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2" w:type="dxa"/>
        <w:tblLayout w:type="fixed"/>
        <w:tblLook w:val="0000" w:firstRow="0" w:lastRow="0" w:firstColumn="0" w:lastColumn="0" w:noHBand="0" w:noVBand="0"/>
      </w:tblPr>
      <w:tblGrid>
        <w:gridCol w:w="6588"/>
        <w:gridCol w:w="3084"/>
      </w:tblGrid>
      <w:tr w:rsidR="00F02A99" w:rsidTr="00571E21">
        <w:trPr>
          <w:trHeight w:val="2880"/>
        </w:trPr>
        <w:tc>
          <w:tcPr>
            <w:tcW w:w="6588" w:type="dxa"/>
          </w:tcPr>
          <w:p w:rsidR="006A74C8" w:rsidRPr="001539FC" w:rsidRDefault="00143D76" w:rsidP="00966585">
            <w:pPr>
              <w:ind w:right="144"/>
              <w:rPr>
                <w:rFonts w:ascii="Century" w:hAnsi="Century" w:cs="Times New Roman"/>
                <w:sz w:val="28"/>
                <w:szCs w:val="28"/>
              </w:rPr>
            </w:pPr>
            <w:bookmarkStart w:id="0" w:name="_GoBack"/>
            <w:bookmarkEnd w:id="0"/>
            <w:r w:rsidRPr="001539FC">
              <w:rPr>
                <w:rFonts w:ascii="Century" w:hAnsi="Century" w:cs="Times New Roman"/>
                <w:sz w:val="28"/>
                <w:szCs w:val="28"/>
              </w:rPr>
              <w:t>Sara J. Agne (#026950)</w:t>
            </w:r>
          </w:p>
          <w:p w:rsidR="006A74C8" w:rsidRPr="001539FC" w:rsidRDefault="00143D76" w:rsidP="00966585">
            <w:pPr>
              <w:ind w:right="144"/>
              <w:rPr>
                <w:rFonts w:ascii="Century" w:hAnsi="Century" w:cs="Times New Roman"/>
                <w:sz w:val="28"/>
                <w:szCs w:val="28"/>
              </w:rPr>
            </w:pPr>
            <w:r w:rsidRPr="001539FC">
              <w:rPr>
                <w:rFonts w:ascii="Century" w:hAnsi="Century" w:cs="Times New Roman"/>
                <w:sz w:val="28"/>
                <w:szCs w:val="28"/>
              </w:rPr>
              <w:t>sagne@swlaw.com</w:t>
            </w:r>
          </w:p>
          <w:p w:rsidR="006A74C8" w:rsidRPr="001539FC" w:rsidRDefault="00143D76" w:rsidP="00966585">
            <w:pPr>
              <w:ind w:right="144"/>
              <w:rPr>
                <w:rFonts w:ascii="Century" w:hAnsi="Century" w:cs="Times New Roman"/>
                <w:caps/>
                <w:sz w:val="28"/>
                <w:szCs w:val="28"/>
              </w:rPr>
            </w:pPr>
            <w:r w:rsidRPr="001539FC">
              <w:rPr>
                <w:rFonts w:ascii="Century" w:hAnsi="Century" w:cs="Times New Roman"/>
                <w:caps/>
                <w:sz w:val="28"/>
                <w:szCs w:val="28"/>
              </w:rPr>
              <w:t>Snell &amp; Wilmer l.l.p.</w:t>
            </w:r>
          </w:p>
          <w:p w:rsidR="006A74C8" w:rsidRPr="001539FC" w:rsidRDefault="00143D76" w:rsidP="00966585">
            <w:pPr>
              <w:rPr>
                <w:rFonts w:ascii="Century" w:hAnsi="Century" w:cs="Times New Roman"/>
                <w:sz w:val="28"/>
                <w:szCs w:val="28"/>
              </w:rPr>
            </w:pPr>
            <w:r w:rsidRPr="001539FC">
              <w:rPr>
                <w:rFonts w:ascii="Century" w:hAnsi="Century" w:cs="Times New Roman"/>
                <w:sz w:val="28"/>
                <w:szCs w:val="28"/>
              </w:rPr>
              <w:t>One Arizona Center</w:t>
            </w:r>
            <w:r w:rsidRPr="001539FC">
              <w:rPr>
                <w:rFonts w:ascii="Century" w:hAnsi="Century" w:cs="Times New Roman"/>
                <w:sz w:val="28"/>
                <w:szCs w:val="28"/>
              </w:rPr>
              <w:br/>
              <w:t>400 E. Van Buren</w:t>
            </w:r>
            <w:r w:rsidRPr="001539FC">
              <w:rPr>
                <w:rFonts w:ascii="Century" w:hAnsi="Century" w:cs="Times New Roman"/>
                <w:sz w:val="28"/>
                <w:szCs w:val="28"/>
              </w:rPr>
              <w:br/>
              <w:t>Phoenix, AZ  85004-2202</w:t>
            </w:r>
            <w:r w:rsidRPr="001539FC">
              <w:rPr>
                <w:rFonts w:ascii="Century" w:hAnsi="Century" w:cs="Times New Roman"/>
                <w:sz w:val="28"/>
                <w:szCs w:val="28"/>
              </w:rPr>
              <w:br/>
              <w:t>Telephone: (602) 382-6000</w:t>
            </w:r>
          </w:p>
          <w:p w:rsidR="00966585" w:rsidRPr="001539FC" w:rsidRDefault="00143D76" w:rsidP="00966585">
            <w:pPr>
              <w:rPr>
                <w:rFonts w:ascii="Century" w:hAnsi="Century" w:cs="Times New Roman"/>
                <w:sz w:val="28"/>
                <w:szCs w:val="28"/>
              </w:rPr>
            </w:pPr>
          </w:p>
          <w:p w:rsidR="00966585" w:rsidRPr="001539FC" w:rsidRDefault="00143D76" w:rsidP="00966585">
            <w:pPr>
              <w:rPr>
                <w:rFonts w:ascii="Century" w:hAnsi="Century" w:cs="Times New Roman"/>
                <w:sz w:val="28"/>
                <w:szCs w:val="28"/>
              </w:rPr>
            </w:pPr>
            <w:r w:rsidRPr="001539FC">
              <w:rPr>
                <w:rFonts w:ascii="Century" w:hAnsi="Century" w:cs="Times New Roman"/>
                <w:sz w:val="28"/>
                <w:szCs w:val="28"/>
              </w:rPr>
              <w:t>Shirley J. McAuliffe (#006507)</w:t>
            </w:r>
          </w:p>
          <w:p w:rsidR="00966585" w:rsidRPr="001539FC" w:rsidRDefault="00143D76" w:rsidP="00966585">
            <w:pPr>
              <w:rPr>
                <w:rFonts w:ascii="Century" w:hAnsi="Century" w:cs="Times New Roman"/>
                <w:sz w:val="28"/>
                <w:szCs w:val="28"/>
              </w:rPr>
            </w:pPr>
            <w:r w:rsidRPr="001539FC">
              <w:rPr>
                <w:rFonts w:ascii="Century" w:hAnsi="Century" w:cs="Times New Roman"/>
                <w:sz w:val="28"/>
                <w:szCs w:val="28"/>
              </w:rPr>
              <w:t>McAULIFFE LAW OFFICE PLLC</w:t>
            </w:r>
          </w:p>
          <w:p w:rsidR="00966585" w:rsidRPr="001539FC" w:rsidRDefault="00143D76" w:rsidP="00966585">
            <w:pPr>
              <w:rPr>
                <w:rFonts w:ascii="Century" w:hAnsi="Century" w:cs="Times New Roman"/>
                <w:sz w:val="28"/>
                <w:szCs w:val="28"/>
              </w:rPr>
            </w:pPr>
            <w:r w:rsidRPr="001539FC">
              <w:rPr>
                <w:rFonts w:ascii="Century" w:hAnsi="Century" w:cs="Times New Roman"/>
                <w:sz w:val="28"/>
                <w:szCs w:val="28"/>
              </w:rPr>
              <w:t>77 E. Missouri Avenue, Unit 66</w:t>
            </w:r>
          </w:p>
          <w:p w:rsidR="00966585" w:rsidRPr="001539FC" w:rsidRDefault="00143D76" w:rsidP="00966585">
            <w:pPr>
              <w:rPr>
                <w:rFonts w:ascii="Century" w:hAnsi="Century" w:cs="Times New Roman"/>
                <w:sz w:val="28"/>
                <w:szCs w:val="28"/>
              </w:rPr>
            </w:pPr>
            <w:r w:rsidRPr="001539FC">
              <w:rPr>
                <w:rFonts w:ascii="Century" w:hAnsi="Century" w:cs="Times New Roman"/>
                <w:sz w:val="28"/>
                <w:szCs w:val="28"/>
              </w:rPr>
              <w:t xml:space="preserve">Phoenix, AZ </w:t>
            </w:r>
            <w:r w:rsidRPr="001539FC">
              <w:rPr>
                <w:rFonts w:ascii="Century" w:hAnsi="Century" w:cs="Times New Roman"/>
                <w:sz w:val="28"/>
                <w:szCs w:val="28"/>
              </w:rPr>
              <w:t>85012-1386</w:t>
            </w:r>
          </w:p>
          <w:p w:rsidR="006A74C8" w:rsidRPr="001539FC" w:rsidRDefault="00143D76" w:rsidP="00966585">
            <w:pPr>
              <w:rPr>
                <w:rFonts w:ascii="Century" w:hAnsi="Century" w:cs="Times New Roman"/>
                <w:sz w:val="28"/>
                <w:szCs w:val="28"/>
              </w:rPr>
            </w:pPr>
          </w:p>
          <w:p w:rsidR="006A74C8" w:rsidRPr="001539FC" w:rsidRDefault="00143D76" w:rsidP="00966585">
            <w:pPr>
              <w:rPr>
                <w:rFonts w:ascii="Century" w:hAnsi="Century" w:cs="Times New Roman"/>
                <w:sz w:val="28"/>
                <w:szCs w:val="28"/>
              </w:rPr>
            </w:pPr>
          </w:p>
        </w:tc>
        <w:tc>
          <w:tcPr>
            <w:tcW w:w="3084" w:type="dxa"/>
          </w:tcPr>
          <w:p w:rsidR="006A74C8" w:rsidRPr="001539FC" w:rsidRDefault="00143D76" w:rsidP="00966585">
            <w:pPr>
              <w:ind w:left="113" w:right="113"/>
              <w:rPr>
                <w:rFonts w:ascii="Century" w:hAnsi="Century" w:cs="Times New Roman"/>
                <w:sz w:val="28"/>
                <w:szCs w:val="28"/>
              </w:rPr>
            </w:pPr>
          </w:p>
        </w:tc>
      </w:tr>
    </w:tbl>
    <w:p w:rsidR="006A74C8" w:rsidRPr="001539FC" w:rsidRDefault="00143D76" w:rsidP="00966585">
      <w:pPr>
        <w:rPr>
          <w:rFonts w:ascii="Century" w:hAnsi="Century" w:cs="Times New Roman"/>
          <w:sz w:val="28"/>
          <w:szCs w:val="28"/>
        </w:rPr>
      </w:pPr>
    </w:p>
    <w:p w:rsidR="006A74C8" w:rsidRPr="001539FC" w:rsidRDefault="00143D76" w:rsidP="00966585">
      <w:pPr>
        <w:jc w:val="center"/>
        <w:rPr>
          <w:rFonts w:ascii="Century" w:hAnsi="Century" w:cs="Times New Roman"/>
          <w:b/>
          <w:sz w:val="28"/>
          <w:szCs w:val="28"/>
        </w:rPr>
      </w:pPr>
      <w:r w:rsidRPr="001539FC">
        <w:rPr>
          <w:rFonts w:ascii="Century" w:hAnsi="Century" w:cs="Times New Roman"/>
          <w:b/>
          <w:sz w:val="28"/>
          <w:szCs w:val="28"/>
        </w:rPr>
        <w:t>IN THE SUPREME COURT</w:t>
      </w:r>
    </w:p>
    <w:p w:rsidR="006A74C8" w:rsidRPr="001539FC" w:rsidRDefault="00143D76" w:rsidP="00966585">
      <w:pPr>
        <w:jc w:val="center"/>
        <w:rPr>
          <w:rFonts w:ascii="Century" w:hAnsi="Century" w:cs="Times New Roman"/>
          <w:sz w:val="28"/>
          <w:szCs w:val="28"/>
        </w:rPr>
      </w:pPr>
      <w:r w:rsidRPr="001539FC">
        <w:rPr>
          <w:rFonts w:ascii="Century" w:hAnsi="Century" w:cs="Times New Roman"/>
          <w:b/>
          <w:sz w:val="28"/>
          <w:szCs w:val="28"/>
        </w:rPr>
        <w:t>STATE OF ARIZONA</w:t>
      </w:r>
    </w:p>
    <w:p w:rsidR="006A74C8" w:rsidRPr="001539FC" w:rsidRDefault="00143D76" w:rsidP="00966585">
      <w:pPr>
        <w:rPr>
          <w:rFonts w:ascii="Century" w:hAnsi="Century" w:cs="Times New Roman"/>
          <w:sz w:val="28"/>
          <w:szCs w:val="28"/>
        </w:rPr>
      </w:pPr>
    </w:p>
    <w:tbl>
      <w:tblPr>
        <w:tblW w:w="9672" w:type="dxa"/>
        <w:tblLayout w:type="fixed"/>
        <w:tblLook w:val="0000" w:firstRow="0" w:lastRow="0" w:firstColumn="0" w:lastColumn="0" w:noHBand="0" w:noVBand="0"/>
      </w:tblPr>
      <w:tblGrid>
        <w:gridCol w:w="4608"/>
        <w:gridCol w:w="5064"/>
      </w:tblGrid>
      <w:tr w:rsidR="00F02A99" w:rsidTr="00571E21">
        <w:tc>
          <w:tcPr>
            <w:tcW w:w="4608" w:type="dxa"/>
            <w:tcBorders>
              <w:bottom w:val="single" w:sz="4" w:space="0" w:color="auto"/>
              <w:right w:val="single" w:sz="4" w:space="0" w:color="auto"/>
            </w:tcBorders>
            <w:shd w:val="clear" w:color="auto" w:fill="auto"/>
          </w:tcPr>
          <w:p w:rsidR="006A74C8" w:rsidRPr="001539FC" w:rsidRDefault="00143D76" w:rsidP="00966585">
            <w:pPr>
              <w:ind w:right="144"/>
              <w:rPr>
                <w:rFonts w:ascii="Century" w:hAnsi="Century" w:cs="Times New Roman"/>
                <w:sz w:val="28"/>
                <w:szCs w:val="28"/>
              </w:rPr>
            </w:pPr>
          </w:p>
          <w:p w:rsidR="006A74C8" w:rsidRPr="001539FC" w:rsidRDefault="00143D76" w:rsidP="00966585">
            <w:pPr>
              <w:ind w:right="144"/>
              <w:rPr>
                <w:rFonts w:ascii="Century" w:hAnsi="Century" w:cs="Times New Roman"/>
                <w:sz w:val="28"/>
                <w:szCs w:val="28"/>
              </w:rPr>
            </w:pPr>
            <w:r w:rsidRPr="001539FC">
              <w:rPr>
                <w:rFonts w:ascii="Century" w:hAnsi="Century" w:cs="Times New Roman"/>
                <w:sz w:val="28"/>
                <w:szCs w:val="28"/>
              </w:rPr>
              <w:t>In the Matter of:</w:t>
            </w:r>
          </w:p>
          <w:p w:rsidR="006A74C8" w:rsidRPr="001539FC" w:rsidRDefault="00143D76" w:rsidP="00966585">
            <w:pPr>
              <w:ind w:right="144"/>
              <w:rPr>
                <w:rFonts w:ascii="Century" w:hAnsi="Century" w:cs="Times New Roman"/>
                <w:sz w:val="28"/>
                <w:szCs w:val="28"/>
              </w:rPr>
            </w:pPr>
          </w:p>
          <w:p w:rsidR="006A74C8" w:rsidRPr="001539FC" w:rsidRDefault="00143D76" w:rsidP="00966585">
            <w:pPr>
              <w:ind w:right="144"/>
              <w:rPr>
                <w:rFonts w:ascii="Century" w:hAnsi="Century" w:cs="Times New Roman"/>
                <w:caps/>
                <w:sz w:val="28"/>
                <w:szCs w:val="28"/>
              </w:rPr>
            </w:pPr>
            <w:r w:rsidRPr="001539FC">
              <w:rPr>
                <w:rFonts w:ascii="Century" w:hAnsi="Century" w:cs="Times New Roman"/>
                <w:sz w:val="28"/>
                <w:szCs w:val="28"/>
              </w:rPr>
              <w:t xml:space="preserve">PETITION </w:t>
            </w:r>
            <w:r w:rsidRPr="001539FC">
              <w:rPr>
                <w:rFonts w:ascii="Century" w:hAnsi="Century" w:cs="Times New Roman"/>
                <w:sz w:val="28"/>
                <w:szCs w:val="28"/>
              </w:rPr>
              <w:t>FOR</w:t>
            </w:r>
            <w:r w:rsidRPr="001539FC">
              <w:rPr>
                <w:rFonts w:ascii="Century" w:hAnsi="Century" w:cs="Times New Roman"/>
                <w:sz w:val="28"/>
                <w:szCs w:val="28"/>
              </w:rPr>
              <w:t xml:space="preserve"> NECESSARY</w:t>
            </w:r>
            <w:r w:rsidRPr="001539FC">
              <w:rPr>
                <w:rFonts w:ascii="Century" w:hAnsi="Century" w:cs="Times New Roman"/>
                <w:sz w:val="28"/>
                <w:szCs w:val="28"/>
              </w:rPr>
              <w:t xml:space="preserve"> TECHNICAL AMENDMENTS TO THE ARIZONA RULES OF CIVIL PROCEDURE</w:t>
            </w:r>
          </w:p>
          <w:p w:rsidR="006A74C8" w:rsidRPr="001539FC" w:rsidRDefault="00143D76" w:rsidP="00966585">
            <w:pPr>
              <w:ind w:right="144"/>
              <w:rPr>
                <w:rFonts w:ascii="Century" w:hAnsi="Century" w:cs="Times New Roman"/>
                <w:sz w:val="28"/>
                <w:szCs w:val="28"/>
              </w:rPr>
            </w:pPr>
          </w:p>
        </w:tc>
        <w:tc>
          <w:tcPr>
            <w:tcW w:w="5064" w:type="dxa"/>
            <w:tcBorders>
              <w:left w:val="nil"/>
            </w:tcBorders>
          </w:tcPr>
          <w:p w:rsidR="006A74C8" w:rsidRPr="001539FC" w:rsidRDefault="00143D76" w:rsidP="00966585">
            <w:pPr>
              <w:tabs>
                <w:tab w:val="left" w:pos="1242"/>
              </w:tabs>
              <w:ind w:left="259" w:right="115"/>
              <w:rPr>
                <w:rFonts w:ascii="Century" w:hAnsi="Century" w:cs="Times New Roman"/>
                <w:sz w:val="28"/>
                <w:szCs w:val="28"/>
              </w:rPr>
            </w:pPr>
            <w:r w:rsidRPr="001539FC">
              <w:rPr>
                <w:rFonts w:ascii="Century" w:hAnsi="Century" w:cs="Times New Roman"/>
                <w:sz w:val="28"/>
                <w:szCs w:val="28"/>
              </w:rPr>
              <w:t xml:space="preserve">Supreme Court No. </w:t>
            </w:r>
            <w:r w:rsidRPr="001539FC">
              <w:rPr>
                <w:rFonts w:ascii="Century" w:hAnsi="Century" w:cs="Times New Roman"/>
                <w:sz w:val="28"/>
                <w:szCs w:val="28"/>
              </w:rPr>
              <w:t>R-17-____</w:t>
            </w:r>
          </w:p>
          <w:p w:rsidR="00233AEF" w:rsidRPr="001539FC" w:rsidRDefault="00143D76" w:rsidP="00966585">
            <w:pPr>
              <w:tabs>
                <w:tab w:val="left" w:pos="1242"/>
              </w:tabs>
              <w:ind w:left="259" w:right="115"/>
              <w:rPr>
                <w:rFonts w:ascii="Century" w:hAnsi="Century" w:cs="Times New Roman"/>
                <w:sz w:val="28"/>
                <w:szCs w:val="28"/>
              </w:rPr>
            </w:pPr>
          </w:p>
          <w:p w:rsidR="00C51073" w:rsidRPr="001539FC" w:rsidRDefault="00143D76" w:rsidP="00966585">
            <w:pPr>
              <w:tabs>
                <w:tab w:val="left" w:pos="1242"/>
              </w:tabs>
              <w:ind w:left="259" w:right="115"/>
              <w:rPr>
                <w:rFonts w:ascii="Century" w:hAnsi="Century" w:cs="Times New Roman"/>
                <w:sz w:val="28"/>
                <w:szCs w:val="28"/>
              </w:rPr>
            </w:pPr>
          </w:p>
          <w:p w:rsidR="006A74C8" w:rsidRPr="001539FC" w:rsidRDefault="00143D76" w:rsidP="00966585">
            <w:pPr>
              <w:ind w:left="259" w:right="115"/>
              <w:rPr>
                <w:rFonts w:ascii="Century" w:hAnsi="Century" w:cs="Times New Roman"/>
                <w:b/>
                <w:sz w:val="28"/>
                <w:szCs w:val="28"/>
              </w:rPr>
            </w:pPr>
            <w:r w:rsidRPr="001539FC">
              <w:rPr>
                <w:rFonts w:ascii="Century" w:hAnsi="Century" w:cs="Times New Roman"/>
                <w:b/>
                <w:sz w:val="28"/>
                <w:szCs w:val="28"/>
              </w:rPr>
              <w:t xml:space="preserve">Petition to Amend the Arizona Rules of Civil Procedure to Adopt </w:t>
            </w:r>
            <w:r w:rsidRPr="001539FC">
              <w:rPr>
                <w:rFonts w:ascii="Century" w:hAnsi="Century" w:cs="Times New Roman"/>
                <w:b/>
                <w:sz w:val="28"/>
                <w:szCs w:val="28"/>
              </w:rPr>
              <w:t>Certain Necessary Technical Amendments</w:t>
            </w:r>
          </w:p>
        </w:tc>
      </w:tr>
    </w:tbl>
    <w:p w:rsidR="00AC6FC4" w:rsidRPr="001539FC" w:rsidRDefault="00143D76" w:rsidP="00BB5577">
      <w:pPr>
        <w:pStyle w:val="BodyText"/>
        <w:spacing w:after="0"/>
        <w:ind w:firstLine="0"/>
        <w:rPr>
          <w:rFonts w:ascii="Century" w:hAnsi="Century"/>
          <w:sz w:val="28"/>
          <w:szCs w:val="28"/>
        </w:rPr>
      </w:pPr>
    </w:p>
    <w:p w:rsidR="00230C23" w:rsidRPr="001539FC" w:rsidRDefault="00143D76" w:rsidP="00AE675D">
      <w:pPr>
        <w:pStyle w:val="BodyText"/>
        <w:spacing w:after="0" w:line="480" w:lineRule="auto"/>
        <w:jc w:val="both"/>
        <w:rPr>
          <w:rFonts w:ascii="Century" w:hAnsi="Century"/>
          <w:sz w:val="28"/>
          <w:szCs w:val="28"/>
        </w:rPr>
      </w:pPr>
      <w:r w:rsidRPr="001539FC">
        <w:rPr>
          <w:rFonts w:ascii="Century" w:hAnsi="Century"/>
          <w:sz w:val="28"/>
          <w:szCs w:val="28"/>
        </w:rPr>
        <w:t>Pursuant to Rule 28, Rules of</w:t>
      </w:r>
      <w:r w:rsidRPr="001539FC">
        <w:rPr>
          <w:rFonts w:ascii="Century" w:hAnsi="Century"/>
          <w:sz w:val="28"/>
          <w:szCs w:val="28"/>
        </w:rPr>
        <w:t xml:space="preserve"> the</w:t>
      </w:r>
      <w:r w:rsidRPr="001539FC">
        <w:rPr>
          <w:rFonts w:ascii="Century" w:hAnsi="Century"/>
          <w:sz w:val="28"/>
          <w:szCs w:val="28"/>
        </w:rPr>
        <w:t xml:space="preserve"> Arizona Supreme Court, the undersigned respectfully petition this Court to </w:t>
      </w:r>
      <w:r w:rsidRPr="001539FC">
        <w:rPr>
          <w:rFonts w:ascii="Century" w:hAnsi="Century"/>
          <w:sz w:val="28"/>
          <w:szCs w:val="28"/>
        </w:rPr>
        <w:t>adopt certain necessary technical amendments to the Arizona Rules of Civil Procedure</w:t>
      </w:r>
      <w:r w:rsidRPr="001539FC">
        <w:rPr>
          <w:rFonts w:ascii="Century" w:hAnsi="Century"/>
          <w:sz w:val="28"/>
          <w:szCs w:val="28"/>
        </w:rPr>
        <w:t>,</w:t>
      </w:r>
      <w:r w:rsidRPr="001539FC">
        <w:rPr>
          <w:rFonts w:ascii="Century" w:hAnsi="Century"/>
          <w:sz w:val="28"/>
          <w:szCs w:val="28"/>
        </w:rPr>
        <w:t xml:space="preserve"> as proposed in the a</w:t>
      </w:r>
      <w:r w:rsidRPr="001539FC">
        <w:rPr>
          <w:rFonts w:ascii="Century" w:hAnsi="Century"/>
          <w:sz w:val="28"/>
          <w:szCs w:val="28"/>
        </w:rPr>
        <w:t>ttached Appendix A.</w:t>
      </w:r>
      <w:r w:rsidRPr="001539FC">
        <w:rPr>
          <w:rFonts w:ascii="Century" w:hAnsi="Century"/>
          <w:sz w:val="28"/>
          <w:szCs w:val="28"/>
        </w:rPr>
        <w:t xml:space="preserve"> Given the scope and nature of the changes (small and throughout the Arizona Rules of Civil Procedure, but necessary), this rule chan</w:t>
      </w:r>
      <w:r w:rsidRPr="001539FC">
        <w:rPr>
          <w:rFonts w:ascii="Century" w:hAnsi="Century"/>
          <w:sz w:val="28"/>
          <w:szCs w:val="28"/>
        </w:rPr>
        <w:t>ge Petition</w:t>
      </w:r>
      <w:r w:rsidRPr="001539FC">
        <w:rPr>
          <w:rFonts w:ascii="Century" w:hAnsi="Century"/>
          <w:sz w:val="28"/>
          <w:szCs w:val="28"/>
        </w:rPr>
        <w:t xml:space="preserve"> is expected to be the most </w:t>
      </w:r>
      <w:r w:rsidRPr="001539FC">
        <w:rPr>
          <w:rFonts w:ascii="Century" w:hAnsi="Century"/>
          <w:sz w:val="28"/>
          <w:szCs w:val="28"/>
        </w:rPr>
        <w:lastRenderedPageBreak/>
        <w:t>efficient method of accomplishing these changes.</w:t>
      </w:r>
      <w:r w:rsidRPr="001539FC">
        <w:rPr>
          <w:rFonts w:ascii="Century" w:hAnsi="Century"/>
          <w:sz w:val="28"/>
          <w:szCs w:val="28"/>
        </w:rPr>
        <w:t xml:space="preserve">  </w:t>
      </w:r>
    </w:p>
    <w:p w:rsidR="00E16E5B" w:rsidRDefault="00143D76" w:rsidP="00AE675D">
      <w:pPr>
        <w:pStyle w:val="Pleading1L1"/>
        <w:spacing w:after="0" w:line="480" w:lineRule="auto"/>
        <w:rPr>
          <w:rFonts w:ascii="Century" w:hAnsi="Century"/>
          <w:sz w:val="28"/>
          <w:szCs w:val="28"/>
        </w:rPr>
      </w:pPr>
      <w:r w:rsidRPr="001539FC">
        <w:rPr>
          <w:rFonts w:ascii="Century" w:hAnsi="Century"/>
          <w:sz w:val="28"/>
          <w:szCs w:val="28"/>
        </w:rPr>
        <w:t xml:space="preserve">overview and </w:t>
      </w:r>
      <w:r w:rsidRPr="001539FC">
        <w:rPr>
          <w:rFonts w:ascii="Century" w:hAnsi="Century"/>
          <w:sz w:val="28"/>
          <w:szCs w:val="28"/>
        </w:rPr>
        <w:t>summary of proposed changes</w:t>
      </w:r>
    </w:p>
    <w:p w:rsidR="00DE57E4" w:rsidRPr="001539FC" w:rsidRDefault="00143D76" w:rsidP="00AE675D">
      <w:pPr>
        <w:pStyle w:val="BodyText"/>
        <w:spacing w:after="0" w:line="480" w:lineRule="auto"/>
        <w:jc w:val="both"/>
        <w:rPr>
          <w:rFonts w:ascii="Century" w:hAnsi="Century"/>
          <w:sz w:val="28"/>
          <w:szCs w:val="28"/>
        </w:rPr>
      </w:pPr>
      <w:r w:rsidRPr="001539FC">
        <w:rPr>
          <w:rFonts w:ascii="Century" w:hAnsi="Century"/>
          <w:sz w:val="28"/>
          <w:szCs w:val="28"/>
        </w:rPr>
        <w:t>Petitioners propose roughly eleven technical amendments to eight of the Arizona Rules of Civil Procedure. As discussed in detail in the change-by-change analysis</w:t>
      </w:r>
      <w:r w:rsidRPr="001539FC">
        <w:rPr>
          <w:rFonts w:ascii="Century" w:hAnsi="Century"/>
          <w:sz w:val="28"/>
          <w:szCs w:val="28"/>
        </w:rPr>
        <w:t xml:space="preserve"> of Section III below, these amendments are proposed for purposes o</w:t>
      </w:r>
      <w:r w:rsidRPr="001539FC">
        <w:rPr>
          <w:rFonts w:ascii="Century" w:hAnsi="Century"/>
          <w:sz w:val="28"/>
          <w:szCs w:val="28"/>
        </w:rPr>
        <w:t>f further clarity and accessibility of those rules post-work of this Court’s Task Force on the Arizona Rules of Civil Procedure</w:t>
      </w:r>
      <w:r>
        <w:rPr>
          <w:rFonts w:ascii="Century" w:hAnsi="Century"/>
          <w:sz w:val="28"/>
          <w:szCs w:val="28"/>
        </w:rPr>
        <w:t xml:space="preserve"> (“Task Force”)</w:t>
      </w:r>
      <w:r w:rsidRPr="001539FC">
        <w:rPr>
          <w:rFonts w:ascii="Century" w:hAnsi="Century"/>
          <w:sz w:val="28"/>
          <w:szCs w:val="28"/>
        </w:rPr>
        <w:t>.</w:t>
      </w:r>
    </w:p>
    <w:p w:rsidR="00230C23" w:rsidRPr="001539FC" w:rsidRDefault="00143D76" w:rsidP="00BB5577">
      <w:pPr>
        <w:pStyle w:val="Pleading1L1"/>
        <w:spacing w:after="0" w:line="480" w:lineRule="auto"/>
        <w:rPr>
          <w:rFonts w:ascii="Century" w:hAnsi="Century"/>
          <w:sz w:val="28"/>
          <w:szCs w:val="28"/>
        </w:rPr>
      </w:pPr>
      <w:r w:rsidRPr="001539FC">
        <w:rPr>
          <w:rFonts w:ascii="Century" w:hAnsi="Century"/>
          <w:sz w:val="28"/>
          <w:szCs w:val="28"/>
        </w:rPr>
        <w:t>the current rule</w:t>
      </w:r>
      <w:r w:rsidRPr="001539FC">
        <w:rPr>
          <w:rFonts w:ascii="Century" w:hAnsi="Century"/>
          <w:sz w:val="28"/>
          <w:szCs w:val="28"/>
        </w:rPr>
        <w:t>S</w:t>
      </w:r>
    </w:p>
    <w:p w:rsidR="002643D7" w:rsidRPr="001539FC" w:rsidRDefault="00143D76" w:rsidP="00AE675D">
      <w:pPr>
        <w:pStyle w:val="BodyText"/>
        <w:spacing w:after="0" w:line="480" w:lineRule="auto"/>
        <w:jc w:val="both"/>
        <w:rPr>
          <w:rFonts w:ascii="Century" w:hAnsi="Century"/>
          <w:sz w:val="28"/>
          <w:szCs w:val="28"/>
        </w:rPr>
      </w:pPr>
      <w:r w:rsidRPr="001539FC">
        <w:rPr>
          <w:rFonts w:ascii="Century" w:hAnsi="Century"/>
          <w:sz w:val="28"/>
          <w:szCs w:val="28"/>
        </w:rPr>
        <w:t>The current Arizona Rules of Civil Procedure took effect on January 1, 2017</w:t>
      </w:r>
      <w:r w:rsidRPr="001539FC">
        <w:rPr>
          <w:rFonts w:ascii="Century" w:hAnsi="Century"/>
          <w:sz w:val="28"/>
          <w:szCs w:val="28"/>
        </w:rPr>
        <w:t>.</w:t>
      </w:r>
      <w:r w:rsidRPr="001539FC">
        <w:rPr>
          <w:rFonts w:ascii="Century" w:hAnsi="Century"/>
          <w:sz w:val="28"/>
          <w:szCs w:val="28"/>
        </w:rPr>
        <w:t xml:space="preserve"> They</w:t>
      </w:r>
      <w:r w:rsidRPr="001539FC">
        <w:rPr>
          <w:rFonts w:ascii="Century" w:hAnsi="Century"/>
          <w:sz w:val="28"/>
          <w:szCs w:val="28"/>
        </w:rPr>
        <w:t xml:space="preserve"> comprise the work of the Task Force, </w:t>
      </w:r>
      <w:r w:rsidRPr="001539FC">
        <w:rPr>
          <w:rFonts w:ascii="Century" w:hAnsi="Century"/>
          <w:sz w:val="28"/>
          <w:szCs w:val="28"/>
        </w:rPr>
        <w:t>as modified by this Court’s Order on Petition R-16-0010. With the Task Force’s herculean restyling and rule change effort came the knowledge that certain later technical amendments might be necessary to tie up loose en</w:t>
      </w:r>
      <w:r w:rsidRPr="001539FC">
        <w:rPr>
          <w:rFonts w:ascii="Century" w:hAnsi="Century"/>
          <w:sz w:val="28"/>
          <w:szCs w:val="28"/>
        </w:rPr>
        <w:t>ds or fix cross-references inadvertently left unaddressed when the entirety of the civil rules were restyled.</w:t>
      </w:r>
      <w:r w:rsidRPr="001539FC">
        <w:rPr>
          <w:rFonts w:ascii="Century" w:hAnsi="Century"/>
          <w:sz w:val="28"/>
          <w:szCs w:val="28"/>
        </w:rPr>
        <w:t xml:space="preserve"> This Petition sets forth those technical amendments seen as necessary at this time.</w:t>
      </w:r>
    </w:p>
    <w:p w:rsidR="00230C23" w:rsidRPr="001539FC" w:rsidRDefault="00143D76" w:rsidP="00BB5577">
      <w:pPr>
        <w:pStyle w:val="Pleading1L1"/>
        <w:spacing w:after="0" w:line="480" w:lineRule="auto"/>
        <w:rPr>
          <w:rFonts w:ascii="Century" w:hAnsi="Century"/>
          <w:sz w:val="28"/>
          <w:szCs w:val="28"/>
        </w:rPr>
      </w:pPr>
      <w:r w:rsidRPr="001539FC">
        <w:rPr>
          <w:rFonts w:ascii="Century" w:hAnsi="Century"/>
          <w:sz w:val="28"/>
          <w:szCs w:val="28"/>
        </w:rPr>
        <w:t>the proposed rule</w:t>
      </w:r>
      <w:r w:rsidRPr="001539FC">
        <w:rPr>
          <w:rFonts w:ascii="Century" w:hAnsi="Century"/>
          <w:sz w:val="28"/>
          <w:szCs w:val="28"/>
        </w:rPr>
        <w:t xml:space="preserve"> AMENDMENTS</w:t>
      </w:r>
    </w:p>
    <w:p w:rsidR="00A816AB" w:rsidRPr="001539FC" w:rsidRDefault="00143D76" w:rsidP="00AE675D">
      <w:pPr>
        <w:pStyle w:val="BodyText"/>
        <w:spacing w:after="0" w:line="480" w:lineRule="auto"/>
        <w:jc w:val="both"/>
        <w:rPr>
          <w:rFonts w:ascii="Century" w:hAnsi="Century"/>
          <w:sz w:val="28"/>
          <w:szCs w:val="28"/>
        </w:rPr>
      </w:pPr>
      <w:r w:rsidRPr="001539FC">
        <w:rPr>
          <w:rFonts w:ascii="Century" w:hAnsi="Century"/>
          <w:sz w:val="28"/>
          <w:szCs w:val="28"/>
        </w:rPr>
        <w:t>The proposed rule</w:t>
      </w:r>
      <w:r w:rsidRPr="001539FC">
        <w:rPr>
          <w:rFonts w:ascii="Century" w:hAnsi="Century"/>
          <w:sz w:val="28"/>
          <w:szCs w:val="28"/>
        </w:rPr>
        <w:t xml:space="preserve"> amendments</w:t>
      </w:r>
      <w:r w:rsidRPr="001539FC">
        <w:rPr>
          <w:rFonts w:ascii="Century" w:hAnsi="Century"/>
          <w:sz w:val="28"/>
          <w:szCs w:val="28"/>
        </w:rPr>
        <w:t xml:space="preserve">, </w:t>
      </w:r>
      <w:r w:rsidRPr="001539FC">
        <w:rPr>
          <w:rFonts w:ascii="Century" w:hAnsi="Century"/>
          <w:sz w:val="28"/>
          <w:szCs w:val="28"/>
        </w:rPr>
        <w:t>att</w:t>
      </w:r>
      <w:r w:rsidRPr="001539FC">
        <w:rPr>
          <w:rFonts w:ascii="Century" w:hAnsi="Century"/>
          <w:sz w:val="28"/>
          <w:szCs w:val="28"/>
        </w:rPr>
        <w:t xml:space="preserve">ached as </w:t>
      </w:r>
      <w:r w:rsidRPr="001539FC">
        <w:rPr>
          <w:rFonts w:ascii="Century" w:hAnsi="Century"/>
          <w:sz w:val="28"/>
          <w:szCs w:val="28"/>
        </w:rPr>
        <w:t>Appendix A,</w:t>
      </w:r>
      <w:r w:rsidRPr="001539FC">
        <w:rPr>
          <w:rFonts w:ascii="Century" w:hAnsi="Century"/>
          <w:sz w:val="28"/>
          <w:szCs w:val="28"/>
        </w:rPr>
        <w:t xml:space="preserve"> would </w:t>
      </w:r>
      <w:r w:rsidRPr="001539FC">
        <w:rPr>
          <w:rFonts w:ascii="Century" w:hAnsi="Century"/>
          <w:sz w:val="28"/>
          <w:szCs w:val="28"/>
        </w:rPr>
        <w:lastRenderedPageBreak/>
        <w:t>specifically accomplish the following:</w:t>
      </w:r>
    </w:p>
    <w:p w:rsidR="00FE5051"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Amending Rules 4(f)(1) and (2) to </w:t>
      </w:r>
      <w:r>
        <w:rPr>
          <w:rFonts w:ascii="Century" w:hAnsi="Century"/>
          <w:sz w:val="28"/>
          <w:szCs w:val="28"/>
        </w:rPr>
        <w:t>delete erroneous references to “this rule”</w:t>
      </w:r>
      <w:r w:rsidRPr="001539FC">
        <w:rPr>
          <w:rFonts w:ascii="Century" w:hAnsi="Century"/>
          <w:sz w:val="28"/>
          <w:szCs w:val="28"/>
        </w:rPr>
        <w:t xml:space="preserve"> when referring to parties subject to service, as none are actually subject to service under Rule 4—parties are su</w:t>
      </w:r>
      <w:r w:rsidRPr="001539FC">
        <w:rPr>
          <w:rFonts w:ascii="Century" w:hAnsi="Century"/>
          <w:sz w:val="28"/>
          <w:szCs w:val="28"/>
        </w:rPr>
        <w:t>bject to service only</w:t>
      </w:r>
      <w:r>
        <w:rPr>
          <w:rFonts w:ascii="Century" w:hAnsi="Century"/>
          <w:sz w:val="28"/>
          <w:szCs w:val="28"/>
        </w:rPr>
        <w:t xml:space="preserve"> under</w:t>
      </w:r>
      <w:r w:rsidRPr="001539FC">
        <w:rPr>
          <w:rFonts w:ascii="Century" w:hAnsi="Century"/>
          <w:sz w:val="28"/>
          <w:szCs w:val="28"/>
        </w:rPr>
        <w:t xml:space="preserve"> Rules 4.1 and 4.2, for which references are retained.</w:t>
      </w:r>
    </w:p>
    <w:p w:rsidR="00FE5051"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Amending Rule 4.2(b) to correct an errant cross-reference</w:t>
      </w:r>
      <w:r w:rsidRPr="001539FC">
        <w:rPr>
          <w:rFonts w:ascii="Century" w:hAnsi="Century"/>
          <w:sz w:val="28"/>
          <w:szCs w:val="28"/>
        </w:rPr>
        <w:t>: The rule currently refers to “</w:t>
      </w:r>
      <w:r w:rsidRPr="001539FC">
        <w:rPr>
          <w:rFonts w:ascii="Century" w:hAnsi="Century"/>
          <w:sz w:val="28"/>
          <w:szCs w:val="28"/>
        </w:rPr>
        <w:t>4.1(d) through (i)</w:t>
      </w:r>
      <w:r w:rsidRPr="001539FC">
        <w:rPr>
          <w:rFonts w:ascii="Century" w:hAnsi="Century"/>
          <w:sz w:val="28"/>
          <w:szCs w:val="28"/>
        </w:rPr>
        <w:t>”</w:t>
      </w:r>
      <w:r w:rsidRPr="001539FC">
        <w:rPr>
          <w:rFonts w:ascii="Century" w:hAnsi="Century"/>
          <w:sz w:val="28"/>
          <w:szCs w:val="28"/>
        </w:rPr>
        <w:t xml:space="preserve"> when the cross-reference </w:t>
      </w:r>
      <w:r w:rsidRPr="001539FC">
        <w:rPr>
          <w:rFonts w:ascii="Century" w:hAnsi="Century"/>
          <w:sz w:val="28"/>
          <w:szCs w:val="28"/>
        </w:rPr>
        <w:t>should be to “Rule 4.1(d) through (j).”</w:t>
      </w:r>
    </w:p>
    <w:p w:rsidR="00A71A00"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Deleting the </w:t>
      </w:r>
      <w:r>
        <w:rPr>
          <w:rFonts w:ascii="Century" w:hAnsi="Century"/>
          <w:sz w:val="28"/>
          <w:szCs w:val="28"/>
        </w:rPr>
        <w:t>“</w:t>
      </w:r>
      <w:r w:rsidRPr="001539FC">
        <w:rPr>
          <w:rFonts w:ascii="Century" w:hAnsi="Century"/>
          <w:sz w:val="28"/>
          <w:szCs w:val="28"/>
        </w:rPr>
        <w:t>or</w:t>
      </w:r>
      <w:r w:rsidRPr="001539FC">
        <w:rPr>
          <w:rFonts w:ascii="Century" w:hAnsi="Century"/>
          <w:sz w:val="28"/>
          <w:szCs w:val="28"/>
        </w:rPr>
        <w:t>”</w:t>
      </w:r>
      <w:r w:rsidRPr="001539FC">
        <w:rPr>
          <w:rFonts w:ascii="Century" w:hAnsi="Century"/>
          <w:sz w:val="28"/>
          <w:szCs w:val="28"/>
        </w:rPr>
        <w:t xml:space="preserve"> following clause (B) of Rule 4.2(i)(2) to be more faithful to both meaning and flow of that rule in the structuring of its list of options for accomplishing service on an individual in a foreign country when</w:t>
      </w:r>
      <w:r w:rsidRPr="001539FC">
        <w:rPr>
          <w:rFonts w:ascii="Century" w:hAnsi="Century" w:cs="Times New Roman"/>
          <w:sz w:val="28"/>
          <w:szCs w:val="28"/>
        </w:rPr>
        <w:t xml:space="preserve"> there is no internationally ag</w:t>
      </w:r>
      <w:r w:rsidRPr="001539FC">
        <w:rPr>
          <w:rFonts w:ascii="Century" w:hAnsi="Century" w:cs="Times New Roman"/>
          <w:sz w:val="28"/>
          <w:szCs w:val="28"/>
        </w:rPr>
        <w:t>reed means, or if an international agreement allows but does not specify other means.</w:t>
      </w:r>
    </w:p>
    <w:p w:rsidR="00FE5051"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Retitling Rule 6(d) “Orders and Other Court-Generated Documents” (instead of “Minute Entries and Other Court-Generated Documents”) for clarity. To slightly restyle the ru</w:t>
      </w:r>
      <w:r w:rsidRPr="001539FC">
        <w:rPr>
          <w:rFonts w:ascii="Century" w:hAnsi="Century"/>
          <w:sz w:val="28"/>
          <w:szCs w:val="28"/>
        </w:rPr>
        <w:t>le</w:t>
      </w:r>
      <w:r>
        <w:rPr>
          <w:rFonts w:ascii="Century" w:hAnsi="Century"/>
          <w:sz w:val="28"/>
          <w:szCs w:val="28"/>
        </w:rPr>
        <w:t>, also for clarity, Petitioners</w:t>
      </w:r>
      <w:r w:rsidRPr="001539FC">
        <w:rPr>
          <w:rFonts w:ascii="Century" w:hAnsi="Century"/>
          <w:sz w:val="28"/>
          <w:szCs w:val="28"/>
        </w:rPr>
        <w:t xml:space="preserve"> propose that reference to “an order” </w:t>
      </w:r>
      <w:r w:rsidRPr="001539FC">
        <w:rPr>
          <w:rFonts w:ascii="Century" w:hAnsi="Century"/>
          <w:sz w:val="28"/>
          <w:szCs w:val="28"/>
        </w:rPr>
        <w:lastRenderedPageBreak/>
        <w:t>become “an order or other court-generated document” and that subsequent references refer collectively then to court-generated documents.</w:t>
      </w:r>
    </w:p>
    <w:p w:rsidR="00CB1BCE"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Amending Rule 7.1(f)(3), which addresses objecti</w:t>
      </w:r>
      <w:r w:rsidRPr="001539FC">
        <w:rPr>
          <w:rFonts w:ascii="Century" w:hAnsi="Century"/>
          <w:sz w:val="28"/>
          <w:szCs w:val="28"/>
        </w:rPr>
        <w:t xml:space="preserve">ons to admission of evidence on written motions, </w:t>
      </w:r>
      <w:r w:rsidRPr="001539FC">
        <w:rPr>
          <w:rFonts w:ascii="Century" w:hAnsi="Century"/>
          <w:sz w:val="28"/>
          <w:szCs w:val="28"/>
        </w:rPr>
        <w:t xml:space="preserve">to shorten, for clarity, and to work </w:t>
      </w:r>
      <w:r w:rsidRPr="001539FC">
        <w:rPr>
          <w:rFonts w:ascii="Century" w:hAnsi="Century"/>
          <w:sz w:val="28"/>
          <w:szCs w:val="28"/>
        </w:rPr>
        <w:t>a bit better with Rule 56(c)(4), which provides the slightly separate procedure for raising objections to the admissibility of evidence offered in support of, or in oppos</w:t>
      </w:r>
      <w:r w:rsidRPr="001539FC">
        <w:rPr>
          <w:rFonts w:ascii="Century" w:hAnsi="Century"/>
          <w:sz w:val="28"/>
          <w:szCs w:val="28"/>
        </w:rPr>
        <w:t>ition to, motions for summary judgment.</w:t>
      </w:r>
    </w:p>
    <w:p w:rsidR="00416347" w:rsidRPr="001539FC" w:rsidRDefault="00143D76" w:rsidP="00AE675D">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Aligning discovery obligations under Rule 26(e)</w:t>
      </w:r>
      <w:r w:rsidRPr="001539FC">
        <w:rPr>
          <w:rFonts w:ascii="Century" w:hAnsi="Century"/>
          <w:sz w:val="28"/>
          <w:szCs w:val="28"/>
        </w:rPr>
        <w:t>, which addresses supplementing and correcting of discovery responses,</w:t>
      </w:r>
      <w:r w:rsidRPr="001539FC">
        <w:rPr>
          <w:rFonts w:ascii="Century" w:hAnsi="Century"/>
          <w:sz w:val="28"/>
          <w:szCs w:val="28"/>
        </w:rPr>
        <w:t xml:space="preserve"> with corresponding disclosure obligations under Rule 26.1(d)(2):</w:t>
      </w:r>
      <w:r w:rsidRPr="001539FC">
        <w:rPr>
          <w:rFonts w:ascii="Century" w:hAnsi="Century"/>
          <w:sz w:val="28"/>
          <w:szCs w:val="28"/>
        </w:rPr>
        <w:t xml:space="preserve"> Specifically, Petitioners propose</w:t>
      </w:r>
      <w:r w:rsidRPr="001539FC">
        <w:rPr>
          <w:rFonts w:ascii="Century" w:hAnsi="Century"/>
          <w:sz w:val="28"/>
          <w:szCs w:val="28"/>
        </w:rPr>
        <w:t xml:space="preserve"> amending Rule 26(e) to provide the procedure for supplementing or correcting a discovery response when</w:t>
      </w:r>
      <w:r w:rsidRPr="001539FC">
        <w:rPr>
          <w:rFonts w:ascii="Century" w:hAnsi="Century"/>
          <w:sz w:val="28"/>
          <w:szCs w:val="28"/>
        </w:rPr>
        <w:t xml:space="preserve"> </w:t>
      </w:r>
      <w:r w:rsidRPr="001539FC">
        <w:rPr>
          <w:rFonts w:ascii="Century" w:hAnsi="Century"/>
          <w:sz w:val="28"/>
          <w:szCs w:val="28"/>
        </w:rPr>
        <w:t xml:space="preserve">a </w:t>
      </w:r>
      <w:r w:rsidRPr="001539FC">
        <w:rPr>
          <w:rFonts w:ascii="Century" w:hAnsi="Century"/>
          <w:sz w:val="28"/>
          <w:szCs w:val="28"/>
        </w:rPr>
        <w:t>party kno</w:t>
      </w:r>
      <w:r w:rsidRPr="001539FC">
        <w:rPr>
          <w:rFonts w:ascii="Century" w:hAnsi="Century"/>
          <w:sz w:val="28"/>
          <w:szCs w:val="28"/>
        </w:rPr>
        <w:t>ws or reasonably should know</w:t>
      </w:r>
      <w:r w:rsidRPr="001539FC">
        <w:rPr>
          <w:rFonts w:ascii="Century" w:hAnsi="Century"/>
          <w:sz w:val="28"/>
          <w:szCs w:val="28"/>
        </w:rPr>
        <w:t xml:space="preserve"> additional or corrective information is relevant to a hearing or deposition scheduled</w:t>
      </w:r>
      <w:r w:rsidRPr="001539FC">
        <w:rPr>
          <w:rFonts w:ascii="Century" w:hAnsi="Century"/>
          <w:sz w:val="28"/>
          <w:szCs w:val="28"/>
        </w:rPr>
        <w:t xml:space="preserve"> to occur in less than 30 d</w:t>
      </w:r>
      <w:r w:rsidRPr="001539FC">
        <w:rPr>
          <w:rFonts w:ascii="Century" w:hAnsi="Century"/>
          <w:sz w:val="28"/>
          <w:szCs w:val="28"/>
        </w:rPr>
        <w:t>ays. The procedure, which matches that already provided in Rule 26.1(d)(2) of the disclosure rules, is that “</w:t>
      </w:r>
      <w:r w:rsidRPr="001539FC">
        <w:rPr>
          <w:rFonts w:ascii="Century" w:hAnsi="Century"/>
          <w:sz w:val="28"/>
          <w:szCs w:val="28"/>
        </w:rPr>
        <w:t xml:space="preserve">the party must supplement or correct the </w:t>
      </w:r>
      <w:r w:rsidRPr="001539FC">
        <w:rPr>
          <w:rFonts w:ascii="Century" w:hAnsi="Century"/>
          <w:sz w:val="28"/>
          <w:szCs w:val="28"/>
        </w:rPr>
        <w:lastRenderedPageBreak/>
        <w:t>discovery response reasonably in advance of the hearing or deposition.</w:t>
      </w:r>
      <w:r w:rsidRPr="001539FC">
        <w:rPr>
          <w:rFonts w:ascii="Century" w:hAnsi="Century"/>
          <w:sz w:val="28"/>
          <w:szCs w:val="28"/>
        </w:rPr>
        <w:t>”</w:t>
      </w:r>
    </w:p>
    <w:p w:rsidR="00FE5051"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Adding the missing word “verified”</w:t>
      </w:r>
      <w:r w:rsidRPr="001539FC">
        <w:rPr>
          <w:rFonts w:ascii="Century" w:hAnsi="Century"/>
          <w:sz w:val="28"/>
          <w:szCs w:val="28"/>
        </w:rPr>
        <w:t xml:space="preserve"> before “request” in Rule 54(f)(2): Both Rules 54(f)(1) and 54(f)(2) refer to verified requests so the word should appear in both places. </w:t>
      </w:r>
    </w:p>
    <w:p w:rsidR="00FE5051"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Adding Rule 54(f)(3) to better structure Rule 54(f): Rule 54(f)(1) refers to r</w:t>
      </w:r>
      <w:r w:rsidRPr="001539FC">
        <w:rPr>
          <w:rFonts w:ascii="Century" w:hAnsi="Century"/>
          <w:sz w:val="28"/>
          <w:szCs w:val="28"/>
        </w:rPr>
        <w:t>equests for costs when attorney’</w:t>
      </w:r>
      <w:r w:rsidRPr="001539FC">
        <w:rPr>
          <w:rFonts w:ascii="Century" w:hAnsi="Century"/>
          <w:sz w:val="28"/>
          <w:szCs w:val="28"/>
        </w:rPr>
        <w:t xml:space="preserve">s fees </w:t>
      </w:r>
      <w:r w:rsidRPr="001539FC">
        <w:rPr>
          <w:rFonts w:ascii="Century" w:hAnsi="Century"/>
          <w:sz w:val="28"/>
          <w:szCs w:val="28"/>
        </w:rPr>
        <w:t>are also requested and Rule 54(f)(2) refers to r</w:t>
      </w:r>
      <w:r w:rsidRPr="001539FC">
        <w:rPr>
          <w:rFonts w:ascii="Century" w:hAnsi="Century"/>
          <w:sz w:val="28"/>
          <w:szCs w:val="28"/>
        </w:rPr>
        <w:t>equests for costs when attorney’</w:t>
      </w:r>
      <w:r w:rsidRPr="001539FC">
        <w:rPr>
          <w:rFonts w:ascii="Century" w:hAnsi="Century"/>
          <w:sz w:val="28"/>
          <w:szCs w:val="28"/>
        </w:rPr>
        <w:t xml:space="preserve">s fees are not requested, but only Rule 54(f)(2)(D) currently explains the procedure for responses in opposition to (and replies in </w:t>
      </w:r>
      <w:r>
        <w:rPr>
          <w:rFonts w:ascii="Century" w:hAnsi="Century"/>
          <w:sz w:val="28"/>
          <w:szCs w:val="28"/>
        </w:rPr>
        <w:t>support of) requests for costs—</w:t>
      </w:r>
      <w:r w:rsidRPr="001539FC">
        <w:rPr>
          <w:rFonts w:ascii="Century" w:hAnsi="Century"/>
          <w:sz w:val="28"/>
          <w:szCs w:val="28"/>
        </w:rPr>
        <w:t>when the proc</w:t>
      </w:r>
      <w:r w:rsidRPr="001539FC">
        <w:rPr>
          <w:rFonts w:ascii="Century" w:hAnsi="Century"/>
          <w:sz w:val="28"/>
          <w:szCs w:val="28"/>
        </w:rPr>
        <w:t>edure applies to both situations. Turning Rule 54(f)(2)(D) into Rule 54(f)(3) better structures the rule to make that clear.</w:t>
      </w:r>
    </w:p>
    <w:p w:rsidR="00405885"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 xml:space="preserve">Changing Rule 54(i)(1) to add the words “taxable </w:t>
      </w:r>
      <w:r>
        <w:rPr>
          <w:rFonts w:ascii="Century" w:hAnsi="Century"/>
          <w:sz w:val="28"/>
          <w:szCs w:val="28"/>
        </w:rPr>
        <w:t>costs, and” before “attorney</w:t>
      </w:r>
      <w:r w:rsidRPr="001539FC">
        <w:rPr>
          <w:rFonts w:ascii="Century" w:hAnsi="Century"/>
          <w:sz w:val="28"/>
          <w:szCs w:val="28"/>
        </w:rPr>
        <w:t>s</w:t>
      </w:r>
      <w:r>
        <w:rPr>
          <w:rFonts w:ascii="Century" w:hAnsi="Century"/>
          <w:sz w:val="28"/>
          <w:szCs w:val="28"/>
        </w:rPr>
        <w:t>’</w:t>
      </w:r>
      <w:r w:rsidRPr="001539FC">
        <w:rPr>
          <w:rFonts w:ascii="Century" w:hAnsi="Century"/>
          <w:sz w:val="28"/>
          <w:szCs w:val="28"/>
        </w:rPr>
        <w:t xml:space="preserve"> fees” and omit the words “and expenses,” so that it</w:t>
      </w:r>
      <w:r w:rsidRPr="001539FC">
        <w:rPr>
          <w:rFonts w:ascii="Century" w:hAnsi="Century"/>
          <w:sz w:val="28"/>
          <w:szCs w:val="28"/>
        </w:rPr>
        <w:t xml:space="preserve"> is clear that the expenses referred to are actually taxable costs.</w:t>
      </w:r>
    </w:p>
    <w:p w:rsidR="00FE5051"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t>Revising the second paragraph of the comme</w:t>
      </w:r>
      <w:r w:rsidRPr="001539FC">
        <w:rPr>
          <w:rFonts w:ascii="Century" w:hAnsi="Century"/>
          <w:sz w:val="28"/>
          <w:szCs w:val="28"/>
        </w:rPr>
        <w:t>nt to Rule 56 to omit the word “</w:t>
      </w:r>
      <w:r w:rsidRPr="001539FC">
        <w:rPr>
          <w:rFonts w:ascii="Century" w:hAnsi="Century"/>
          <w:sz w:val="28"/>
          <w:szCs w:val="28"/>
        </w:rPr>
        <w:t>current,</w:t>
      </w:r>
      <w:r w:rsidRPr="001539FC">
        <w:rPr>
          <w:rFonts w:ascii="Century" w:hAnsi="Century"/>
          <w:sz w:val="28"/>
          <w:szCs w:val="28"/>
        </w:rPr>
        <w:t>”</w:t>
      </w:r>
      <w:r w:rsidRPr="001539FC">
        <w:rPr>
          <w:rFonts w:ascii="Century" w:hAnsi="Century"/>
          <w:sz w:val="28"/>
          <w:szCs w:val="28"/>
        </w:rPr>
        <w:t xml:space="preserve"> for clarity and to correct erroneous subsection references.</w:t>
      </w:r>
    </w:p>
    <w:p w:rsidR="00BB6D02" w:rsidRPr="001539FC" w:rsidRDefault="00143D76" w:rsidP="006C3434">
      <w:pPr>
        <w:pStyle w:val="PlainText"/>
        <w:numPr>
          <w:ilvl w:val="0"/>
          <w:numId w:val="11"/>
        </w:numPr>
        <w:spacing w:line="480" w:lineRule="auto"/>
        <w:jc w:val="both"/>
        <w:rPr>
          <w:rFonts w:ascii="Century" w:hAnsi="Century"/>
          <w:sz w:val="28"/>
          <w:szCs w:val="28"/>
        </w:rPr>
      </w:pPr>
      <w:r w:rsidRPr="001539FC">
        <w:rPr>
          <w:rFonts w:ascii="Century" w:hAnsi="Century"/>
          <w:sz w:val="28"/>
          <w:szCs w:val="28"/>
        </w:rPr>
        <w:lastRenderedPageBreak/>
        <w:t xml:space="preserve">Retitling Rule </w:t>
      </w:r>
      <w:r w:rsidRPr="001539FC">
        <w:rPr>
          <w:rFonts w:ascii="Century" w:hAnsi="Century"/>
          <w:sz w:val="28"/>
          <w:szCs w:val="28"/>
        </w:rPr>
        <w:t>75(b) to refer to a “Joint Pr</w:t>
      </w:r>
      <w:r w:rsidRPr="001539FC">
        <w:rPr>
          <w:rFonts w:ascii="Century" w:hAnsi="Century"/>
          <w:sz w:val="28"/>
          <w:szCs w:val="28"/>
        </w:rPr>
        <w:t>ehearing Statement,” instead of just a “Prehearing Statement”</w:t>
      </w:r>
      <w:r w:rsidRPr="001539FC">
        <w:rPr>
          <w:rFonts w:ascii="Century" w:hAnsi="Century"/>
          <w:sz w:val="28"/>
          <w:szCs w:val="28"/>
        </w:rPr>
        <w:t xml:space="preserve"> so the joint nature of that document is clear. </w:t>
      </w:r>
    </w:p>
    <w:p w:rsidR="00230C23" w:rsidRPr="001539FC" w:rsidRDefault="00143D76" w:rsidP="00BB5577">
      <w:pPr>
        <w:pStyle w:val="Pleading1L1"/>
        <w:spacing w:after="0" w:line="480" w:lineRule="auto"/>
        <w:rPr>
          <w:rFonts w:ascii="Century" w:hAnsi="Century"/>
          <w:sz w:val="28"/>
          <w:szCs w:val="28"/>
        </w:rPr>
      </w:pPr>
      <w:r w:rsidRPr="001539FC">
        <w:rPr>
          <w:rFonts w:ascii="Century" w:hAnsi="Century"/>
          <w:sz w:val="28"/>
          <w:szCs w:val="28"/>
        </w:rPr>
        <w:t>rationale</w:t>
      </w:r>
    </w:p>
    <w:p w:rsidR="008E58E4" w:rsidRPr="001539FC" w:rsidRDefault="00143D76" w:rsidP="006C3434">
      <w:pPr>
        <w:pStyle w:val="BodyText"/>
        <w:spacing w:after="0" w:line="480" w:lineRule="auto"/>
        <w:jc w:val="both"/>
        <w:rPr>
          <w:rFonts w:ascii="Century" w:hAnsi="Century"/>
          <w:sz w:val="28"/>
          <w:szCs w:val="28"/>
        </w:rPr>
      </w:pPr>
      <w:r w:rsidRPr="001539FC">
        <w:rPr>
          <w:rFonts w:ascii="Century" w:hAnsi="Century"/>
          <w:sz w:val="28"/>
          <w:szCs w:val="28"/>
        </w:rPr>
        <w:t>T</w:t>
      </w:r>
      <w:r w:rsidRPr="001539FC">
        <w:rPr>
          <w:rFonts w:ascii="Century" w:hAnsi="Century"/>
          <w:sz w:val="28"/>
          <w:szCs w:val="28"/>
        </w:rPr>
        <w:t>he changes described above and set forth in Ap</w:t>
      </w:r>
      <w:r w:rsidRPr="001539FC">
        <w:rPr>
          <w:rFonts w:ascii="Century" w:hAnsi="Century"/>
          <w:sz w:val="28"/>
          <w:szCs w:val="28"/>
        </w:rPr>
        <w:t xml:space="preserve">pendix A </w:t>
      </w:r>
      <w:r w:rsidRPr="001539FC">
        <w:rPr>
          <w:rFonts w:ascii="Century" w:hAnsi="Century"/>
          <w:sz w:val="28"/>
          <w:szCs w:val="28"/>
        </w:rPr>
        <w:t xml:space="preserve">are technical amendments identified by Petitioner </w:t>
      </w:r>
      <w:r w:rsidRPr="001539FC">
        <w:rPr>
          <w:rFonts w:ascii="Century" w:hAnsi="Century"/>
          <w:sz w:val="28"/>
          <w:szCs w:val="28"/>
        </w:rPr>
        <w:t xml:space="preserve">Shirley J. </w:t>
      </w:r>
      <w:r w:rsidRPr="001539FC">
        <w:rPr>
          <w:rFonts w:ascii="Century" w:hAnsi="Century"/>
          <w:sz w:val="28"/>
          <w:szCs w:val="28"/>
        </w:rPr>
        <w:t>McAuliff</w:t>
      </w:r>
      <w:r>
        <w:rPr>
          <w:rFonts w:ascii="Century" w:hAnsi="Century"/>
          <w:sz w:val="28"/>
          <w:szCs w:val="28"/>
        </w:rPr>
        <w:t>e as she re</w:t>
      </w:r>
      <w:r>
        <w:rPr>
          <w:rFonts w:ascii="Century" w:hAnsi="Century"/>
          <w:sz w:val="28"/>
          <w:szCs w:val="28"/>
        </w:rPr>
        <w:t>vised and updated the</w:t>
      </w:r>
      <w:r w:rsidRPr="001539FC">
        <w:rPr>
          <w:rFonts w:ascii="Century" w:hAnsi="Century"/>
          <w:sz w:val="28"/>
          <w:szCs w:val="28"/>
        </w:rPr>
        <w:t xml:space="preserve"> civil practice guide</w:t>
      </w:r>
      <w:r>
        <w:rPr>
          <w:rStyle w:val="FootnoteReference"/>
          <w:rFonts w:ascii="Century" w:hAnsi="Century"/>
          <w:sz w:val="28"/>
          <w:szCs w:val="28"/>
        </w:rPr>
        <w:footnoteReference w:id="1"/>
      </w:r>
      <w:r w:rsidRPr="001539FC">
        <w:rPr>
          <w:rFonts w:ascii="Century" w:hAnsi="Century"/>
          <w:sz w:val="28"/>
          <w:szCs w:val="28"/>
        </w:rPr>
        <w:t xml:space="preserve"> </w:t>
      </w:r>
      <w:r w:rsidRPr="001539FC">
        <w:rPr>
          <w:rFonts w:ascii="Century" w:hAnsi="Century"/>
          <w:sz w:val="28"/>
          <w:szCs w:val="28"/>
        </w:rPr>
        <w:t>after this Court’s Order on Petition R-16-0</w:t>
      </w:r>
      <w:r w:rsidRPr="001539FC">
        <w:rPr>
          <w:rFonts w:ascii="Century" w:hAnsi="Century"/>
          <w:sz w:val="28"/>
          <w:szCs w:val="28"/>
        </w:rPr>
        <w:t>010 issued on September 2, 2016.</w:t>
      </w:r>
      <w:r>
        <w:rPr>
          <w:rFonts w:ascii="Century" w:hAnsi="Century"/>
          <w:sz w:val="28"/>
          <w:szCs w:val="28"/>
        </w:rPr>
        <w:t xml:space="preserve"> </w:t>
      </w:r>
      <w:r w:rsidRPr="001539FC">
        <w:rPr>
          <w:rFonts w:ascii="Century" w:hAnsi="Century"/>
          <w:sz w:val="28"/>
          <w:szCs w:val="28"/>
        </w:rPr>
        <w:t>Petitioners are a current member (Petitioner Agne) and longtime former member</w:t>
      </w:r>
      <w:r>
        <w:rPr>
          <w:rFonts w:ascii="Century" w:hAnsi="Century"/>
          <w:sz w:val="28"/>
          <w:szCs w:val="28"/>
        </w:rPr>
        <w:t xml:space="preserve"> and former chair</w:t>
      </w:r>
      <w:r w:rsidRPr="001539FC">
        <w:rPr>
          <w:rFonts w:ascii="Century" w:hAnsi="Century"/>
          <w:sz w:val="28"/>
          <w:szCs w:val="28"/>
        </w:rPr>
        <w:t xml:space="preserve"> (Petitioner McAuliffe) of the Civil Practice and Procedure Committee of the State Bar of Arizona</w:t>
      </w:r>
      <w:r>
        <w:rPr>
          <w:rFonts w:ascii="Century" w:hAnsi="Century"/>
          <w:sz w:val="28"/>
          <w:szCs w:val="28"/>
        </w:rPr>
        <w:t xml:space="preserve"> (“Committee”)</w:t>
      </w:r>
      <w:r w:rsidRPr="001539FC">
        <w:rPr>
          <w:rFonts w:ascii="Century" w:hAnsi="Century"/>
          <w:sz w:val="28"/>
          <w:szCs w:val="28"/>
        </w:rPr>
        <w:t>.</w:t>
      </w:r>
      <w:r>
        <w:rPr>
          <w:rFonts w:ascii="Century" w:hAnsi="Century"/>
          <w:sz w:val="28"/>
          <w:szCs w:val="28"/>
        </w:rPr>
        <w:t xml:space="preserve"> That Committee was made aware of amendments identified by Petitioner McAuliffe in the course of her work, and Petitioners include in this Petit</w:t>
      </w:r>
      <w:r>
        <w:rPr>
          <w:rFonts w:ascii="Century" w:hAnsi="Century"/>
          <w:sz w:val="28"/>
          <w:szCs w:val="28"/>
        </w:rPr>
        <w:t>ion those changes that the Committee agreed were technical amendments.</w:t>
      </w:r>
      <w:r>
        <w:rPr>
          <w:rFonts w:ascii="Century" w:hAnsi="Century"/>
          <w:sz w:val="28"/>
          <w:szCs w:val="28"/>
        </w:rPr>
        <w:t xml:space="preserve"> More substantive amendments will likely be the subjects of future petitions.</w:t>
      </w:r>
      <w:r w:rsidRPr="001539FC">
        <w:rPr>
          <w:rFonts w:ascii="Century" w:hAnsi="Century"/>
          <w:sz w:val="28"/>
          <w:szCs w:val="28"/>
        </w:rPr>
        <w:t xml:space="preserve"> </w:t>
      </w:r>
      <w:r w:rsidRPr="001539FC">
        <w:rPr>
          <w:rFonts w:ascii="Century" w:hAnsi="Century"/>
          <w:sz w:val="28"/>
          <w:szCs w:val="28"/>
        </w:rPr>
        <w:t xml:space="preserve"> </w:t>
      </w:r>
    </w:p>
    <w:p w:rsidR="00CF0EA7" w:rsidRPr="001539FC" w:rsidRDefault="00143D76" w:rsidP="006C3434">
      <w:pPr>
        <w:pStyle w:val="BodyText"/>
        <w:spacing w:after="0" w:line="480" w:lineRule="auto"/>
        <w:jc w:val="both"/>
        <w:rPr>
          <w:rFonts w:ascii="Century" w:hAnsi="Century"/>
          <w:sz w:val="28"/>
          <w:szCs w:val="28"/>
        </w:rPr>
      </w:pPr>
      <w:r w:rsidRPr="001539FC">
        <w:rPr>
          <w:rFonts w:ascii="Century" w:hAnsi="Century"/>
          <w:sz w:val="28"/>
          <w:szCs w:val="28"/>
        </w:rPr>
        <w:t>Waiting to petition for these changes in the future might have resulted in the technical amendments</w:t>
      </w:r>
      <w:r w:rsidRPr="001539FC">
        <w:rPr>
          <w:rFonts w:ascii="Century" w:hAnsi="Century"/>
          <w:sz w:val="28"/>
          <w:szCs w:val="28"/>
        </w:rPr>
        <w:t xml:space="preserve"> not be</w:t>
      </w:r>
      <w:r w:rsidRPr="001539FC">
        <w:rPr>
          <w:rFonts w:ascii="Century" w:hAnsi="Century"/>
          <w:sz w:val="28"/>
          <w:szCs w:val="28"/>
        </w:rPr>
        <w:t xml:space="preserve">ing adopted until 2019, </w:t>
      </w:r>
      <w:r w:rsidRPr="001539FC">
        <w:rPr>
          <w:rFonts w:ascii="Century" w:hAnsi="Century"/>
          <w:sz w:val="28"/>
          <w:szCs w:val="28"/>
        </w:rPr>
        <w:t xml:space="preserve">so </w:t>
      </w:r>
      <w:r w:rsidRPr="001539FC">
        <w:rPr>
          <w:rFonts w:ascii="Century" w:hAnsi="Century"/>
          <w:sz w:val="28"/>
          <w:szCs w:val="28"/>
        </w:rPr>
        <w:lastRenderedPageBreak/>
        <w:t>Petitioners</w:t>
      </w:r>
      <w:r w:rsidRPr="001539FC">
        <w:rPr>
          <w:rFonts w:ascii="Century" w:hAnsi="Century"/>
          <w:sz w:val="28"/>
          <w:szCs w:val="28"/>
        </w:rPr>
        <w:t xml:space="preserve"> determined to</w:t>
      </w:r>
      <w:r w:rsidRPr="001539FC">
        <w:rPr>
          <w:rFonts w:ascii="Century" w:hAnsi="Century"/>
          <w:sz w:val="28"/>
          <w:szCs w:val="28"/>
        </w:rPr>
        <w:t xml:space="preserve"> ask the Co</w:t>
      </w:r>
      <w:r w:rsidRPr="001539FC">
        <w:rPr>
          <w:rFonts w:ascii="Century" w:hAnsi="Century"/>
          <w:sz w:val="28"/>
          <w:szCs w:val="28"/>
        </w:rPr>
        <w:t>urt to open them for comment and consider them</w:t>
      </w:r>
      <w:r w:rsidRPr="001539FC">
        <w:rPr>
          <w:rFonts w:ascii="Century" w:hAnsi="Century"/>
          <w:sz w:val="28"/>
          <w:szCs w:val="28"/>
        </w:rPr>
        <w:t xml:space="preserve"> this rules cycle. The changes are such that adoption by at least January 1, 2018, would be</w:t>
      </w:r>
      <w:r w:rsidRPr="001539FC">
        <w:rPr>
          <w:rFonts w:ascii="Century" w:hAnsi="Century"/>
          <w:sz w:val="28"/>
          <w:szCs w:val="28"/>
        </w:rPr>
        <w:t xml:space="preserve"> the most</w:t>
      </w:r>
      <w:r w:rsidRPr="001539FC">
        <w:rPr>
          <w:rFonts w:ascii="Century" w:hAnsi="Century"/>
          <w:sz w:val="28"/>
          <w:szCs w:val="28"/>
        </w:rPr>
        <w:t xml:space="preserve"> logical</w:t>
      </w:r>
      <w:r w:rsidRPr="001539FC">
        <w:rPr>
          <w:rFonts w:ascii="Century" w:hAnsi="Century"/>
          <w:sz w:val="28"/>
          <w:szCs w:val="28"/>
        </w:rPr>
        <w:t xml:space="preserve"> course</w:t>
      </w:r>
      <w:r w:rsidRPr="001539FC">
        <w:rPr>
          <w:rFonts w:ascii="Century" w:hAnsi="Century"/>
          <w:sz w:val="28"/>
          <w:szCs w:val="28"/>
        </w:rPr>
        <w:t>.</w:t>
      </w:r>
    </w:p>
    <w:p w:rsidR="00230C23" w:rsidRPr="001539FC" w:rsidRDefault="00143D76" w:rsidP="00BB5577">
      <w:pPr>
        <w:pStyle w:val="Pleading1L1"/>
        <w:spacing w:after="0" w:line="480" w:lineRule="auto"/>
        <w:rPr>
          <w:rFonts w:ascii="Century" w:hAnsi="Century"/>
          <w:sz w:val="28"/>
          <w:szCs w:val="28"/>
        </w:rPr>
      </w:pPr>
      <w:r w:rsidRPr="001539FC">
        <w:rPr>
          <w:rFonts w:ascii="Century" w:hAnsi="Century"/>
          <w:sz w:val="28"/>
          <w:szCs w:val="28"/>
        </w:rPr>
        <w:t>conclusion</w:t>
      </w:r>
    </w:p>
    <w:p w:rsidR="00301D1E" w:rsidRPr="001539FC" w:rsidRDefault="00143D76" w:rsidP="006C3434">
      <w:pPr>
        <w:pStyle w:val="BodyText"/>
        <w:spacing w:after="0" w:line="480" w:lineRule="auto"/>
        <w:jc w:val="both"/>
        <w:rPr>
          <w:rFonts w:ascii="Century" w:hAnsi="Century"/>
          <w:sz w:val="28"/>
          <w:szCs w:val="28"/>
        </w:rPr>
      </w:pPr>
      <w:r w:rsidRPr="001539FC">
        <w:rPr>
          <w:rFonts w:ascii="Century" w:hAnsi="Century"/>
          <w:sz w:val="28"/>
          <w:szCs w:val="28"/>
        </w:rPr>
        <w:t xml:space="preserve">The nearly a dozen technical amendments described above and set forth in Appendix A are among those rule changes for which it was determined that near-term action was warranted. For the </w:t>
      </w:r>
      <w:r w:rsidRPr="001539FC">
        <w:rPr>
          <w:rFonts w:ascii="Century" w:hAnsi="Century"/>
          <w:sz w:val="28"/>
          <w:szCs w:val="28"/>
        </w:rPr>
        <w:t>foregoing</w:t>
      </w:r>
      <w:r w:rsidRPr="001539FC">
        <w:rPr>
          <w:rFonts w:ascii="Century" w:hAnsi="Century"/>
          <w:sz w:val="28"/>
          <w:szCs w:val="28"/>
        </w:rPr>
        <w:t xml:space="preserve"> reasons, the petitioners urge this C</w:t>
      </w:r>
      <w:r w:rsidRPr="001539FC">
        <w:rPr>
          <w:rFonts w:ascii="Century" w:hAnsi="Century"/>
          <w:sz w:val="28"/>
          <w:szCs w:val="28"/>
        </w:rPr>
        <w:t>ourt to</w:t>
      </w:r>
      <w:r w:rsidRPr="001539FC">
        <w:rPr>
          <w:rFonts w:ascii="Century" w:hAnsi="Century"/>
          <w:sz w:val="28"/>
          <w:szCs w:val="28"/>
        </w:rPr>
        <w:t xml:space="preserve"> take that action</w:t>
      </w:r>
      <w:r w:rsidRPr="001539FC">
        <w:rPr>
          <w:rFonts w:ascii="Century" w:hAnsi="Century"/>
          <w:sz w:val="28"/>
          <w:szCs w:val="28"/>
        </w:rPr>
        <w:t xml:space="preserve"> at its 2017 Rules Conference and</w:t>
      </w:r>
      <w:r w:rsidRPr="001539FC">
        <w:rPr>
          <w:rFonts w:ascii="Century" w:hAnsi="Century"/>
          <w:sz w:val="28"/>
          <w:szCs w:val="28"/>
        </w:rPr>
        <w:t xml:space="preserve"> adopt the proposed rule amendments</w:t>
      </w:r>
      <w:r w:rsidRPr="001539FC">
        <w:rPr>
          <w:rFonts w:ascii="Century" w:hAnsi="Century"/>
          <w:sz w:val="28"/>
          <w:szCs w:val="28"/>
        </w:rPr>
        <w:t xml:space="preserve"> as submitted. </w:t>
      </w:r>
    </w:p>
    <w:p w:rsidR="00B13ACF" w:rsidRPr="001539FC" w:rsidRDefault="00143D76" w:rsidP="007148D0">
      <w:pPr>
        <w:keepNext/>
        <w:keepLines/>
        <w:ind w:left="3240" w:hanging="2520"/>
        <w:rPr>
          <w:rFonts w:ascii="Century" w:hAnsi="Century" w:cs="Times New Roman"/>
          <w:sz w:val="28"/>
          <w:szCs w:val="28"/>
        </w:rPr>
      </w:pPr>
      <w:r w:rsidRPr="001539FC">
        <w:rPr>
          <w:rFonts w:ascii="Century" w:hAnsi="Century" w:cs="Times New Roman"/>
          <w:sz w:val="28"/>
          <w:szCs w:val="28"/>
        </w:rPr>
        <w:t>RESPECTFULLY SUBMITT</w:t>
      </w:r>
      <w:r w:rsidRPr="001539FC">
        <w:rPr>
          <w:rFonts w:ascii="Century" w:hAnsi="Century" w:cs="Times New Roman"/>
          <w:sz w:val="28"/>
          <w:szCs w:val="28"/>
        </w:rPr>
        <w:t xml:space="preserve">ED this </w:t>
      </w:r>
      <w:r>
        <w:rPr>
          <w:rFonts w:ascii="Century" w:hAnsi="Century" w:cs="Times New Roman"/>
          <w:sz w:val="28"/>
          <w:szCs w:val="28"/>
        </w:rPr>
        <w:t>5</w:t>
      </w:r>
      <w:r>
        <w:rPr>
          <w:rFonts w:ascii="Century" w:hAnsi="Century" w:cs="Times New Roman"/>
          <w:sz w:val="28"/>
          <w:szCs w:val="28"/>
        </w:rPr>
        <w:t>th</w:t>
      </w:r>
      <w:r w:rsidRPr="001539FC">
        <w:rPr>
          <w:rFonts w:ascii="Century" w:hAnsi="Century" w:cs="Times New Roman"/>
          <w:sz w:val="28"/>
          <w:szCs w:val="28"/>
        </w:rPr>
        <w:t xml:space="preserve"> day of January, 2017</w:t>
      </w:r>
      <w:r w:rsidRPr="001539FC">
        <w:rPr>
          <w:rFonts w:ascii="Century" w:hAnsi="Century" w:cs="Times New Roman"/>
          <w:sz w:val="28"/>
          <w:szCs w:val="28"/>
        </w:rPr>
        <w:t>.</w:t>
      </w:r>
    </w:p>
    <w:p w:rsidR="006A74C8" w:rsidRPr="001539FC" w:rsidRDefault="00143D76" w:rsidP="007148D0">
      <w:pPr>
        <w:keepNext/>
        <w:keepLines/>
        <w:ind w:left="3240" w:hanging="2520"/>
        <w:rPr>
          <w:rFonts w:ascii="Century" w:hAnsi="Century" w:cs="Times New Roman"/>
          <w:sz w:val="28"/>
          <w:szCs w:val="28"/>
        </w:rPr>
      </w:pPr>
      <w:r w:rsidRPr="001539FC">
        <w:rPr>
          <w:rFonts w:ascii="Century" w:hAnsi="Century" w:cs="Times New Roman"/>
          <w:sz w:val="28"/>
          <w:szCs w:val="28"/>
        </w:rPr>
        <w:br/>
      </w:r>
    </w:p>
    <w:p w:rsidR="006A74C8" w:rsidRPr="001539FC" w:rsidRDefault="00143D76" w:rsidP="007148D0">
      <w:pPr>
        <w:keepNext/>
        <w:keepLines/>
        <w:ind w:left="3686"/>
        <w:rPr>
          <w:rFonts w:ascii="Century" w:hAnsi="Century" w:cs="Times New Roman"/>
          <w:caps/>
          <w:sz w:val="28"/>
          <w:szCs w:val="28"/>
        </w:rPr>
      </w:pPr>
      <w:r w:rsidRPr="001539FC">
        <w:rPr>
          <w:rFonts w:ascii="Century" w:hAnsi="Century" w:cs="Times New Roman"/>
          <w:caps/>
          <w:sz w:val="28"/>
          <w:szCs w:val="28"/>
        </w:rPr>
        <w:t>Snell &amp; Wilmer l.l.p.</w:t>
      </w:r>
    </w:p>
    <w:p w:rsidR="00EE4CB7" w:rsidRPr="001539FC" w:rsidRDefault="00143D76" w:rsidP="007148D0">
      <w:pPr>
        <w:keepNext/>
        <w:keepLines/>
        <w:ind w:left="3686"/>
        <w:rPr>
          <w:rFonts w:ascii="Century" w:hAnsi="Century" w:cs="Times New Roman"/>
          <w:caps/>
          <w:sz w:val="28"/>
          <w:szCs w:val="28"/>
        </w:rPr>
      </w:pPr>
    </w:p>
    <w:p w:rsidR="00B13ACF" w:rsidRPr="001539FC" w:rsidRDefault="00143D76" w:rsidP="007148D0">
      <w:pPr>
        <w:keepNext/>
        <w:keepLines/>
        <w:ind w:left="3686"/>
        <w:rPr>
          <w:rFonts w:ascii="Century" w:hAnsi="Century" w:cs="Times New Roman"/>
          <w:caps/>
          <w:sz w:val="28"/>
          <w:szCs w:val="28"/>
        </w:rPr>
      </w:pPr>
    </w:p>
    <w:p w:rsidR="00EE4CB7" w:rsidRPr="001539FC" w:rsidRDefault="00143D76" w:rsidP="007148D0">
      <w:pPr>
        <w:keepNext/>
        <w:keepLines/>
        <w:ind w:left="3686"/>
        <w:rPr>
          <w:rFonts w:ascii="Century" w:hAnsi="Century" w:cs="Times New Roman"/>
          <w:caps/>
          <w:sz w:val="28"/>
          <w:szCs w:val="28"/>
        </w:rPr>
      </w:pPr>
    </w:p>
    <w:p w:rsidR="006A74C8" w:rsidRPr="001539FC" w:rsidRDefault="00143D76" w:rsidP="007148D0">
      <w:pPr>
        <w:keepNext/>
        <w:keepLines/>
        <w:ind w:left="3240"/>
        <w:rPr>
          <w:rFonts w:ascii="Century" w:hAnsi="Century" w:cs="Times New Roman"/>
          <w:sz w:val="28"/>
          <w:szCs w:val="28"/>
        </w:rPr>
      </w:pPr>
      <w:r w:rsidRPr="001539FC">
        <w:rPr>
          <w:rFonts w:ascii="Century" w:hAnsi="Century" w:cs="Times New Roman"/>
          <w:sz w:val="28"/>
          <w:szCs w:val="28"/>
        </w:rPr>
        <w:t xml:space="preserve">By  /s/ </w:t>
      </w:r>
      <w:r w:rsidRPr="0006645D">
        <w:rPr>
          <w:rFonts w:ascii="Century" w:hAnsi="Century" w:cs="Times New Roman"/>
          <w:i/>
          <w:sz w:val="28"/>
          <w:szCs w:val="28"/>
        </w:rPr>
        <w:t>Sara J. Agne</w:t>
      </w:r>
    </w:p>
    <w:p w:rsidR="006A74C8" w:rsidRPr="001539FC" w:rsidRDefault="00143D76" w:rsidP="007148D0">
      <w:pPr>
        <w:keepNext/>
        <w:keepLines/>
        <w:pBdr>
          <w:top w:val="single" w:sz="4" w:space="1" w:color="auto"/>
        </w:pBdr>
        <w:ind w:left="3686" w:right="1440"/>
        <w:rPr>
          <w:rFonts w:ascii="Century" w:hAnsi="Century" w:cs="Times New Roman"/>
          <w:sz w:val="28"/>
          <w:szCs w:val="28"/>
        </w:rPr>
      </w:pPr>
      <w:r w:rsidRPr="001539FC">
        <w:rPr>
          <w:rFonts w:ascii="Century" w:hAnsi="Century" w:cs="Times New Roman"/>
          <w:sz w:val="28"/>
          <w:szCs w:val="28"/>
        </w:rPr>
        <w:t>Sara J. Agne (#026950)</w:t>
      </w:r>
    </w:p>
    <w:p w:rsidR="00642A85" w:rsidRPr="001539FC" w:rsidRDefault="00143D76" w:rsidP="007148D0">
      <w:pPr>
        <w:keepNext/>
        <w:keepLines/>
        <w:pBdr>
          <w:top w:val="single" w:sz="4" w:space="1" w:color="auto"/>
        </w:pBdr>
        <w:ind w:left="3686" w:right="1440"/>
        <w:rPr>
          <w:rFonts w:ascii="Century" w:hAnsi="Century" w:cs="Times New Roman"/>
          <w:sz w:val="28"/>
          <w:szCs w:val="28"/>
        </w:rPr>
      </w:pPr>
    </w:p>
    <w:p w:rsidR="006A74C8" w:rsidRPr="001539FC" w:rsidRDefault="00143D76" w:rsidP="00BB5577">
      <w:pPr>
        <w:spacing w:line="276" w:lineRule="auto"/>
        <w:rPr>
          <w:rFonts w:ascii="Century" w:eastAsia="Times New Roman" w:hAnsi="Century" w:cs="Times New Roman"/>
          <w:sz w:val="28"/>
          <w:szCs w:val="28"/>
        </w:rPr>
      </w:pPr>
    </w:p>
    <w:p w:rsidR="007148D0" w:rsidRPr="001539FC" w:rsidRDefault="00143D76" w:rsidP="007148D0">
      <w:pPr>
        <w:keepNext/>
        <w:keepLines/>
        <w:ind w:left="3686"/>
        <w:rPr>
          <w:rFonts w:ascii="Century" w:hAnsi="Century" w:cs="Times New Roman"/>
          <w:sz w:val="28"/>
          <w:szCs w:val="28"/>
        </w:rPr>
      </w:pPr>
      <w:r w:rsidRPr="001539FC">
        <w:rPr>
          <w:rFonts w:ascii="Century" w:hAnsi="Century" w:cs="Times New Roman"/>
          <w:caps/>
          <w:sz w:val="28"/>
          <w:szCs w:val="28"/>
        </w:rPr>
        <w:t>M</w:t>
      </w:r>
      <w:r w:rsidRPr="001539FC">
        <w:rPr>
          <w:rFonts w:ascii="Century" w:hAnsi="Century" w:cs="Times New Roman"/>
          <w:sz w:val="28"/>
          <w:szCs w:val="28"/>
        </w:rPr>
        <w:t>cAULIFFE LAW OFFICE PLLC</w:t>
      </w:r>
    </w:p>
    <w:p w:rsidR="007148D0" w:rsidRPr="001539FC" w:rsidRDefault="00143D76" w:rsidP="007148D0">
      <w:pPr>
        <w:keepNext/>
        <w:keepLines/>
        <w:ind w:left="3686"/>
        <w:rPr>
          <w:rFonts w:ascii="Century" w:hAnsi="Century" w:cs="Times New Roman"/>
          <w:caps/>
          <w:sz w:val="28"/>
          <w:szCs w:val="28"/>
        </w:rPr>
      </w:pPr>
    </w:p>
    <w:p w:rsidR="007148D0" w:rsidRPr="001539FC" w:rsidRDefault="00143D76" w:rsidP="007148D0">
      <w:pPr>
        <w:keepNext/>
        <w:keepLines/>
        <w:ind w:left="3686"/>
        <w:rPr>
          <w:rFonts w:ascii="Century" w:hAnsi="Century" w:cs="Times New Roman"/>
          <w:caps/>
          <w:sz w:val="28"/>
          <w:szCs w:val="28"/>
        </w:rPr>
      </w:pPr>
    </w:p>
    <w:p w:rsidR="007148D0" w:rsidRPr="001539FC" w:rsidRDefault="00143D76" w:rsidP="007148D0">
      <w:pPr>
        <w:keepNext/>
        <w:keepLines/>
        <w:ind w:left="3686"/>
        <w:rPr>
          <w:rFonts w:ascii="Century" w:hAnsi="Century" w:cs="Times New Roman"/>
          <w:caps/>
          <w:sz w:val="28"/>
          <w:szCs w:val="28"/>
        </w:rPr>
      </w:pPr>
    </w:p>
    <w:p w:rsidR="007148D0" w:rsidRPr="001539FC" w:rsidRDefault="00143D76" w:rsidP="007148D0">
      <w:pPr>
        <w:keepNext/>
        <w:keepLines/>
        <w:ind w:left="3240"/>
        <w:rPr>
          <w:rFonts w:ascii="Century" w:hAnsi="Century" w:cs="Times New Roman"/>
          <w:sz w:val="28"/>
          <w:szCs w:val="28"/>
        </w:rPr>
      </w:pPr>
      <w:r w:rsidRPr="001539FC">
        <w:rPr>
          <w:rFonts w:ascii="Century" w:hAnsi="Century" w:cs="Times New Roman"/>
          <w:sz w:val="28"/>
          <w:szCs w:val="28"/>
        </w:rPr>
        <w:t xml:space="preserve">By  /s/ </w:t>
      </w:r>
      <w:r w:rsidRPr="0006645D">
        <w:rPr>
          <w:rFonts w:ascii="Century" w:hAnsi="Century" w:cs="Times New Roman"/>
          <w:i/>
          <w:sz w:val="28"/>
          <w:szCs w:val="28"/>
        </w:rPr>
        <w:t xml:space="preserve">Sara J. </w:t>
      </w:r>
      <w:r w:rsidRPr="0006645D">
        <w:rPr>
          <w:rFonts w:ascii="Century" w:hAnsi="Century" w:cs="Times New Roman"/>
          <w:i/>
          <w:sz w:val="28"/>
          <w:szCs w:val="28"/>
        </w:rPr>
        <w:t>Agne w/ permission for</w:t>
      </w:r>
    </w:p>
    <w:p w:rsidR="00642A85" w:rsidRPr="001539FC" w:rsidRDefault="00143D76" w:rsidP="007148D0">
      <w:pPr>
        <w:keepNext/>
        <w:keepLines/>
        <w:pBdr>
          <w:top w:val="single" w:sz="4" w:space="1" w:color="auto"/>
        </w:pBdr>
        <w:ind w:left="3686" w:right="1440"/>
        <w:rPr>
          <w:rFonts w:ascii="Century" w:hAnsi="Century" w:cs="Times New Roman"/>
          <w:sz w:val="28"/>
          <w:szCs w:val="28"/>
        </w:rPr>
      </w:pPr>
      <w:r w:rsidRPr="001539FC">
        <w:rPr>
          <w:rFonts w:ascii="Century" w:hAnsi="Century" w:cs="Times New Roman"/>
          <w:sz w:val="28"/>
          <w:szCs w:val="28"/>
        </w:rPr>
        <w:t>Shirley J. McAuliffe (#006507)</w:t>
      </w:r>
    </w:p>
    <w:p w:rsidR="00EF2653" w:rsidRDefault="00143D76">
      <w:pPr>
        <w:spacing w:after="200" w:line="276" w:lineRule="auto"/>
        <w:rPr>
          <w:rFonts w:ascii="Century" w:hAnsi="Century" w:cs="Times New Roman"/>
          <w:sz w:val="28"/>
          <w:szCs w:val="28"/>
        </w:rPr>
      </w:pPr>
    </w:p>
    <w:p w:rsidR="00EF2653" w:rsidRDefault="00143D76">
      <w:pPr>
        <w:spacing w:after="200" w:line="276" w:lineRule="auto"/>
        <w:rPr>
          <w:rFonts w:ascii="Century" w:hAnsi="Century" w:cs="Times New Roman"/>
          <w:sz w:val="28"/>
          <w:szCs w:val="28"/>
        </w:rPr>
        <w:sectPr w:rsidR="00EF2653" w:rsidSect="00AC6FC4">
          <w:footerReference w:type="default" r:id="rId8"/>
          <w:footerReference w:type="first" r:id="rId9"/>
          <w:pgSz w:w="12240" w:h="15840"/>
          <w:pgMar w:top="1440" w:right="1440" w:bottom="1440" w:left="1440" w:header="720" w:footer="720" w:gutter="0"/>
          <w:cols w:space="720"/>
          <w:titlePg/>
          <w:docGrid w:linePitch="360"/>
        </w:sectPr>
      </w:pPr>
    </w:p>
    <w:p w:rsidR="007148D0" w:rsidRPr="001539FC" w:rsidRDefault="00143D76" w:rsidP="00642A85">
      <w:pPr>
        <w:spacing w:line="276" w:lineRule="auto"/>
        <w:jc w:val="center"/>
        <w:rPr>
          <w:rFonts w:ascii="Century" w:eastAsia="Times New Roman" w:hAnsi="Century" w:cs="Times New Roman"/>
          <w:b/>
          <w:sz w:val="28"/>
          <w:szCs w:val="28"/>
        </w:rPr>
      </w:pPr>
      <w:r w:rsidRPr="001539FC">
        <w:rPr>
          <w:rFonts w:ascii="Century" w:eastAsia="Times New Roman" w:hAnsi="Century" w:cs="Times New Roman"/>
          <w:b/>
          <w:sz w:val="28"/>
          <w:szCs w:val="28"/>
        </w:rPr>
        <w:lastRenderedPageBreak/>
        <w:t>Appendix A</w:t>
      </w:r>
    </w:p>
    <w:p w:rsidR="00642A85" w:rsidRPr="001539FC" w:rsidRDefault="00143D76" w:rsidP="00642A85">
      <w:pPr>
        <w:spacing w:line="276" w:lineRule="auto"/>
        <w:jc w:val="center"/>
        <w:rPr>
          <w:rFonts w:ascii="Century" w:eastAsia="Times New Roman" w:hAnsi="Century" w:cs="Times New Roman"/>
          <w:b/>
          <w:sz w:val="28"/>
          <w:szCs w:val="28"/>
        </w:rPr>
      </w:pPr>
    </w:p>
    <w:p w:rsidR="00642A85" w:rsidRPr="001539FC" w:rsidRDefault="00143D76" w:rsidP="00642A85">
      <w:pPr>
        <w:spacing w:line="276" w:lineRule="auto"/>
        <w:jc w:val="center"/>
        <w:rPr>
          <w:rFonts w:ascii="Century" w:eastAsia="Times New Roman" w:hAnsi="Century" w:cs="Times New Roman"/>
          <w:b/>
          <w:sz w:val="28"/>
          <w:szCs w:val="28"/>
        </w:rPr>
      </w:pPr>
    </w:p>
    <w:p w:rsidR="00642A85" w:rsidRPr="001539FC" w:rsidRDefault="00143D76" w:rsidP="00642A85">
      <w:pPr>
        <w:spacing w:line="276" w:lineRule="auto"/>
        <w:jc w:val="center"/>
        <w:rPr>
          <w:rFonts w:ascii="Century" w:eastAsia="Times New Roman" w:hAnsi="Century" w:cs="Times New Roman"/>
          <w:b/>
          <w:sz w:val="28"/>
          <w:szCs w:val="28"/>
        </w:rPr>
      </w:pPr>
    </w:p>
    <w:p w:rsidR="00EC65BA" w:rsidRPr="001539FC" w:rsidRDefault="00143D76" w:rsidP="00EC65BA">
      <w:pPr>
        <w:tabs>
          <w:tab w:val="left" w:pos="389"/>
          <w:tab w:val="left" w:pos="605"/>
          <w:tab w:val="left" w:pos="778"/>
          <w:tab w:val="left" w:pos="1037"/>
          <w:tab w:val="left" w:pos="1368"/>
        </w:tabs>
        <w:spacing w:after="120"/>
        <w:ind w:left="389" w:hanging="389"/>
        <w:jc w:val="both"/>
        <w:rPr>
          <w:rFonts w:ascii="Century" w:hAnsi="Century" w:cs="Times New Roman"/>
          <w:b/>
          <w:sz w:val="28"/>
          <w:szCs w:val="28"/>
        </w:rPr>
      </w:pPr>
      <w:r w:rsidRPr="001539FC">
        <w:rPr>
          <w:rFonts w:ascii="Century" w:hAnsi="Century" w:cs="Times New Roman"/>
          <w:b/>
          <w:sz w:val="28"/>
          <w:szCs w:val="28"/>
        </w:rPr>
        <w:t>Rule 4.</w:t>
      </w:r>
      <w:r w:rsidRPr="001539FC">
        <w:rPr>
          <w:rFonts w:ascii="Century" w:hAnsi="Century" w:cs="Times New Roman"/>
          <w:b/>
          <w:sz w:val="28"/>
          <w:szCs w:val="28"/>
        </w:rPr>
        <w:tab/>
        <w:t>Summons</w:t>
      </w:r>
    </w:p>
    <w:p w:rsidR="00EC65BA" w:rsidRPr="001539FC" w:rsidRDefault="00143D76" w:rsidP="00EC65BA">
      <w:pPr>
        <w:tabs>
          <w:tab w:val="left" w:pos="389"/>
          <w:tab w:val="left" w:pos="605"/>
          <w:tab w:val="left" w:pos="778"/>
          <w:tab w:val="left" w:pos="1037"/>
          <w:tab w:val="left" w:pos="1368"/>
        </w:tabs>
        <w:spacing w:after="120"/>
        <w:ind w:left="389" w:hanging="389"/>
        <w:jc w:val="both"/>
        <w:rPr>
          <w:rFonts w:ascii="Century" w:hAnsi="Century" w:cs="Times New Roman"/>
          <w:sz w:val="28"/>
          <w:szCs w:val="28"/>
        </w:rPr>
      </w:pPr>
      <w:r w:rsidRPr="001539FC">
        <w:rPr>
          <w:rFonts w:ascii="Century" w:hAnsi="Century" w:cs="Times New Roman"/>
          <w:b/>
          <w:sz w:val="28"/>
          <w:szCs w:val="28"/>
        </w:rPr>
        <w:t>(f)</w:t>
      </w:r>
      <w:r w:rsidRPr="001539FC">
        <w:rPr>
          <w:rFonts w:ascii="Century" w:hAnsi="Century" w:cs="Times New Roman"/>
          <w:b/>
          <w:sz w:val="28"/>
          <w:szCs w:val="28"/>
        </w:rPr>
        <w:tab/>
        <w:t xml:space="preserve">Accepting or Waiving Service; Voluntary Appearance.  </w:t>
      </w:r>
      <w:r w:rsidRPr="001539FC">
        <w:rPr>
          <w:rFonts w:ascii="Century" w:hAnsi="Century" w:cs="Times New Roman"/>
          <w:sz w:val="28"/>
          <w:szCs w:val="28"/>
        </w:rPr>
        <w:t>There are two ways to accomplish service with the assent of the served party—waiver and acceptance. A party also may voluntarily appear without being served.</w:t>
      </w:r>
    </w:p>
    <w:p w:rsidR="00EC65BA" w:rsidRPr="001539FC" w:rsidRDefault="00143D76" w:rsidP="00EC65BA">
      <w:pPr>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b/>
          <w:i/>
          <w:sz w:val="28"/>
          <w:szCs w:val="28"/>
        </w:rPr>
        <w:t xml:space="preserve">Waiving Service.  </w:t>
      </w:r>
      <w:r w:rsidRPr="001539FC">
        <w:rPr>
          <w:rFonts w:ascii="Century" w:eastAsia="Times New Roman" w:hAnsi="Century" w:cs="Times New Roman"/>
          <w:sz w:val="28"/>
          <w:szCs w:val="28"/>
        </w:rPr>
        <w:t xml:space="preserve">A party subject to service under </w:t>
      </w:r>
      <w:r w:rsidRPr="001539FC">
        <w:rPr>
          <w:rFonts w:ascii="Century" w:eastAsia="Times New Roman" w:hAnsi="Century" w:cs="Times New Roman"/>
          <w:strike/>
          <w:sz w:val="28"/>
          <w:szCs w:val="28"/>
        </w:rPr>
        <w:t xml:space="preserve">this rule, </w:t>
      </w:r>
      <w:r w:rsidRPr="001539FC">
        <w:rPr>
          <w:rFonts w:ascii="Century" w:eastAsia="Times New Roman" w:hAnsi="Century" w:cs="Times New Roman"/>
          <w:sz w:val="28"/>
          <w:szCs w:val="28"/>
        </w:rPr>
        <w:t>Rule 4.1</w:t>
      </w:r>
      <w:r w:rsidRPr="001539FC">
        <w:rPr>
          <w:rFonts w:ascii="Century" w:eastAsia="Times New Roman" w:hAnsi="Century" w:cs="Times New Roman"/>
          <w:strike/>
          <w:sz w:val="28"/>
          <w:szCs w:val="28"/>
        </w:rPr>
        <w:t>,</w:t>
      </w:r>
      <w:r w:rsidRPr="001539FC">
        <w:rPr>
          <w:rFonts w:ascii="Century" w:eastAsia="Times New Roman" w:hAnsi="Century" w:cs="Times New Roman"/>
          <w:sz w:val="28"/>
          <w:szCs w:val="28"/>
        </w:rPr>
        <w:t xml:space="preserve"> or 4.2 may waive issuance or service. The waiver of service must be in writing, signed by that party or that party’s authorized agent or attorney, and be filed in the action. A party who waives service receives additional time to serve a responsive pleadi</w:t>
      </w:r>
      <w:r w:rsidRPr="001539FC">
        <w:rPr>
          <w:rFonts w:ascii="Century" w:eastAsia="Times New Roman" w:hAnsi="Century" w:cs="Times New Roman"/>
          <w:sz w:val="28"/>
          <w:szCs w:val="28"/>
        </w:rPr>
        <w:t>ng, as provided in Rule 12(a)(1)(A)(ii).</w:t>
      </w:r>
    </w:p>
    <w:p w:rsidR="00EC65BA" w:rsidRPr="001539FC" w:rsidRDefault="00143D76" w:rsidP="00EC65BA">
      <w:pPr>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 xml:space="preserve">Accepting Service.  </w:t>
      </w:r>
      <w:r w:rsidRPr="001539FC">
        <w:rPr>
          <w:rFonts w:ascii="Century" w:eastAsia="Times New Roman" w:hAnsi="Century" w:cs="Times New Roman"/>
          <w:sz w:val="28"/>
          <w:szCs w:val="28"/>
        </w:rPr>
        <w:t xml:space="preserve">A party subject to service under </w:t>
      </w:r>
      <w:r w:rsidRPr="001539FC">
        <w:rPr>
          <w:rFonts w:ascii="Century" w:eastAsia="Times New Roman" w:hAnsi="Century" w:cs="Times New Roman"/>
          <w:strike/>
          <w:sz w:val="28"/>
          <w:szCs w:val="28"/>
        </w:rPr>
        <w:t xml:space="preserve">this rule, </w:t>
      </w:r>
      <w:r w:rsidRPr="001539FC">
        <w:rPr>
          <w:rFonts w:ascii="Century" w:eastAsia="Times New Roman" w:hAnsi="Century" w:cs="Times New Roman"/>
          <w:sz w:val="28"/>
          <w:szCs w:val="28"/>
        </w:rPr>
        <w:t>Rule 4.1</w:t>
      </w:r>
      <w:r w:rsidRPr="001539FC">
        <w:rPr>
          <w:rFonts w:ascii="Century" w:eastAsia="Times New Roman" w:hAnsi="Century" w:cs="Times New Roman"/>
          <w:strike/>
          <w:sz w:val="28"/>
          <w:szCs w:val="28"/>
        </w:rPr>
        <w:t>,</w:t>
      </w:r>
      <w:r w:rsidRPr="001539FC">
        <w:rPr>
          <w:rFonts w:ascii="Century" w:eastAsia="Times New Roman" w:hAnsi="Century" w:cs="Times New Roman"/>
          <w:sz w:val="28"/>
          <w:szCs w:val="28"/>
        </w:rPr>
        <w:t xml:space="preserve"> or 4.2 may accept service. The acceptance of service must be in writing, signed by that party or that party’s authorized agent or attorney, and be filed in the action. A party who accepts service does not receive the additional time to serve a responsive </w:t>
      </w:r>
      <w:r w:rsidRPr="001539FC">
        <w:rPr>
          <w:rFonts w:ascii="Century" w:eastAsia="Times New Roman" w:hAnsi="Century" w:cs="Times New Roman"/>
          <w:sz w:val="28"/>
          <w:szCs w:val="28"/>
        </w:rPr>
        <w:t xml:space="preserve">pleading under Rule 12(a)(1)(A)(ii). </w:t>
      </w:r>
    </w:p>
    <w:p w:rsidR="00EC65BA" w:rsidRPr="001539FC" w:rsidRDefault="00143D76" w:rsidP="00EC65BA">
      <w:pPr>
        <w:keepNext/>
        <w:tabs>
          <w:tab w:val="left" w:pos="389"/>
          <w:tab w:val="left" w:pos="605"/>
          <w:tab w:val="left" w:pos="778"/>
          <w:tab w:val="left" w:pos="1037"/>
          <w:tab w:val="left" w:pos="1368"/>
        </w:tabs>
        <w:spacing w:after="120"/>
        <w:ind w:left="778" w:hanging="389"/>
        <w:jc w:val="both"/>
        <w:rPr>
          <w:rFonts w:ascii="Century" w:eastAsia="Times New Roman" w:hAnsi="Century" w:cs="Times New Roman"/>
          <w:b/>
          <w:sz w:val="28"/>
          <w:szCs w:val="28"/>
        </w:rPr>
      </w:pPr>
      <w:r w:rsidRPr="001539FC">
        <w:rPr>
          <w:rFonts w:ascii="Century" w:eastAsia="Times New Roman" w:hAnsi="Century" w:cs="Times New Roman"/>
          <w:b/>
          <w:sz w:val="28"/>
          <w:szCs w:val="28"/>
        </w:rPr>
        <w:t>(3)</w:t>
      </w:r>
      <w:r w:rsidRPr="001539FC">
        <w:rPr>
          <w:rFonts w:ascii="Century" w:eastAsia="Times New Roman" w:hAnsi="Century" w:cs="Times New Roman"/>
          <w:b/>
          <w:sz w:val="28"/>
          <w:szCs w:val="28"/>
        </w:rPr>
        <w:tab/>
      </w:r>
      <w:r w:rsidRPr="001539FC">
        <w:rPr>
          <w:rFonts w:ascii="Century" w:eastAsia="Times New Roman" w:hAnsi="Century" w:cs="Times New Roman"/>
          <w:b/>
          <w:i/>
          <w:sz w:val="28"/>
          <w:szCs w:val="28"/>
        </w:rPr>
        <w:t>Voluntary Appearance.</w:t>
      </w:r>
    </w:p>
    <w:p w:rsidR="00EC65BA" w:rsidRPr="001539FC" w:rsidRDefault="00143D76" w:rsidP="00EC65BA">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(A)</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In Open Court.  </w:t>
      </w:r>
      <w:r w:rsidRPr="001539FC">
        <w:rPr>
          <w:rFonts w:ascii="Century" w:eastAsia="Times New Roman" w:hAnsi="Century" w:cs="Times New Roman"/>
          <w:sz w:val="28"/>
          <w:szCs w:val="28"/>
        </w:rPr>
        <w:t>A party on whom service is required may, in person or by an attorney or authorized agent, enter an appearance in open court. The appearance must be noted by the clerk on th</w:t>
      </w:r>
      <w:r w:rsidRPr="001539FC">
        <w:rPr>
          <w:rFonts w:ascii="Century" w:eastAsia="Times New Roman" w:hAnsi="Century" w:cs="Times New Roman"/>
          <w:sz w:val="28"/>
          <w:szCs w:val="28"/>
        </w:rPr>
        <w:t xml:space="preserve">e docket and entered in the minutes. </w:t>
      </w:r>
    </w:p>
    <w:p w:rsidR="00EC65BA" w:rsidRPr="001539FC" w:rsidRDefault="00143D76" w:rsidP="00EC65BA">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(B)</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By Responsive Pleading.  </w:t>
      </w:r>
      <w:r w:rsidRPr="001539FC">
        <w:rPr>
          <w:rFonts w:ascii="Century" w:eastAsia="Times New Roman" w:hAnsi="Century" w:cs="Times New Roman"/>
          <w:sz w:val="28"/>
          <w:szCs w:val="28"/>
        </w:rPr>
        <w:t xml:space="preserve">The filing of a pleading responsive to a pleading allowed under </w:t>
      </w:r>
      <w:r w:rsidRPr="001539FC">
        <w:rPr>
          <w:rFonts w:ascii="Century" w:hAnsi="Century" w:cs="Times New Roman"/>
          <w:sz w:val="28"/>
          <w:szCs w:val="28"/>
        </w:rPr>
        <w:t>Rule 7</w:t>
      </w:r>
      <w:r w:rsidRPr="001539FC">
        <w:rPr>
          <w:rFonts w:ascii="Century" w:eastAsia="Times New Roman" w:hAnsi="Century" w:cs="Times New Roman"/>
          <w:sz w:val="28"/>
          <w:szCs w:val="28"/>
        </w:rPr>
        <w:t xml:space="preserve"> constitutes an appearance by the party.</w:t>
      </w:r>
    </w:p>
    <w:p w:rsidR="00642A85" w:rsidRPr="001539FC" w:rsidRDefault="00143D76" w:rsidP="00EC65BA">
      <w:pPr>
        <w:spacing w:line="276" w:lineRule="auto"/>
        <w:ind w:left="778" w:hanging="389"/>
        <w:jc w:val="both"/>
        <w:rPr>
          <w:rFonts w:ascii="Century" w:eastAsia="Times New Roman" w:hAnsi="Century" w:cs="Times New Roman"/>
          <w:sz w:val="28"/>
          <w:szCs w:val="28"/>
        </w:rPr>
      </w:pPr>
      <w:r w:rsidRPr="001539FC">
        <w:rPr>
          <w:rFonts w:ascii="Century" w:eastAsia="Times New Roman" w:hAnsi="Century" w:cs="Times New Roman"/>
          <w:b/>
          <w:sz w:val="28"/>
          <w:szCs w:val="28"/>
        </w:rPr>
        <w:t>(4)</w:t>
      </w:r>
      <w:r w:rsidRPr="001539FC">
        <w:rPr>
          <w:rFonts w:ascii="Century" w:eastAsia="Times New Roman" w:hAnsi="Century" w:cs="Times New Roman"/>
          <w:b/>
          <w:sz w:val="28"/>
          <w:szCs w:val="28"/>
        </w:rPr>
        <w:tab/>
      </w:r>
      <w:r w:rsidRPr="001539FC">
        <w:rPr>
          <w:rFonts w:ascii="Century" w:eastAsia="Times New Roman" w:hAnsi="Century" w:cs="Times New Roman"/>
          <w:b/>
          <w:i/>
          <w:sz w:val="28"/>
          <w:szCs w:val="28"/>
        </w:rPr>
        <w:t xml:space="preserve">Effect.  </w:t>
      </w:r>
      <w:r w:rsidRPr="001539FC">
        <w:rPr>
          <w:rFonts w:ascii="Century" w:eastAsia="Times New Roman" w:hAnsi="Century" w:cs="Times New Roman"/>
          <w:sz w:val="28"/>
          <w:szCs w:val="28"/>
        </w:rPr>
        <w:t xml:space="preserve">Waiver, acceptance, and appearance under (f)(1), (f)(2), and </w:t>
      </w:r>
      <w:r w:rsidRPr="001539FC">
        <w:rPr>
          <w:rFonts w:ascii="Century" w:eastAsia="Times New Roman" w:hAnsi="Century" w:cs="Times New Roman"/>
          <w:sz w:val="28"/>
          <w:szCs w:val="28"/>
        </w:rPr>
        <w:t>(f)(3) have the same force and effect as if a summons had been issued and served.</w:t>
      </w:r>
    </w:p>
    <w:p w:rsidR="00EF2653" w:rsidRDefault="00143D76" w:rsidP="00EC65BA">
      <w:pPr>
        <w:spacing w:line="276" w:lineRule="auto"/>
        <w:ind w:left="778" w:hanging="389"/>
        <w:jc w:val="both"/>
        <w:rPr>
          <w:rFonts w:ascii="Century" w:eastAsia="Times New Roman" w:hAnsi="Century" w:cs="Times New Roman"/>
          <w:sz w:val="28"/>
          <w:szCs w:val="28"/>
        </w:rPr>
        <w:sectPr w:rsidR="00EF2653" w:rsidSect="00AC6FC4">
          <w:footerReference w:type="first" r:id="rId10"/>
          <w:pgSz w:w="12240" w:h="15840"/>
          <w:pgMar w:top="1440" w:right="1440" w:bottom="1440" w:left="1440" w:header="720" w:footer="720" w:gutter="0"/>
          <w:cols w:space="720"/>
          <w:titlePg/>
          <w:docGrid w:linePitch="360"/>
        </w:sectPr>
      </w:pPr>
    </w:p>
    <w:p w:rsidR="00EC65BA" w:rsidRPr="001539FC" w:rsidRDefault="00143D76" w:rsidP="00EC65BA">
      <w:pPr>
        <w:keepNext/>
        <w:tabs>
          <w:tab w:val="left" w:pos="1238"/>
        </w:tabs>
        <w:autoSpaceDE w:val="0"/>
        <w:autoSpaceDN w:val="0"/>
        <w:adjustRightInd w:val="0"/>
        <w:spacing w:after="120"/>
        <w:ind w:left="1238" w:hanging="1238"/>
        <w:jc w:val="both"/>
        <w:rPr>
          <w:rFonts w:ascii="Century" w:hAnsi="Century" w:cs="Times New Roman"/>
          <w:b/>
          <w:sz w:val="28"/>
          <w:szCs w:val="28"/>
        </w:rPr>
      </w:pPr>
      <w:r w:rsidRPr="001539FC">
        <w:rPr>
          <w:rFonts w:ascii="Century" w:hAnsi="Century" w:cs="Times New Roman"/>
          <w:b/>
          <w:sz w:val="28"/>
          <w:szCs w:val="28"/>
        </w:rPr>
        <w:lastRenderedPageBreak/>
        <w:t>Rule 4.2.</w:t>
      </w:r>
      <w:r w:rsidRPr="001539FC">
        <w:rPr>
          <w:rFonts w:ascii="Century" w:hAnsi="Century" w:cs="Times New Roman"/>
          <w:b/>
          <w:sz w:val="28"/>
          <w:szCs w:val="28"/>
        </w:rPr>
        <w:tab/>
        <w:t>Service of Process Outside Arizona</w:t>
      </w:r>
    </w:p>
    <w:p w:rsidR="00EC65BA" w:rsidRPr="001539FC" w:rsidRDefault="00143D76" w:rsidP="00EC65BA">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 . .</w:t>
      </w:r>
    </w:p>
    <w:p w:rsidR="00AF0413" w:rsidRPr="001539FC" w:rsidRDefault="00143D76" w:rsidP="00EC65BA">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sz w:val="28"/>
          <w:szCs w:val="28"/>
        </w:rPr>
      </w:pPr>
    </w:p>
    <w:p w:rsidR="00EC65BA" w:rsidRPr="001539FC" w:rsidRDefault="00143D76" w:rsidP="00EC65BA">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(b)</w:t>
      </w:r>
      <w:r w:rsidRPr="001539FC">
        <w:rPr>
          <w:rFonts w:ascii="Century" w:hAnsi="Century" w:cs="Times New Roman"/>
          <w:b/>
          <w:bCs/>
          <w:sz w:val="28"/>
          <w:szCs w:val="28"/>
        </w:rPr>
        <w:tab/>
        <w:t xml:space="preserve">Direct Service. </w:t>
      </w:r>
    </w:p>
    <w:p w:rsidR="00EC65BA" w:rsidRPr="001539FC" w:rsidRDefault="00143D76" w:rsidP="00EC65BA">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b/>
          <w:i/>
          <w:sz w:val="28"/>
          <w:szCs w:val="28"/>
        </w:rPr>
        <w:t xml:space="preserve">Generally.  </w:t>
      </w:r>
      <w:r w:rsidRPr="001539FC">
        <w:rPr>
          <w:rFonts w:ascii="Century" w:hAnsi="Century" w:cs="Times New Roman"/>
          <w:sz w:val="28"/>
          <w:szCs w:val="28"/>
        </w:rPr>
        <w:t xml:space="preserve">A party may serve process outside Arizona, but within the United States, in the same manner as provided in Rules 4.1(d) through </w:t>
      </w:r>
      <w:r w:rsidRPr="001539FC">
        <w:rPr>
          <w:rFonts w:ascii="Century" w:hAnsi="Century" w:cs="Times New Roman"/>
          <w:sz w:val="28"/>
          <w:szCs w:val="28"/>
          <w:u w:val="double"/>
        </w:rPr>
        <w:t>(j)</w:t>
      </w:r>
      <w:r w:rsidRPr="001539FC">
        <w:rPr>
          <w:rFonts w:ascii="Century" w:hAnsi="Century" w:cs="Times New Roman"/>
          <w:strike/>
          <w:sz w:val="28"/>
          <w:szCs w:val="28"/>
        </w:rPr>
        <w:t>(i)</w:t>
      </w:r>
      <w:r w:rsidRPr="001539FC">
        <w:rPr>
          <w:rFonts w:ascii="Century" w:hAnsi="Century" w:cs="Times New Roman"/>
          <w:sz w:val="28"/>
          <w:szCs w:val="28"/>
        </w:rPr>
        <w:t>.</w:t>
      </w:r>
    </w:p>
    <w:p w:rsidR="00EC65BA" w:rsidRPr="001539FC" w:rsidRDefault="00143D76" w:rsidP="00EC65BA">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 xml:space="preserve">Who May Serve.  </w:t>
      </w:r>
      <w:r w:rsidRPr="001539FC">
        <w:rPr>
          <w:rFonts w:ascii="Century" w:hAnsi="Century" w:cs="Times New Roman"/>
          <w:sz w:val="28"/>
          <w:szCs w:val="28"/>
        </w:rPr>
        <w:t>Service must be made by a person who is authorized to serve process under the law of the state where</w:t>
      </w:r>
      <w:r w:rsidRPr="001539FC">
        <w:rPr>
          <w:rFonts w:ascii="Century" w:hAnsi="Century" w:cs="Times New Roman"/>
          <w:sz w:val="28"/>
          <w:szCs w:val="28"/>
        </w:rPr>
        <w:t xml:space="preserve"> service is made.</w:t>
      </w:r>
    </w:p>
    <w:p w:rsidR="00EC65BA" w:rsidRPr="001539FC" w:rsidRDefault="00143D76" w:rsidP="00EC65BA">
      <w:pPr>
        <w:spacing w:line="276" w:lineRule="auto"/>
        <w:ind w:left="778" w:hanging="389"/>
        <w:jc w:val="both"/>
        <w:rPr>
          <w:rFonts w:ascii="Century" w:hAnsi="Century" w:cs="Times New Roman"/>
          <w:sz w:val="28"/>
          <w:szCs w:val="28"/>
        </w:rPr>
      </w:pPr>
      <w:r w:rsidRPr="001539FC">
        <w:rPr>
          <w:rFonts w:ascii="Century" w:hAnsi="Century" w:cs="Times New Roman"/>
          <w:b/>
          <w:sz w:val="28"/>
          <w:szCs w:val="28"/>
        </w:rPr>
        <w:t>(3)</w:t>
      </w:r>
      <w:r w:rsidRPr="001539FC">
        <w:rPr>
          <w:rFonts w:ascii="Century" w:hAnsi="Century" w:cs="Times New Roman"/>
          <w:b/>
          <w:sz w:val="28"/>
          <w:szCs w:val="28"/>
        </w:rPr>
        <w:tab/>
      </w:r>
      <w:r w:rsidRPr="001539FC">
        <w:rPr>
          <w:rFonts w:ascii="Century" w:hAnsi="Century" w:cs="Times New Roman"/>
          <w:b/>
          <w:i/>
          <w:sz w:val="28"/>
          <w:szCs w:val="28"/>
        </w:rPr>
        <w:t xml:space="preserve">Effective Date of Service.  </w:t>
      </w:r>
      <w:r w:rsidRPr="001539FC">
        <w:rPr>
          <w:rFonts w:ascii="Century" w:hAnsi="Century" w:cs="Times New Roman"/>
          <w:sz w:val="28"/>
          <w:szCs w:val="28"/>
        </w:rPr>
        <w:t>Service is complete when made, and the time period under Rule 4.2(m) starts to run on that date.</w:t>
      </w:r>
    </w:p>
    <w:p w:rsidR="007B6AAF" w:rsidRPr="001539FC" w:rsidRDefault="00143D76" w:rsidP="00AF0413">
      <w:pPr>
        <w:spacing w:line="276" w:lineRule="auto"/>
        <w:jc w:val="both"/>
        <w:rPr>
          <w:rFonts w:ascii="Century" w:hAnsi="Century" w:cs="Times New Roman"/>
          <w:b/>
          <w:sz w:val="28"/>
          <w:szCs w:val="28"/>
        </w:rPr>
      </w:pPr>
      <w:r w:rsidRPr="001539FC">
        <w:rPr>
          <w:rFonts w:ascii="Century" w:hAnsi="Century" w:cs="Times New Roman"/>
          <w:b/>
          <w:sz w:val="28"/>
          <w:szCs w:val="28"/>
        </w:rPr>
        <w:t>. . .</w:t>
      </w:r>
    </w:p>
    <w:p w:rsidR="00AF0413" w:rsidRPr="001539FC" w:rsidRDefault="00143D76" w:rsidP="00F55EE5">
      <w:pPr>
        <w:spacing w:after="120" w:line="276" w:lineRule="auto"/>
        <w:jc w:val="both"/>
        <w:rPr>
          <w:rFonts w:ascii="Century" w:hAnsi="Century" w:cs="Times New Roman"/>
          <w:b/>
          <w:sz w:val="28"/>
          <w:szCs w:val="28"/>
        </w:rPr>
      </w:pPr>
    </w:p>
    <w:p w:rsidR="007B6AAF" w:rsidRPr="001539FC" w:rsidRDefault="00143D76" w:rsidP="007B6AAF">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sz w:val="28"/>
          <w:szCs w:val="28"/>
        </w:rPr>
      </w:pPr>
      <w:r w:rsidRPr="001539FC">
        <w:rPr>
          <w:rFonts w:ascii="Century" w:hAnsi="Century" w:cs="Times New Roman"/>
          <w:b/>
          <w:bCs/>
          <w:sz w:val="28"/>
          <w:szCs w:val="28"/>
        </w:rPr>
        <w:t>(i)</w:t>
      </w:r>
      <w:r w:rsidRPr="001539FC">
        <w:rPr>
          <w:rFonts w:ascii="Century" w:hAnsi="Century" w:cs="Times New Roman"/>
          <w:b/>
          <w:bCs/>
          <w:sz w:val="28"/>
          <w:szCs w:val="28"/>
        </w:rPr>
        <w:tab/>
        <w:t xml:space="preserve">Serving an Individual in a Foreign Country.  </w:t>
      </w:r>
      <w:r w:rsidRPr="001539FC">
        <w:rPr>
          <w:rFonts w:ascii="Century" w:hAnsi="Century" w:cs="Times New Roman"/>
          <w:sz w:val="28"/>
          <w:szCs w:val="28"/>
        </w:rPr>
        <w:t>Unless federal law provides otherwise, an individual—</w:t>
      </w:r>
      <w:r w:rsidRPr="001539FC">
        <w:rPr>
          <w:rFonts w:ascii="Century" w:hAnsi="Century" w:cs="Times New Roman"/>
          <w:sz w:val="28"/>
          <w:szCs w:val="28"/>
        </w:rPr>
        <w:t xml:space="preserve">other than a minor, an incompetent person, or a person whose waiver has been filed under Rule 4.2(d)—may be served at a place not within any judicial district of the United States: </w:t>
      </w:r>
    </w:p>
    <w:p w:rsidR="007B6AAF" w:rsidRPr="001539FC" w:rsidRDefault="00143D76" w:rsidP="007B6AAF">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sz w:val="28"/>
          <w:szCs w:val="28"/>
        </w:rPr>
        <w:t xml:space="preserve">by any internationally agreed means of service that is reasonably </w:t>
      </w:r>
      <w:r w:rsidRPr="001539FC">
        <w:rPr>
          <w:rFonts w:ascii="Century" w:hAnsi="Century" w:cs="Times New Roman"/>
          <w:sz w:val="28"/>
          <w:szCs w:val="28"/>
        </w:rPr>
        <w:t>calculated to give notice, such as those authorized by the Hague Convention on the Service Abroad of Judicial and Extrajudicial Documents;</w:t>
      </w:r>
    </w:p>
    <w:p w:rsidR="007B6AAF" w:rsidRPr="001539FC" w:rsidRDefault="00143D76" w:rsidP="007B6AAF">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sz w:val="28"/>
          <w:szCs w:val="28"/>
        </w:rPr>
        <w:t>if there is no internationally agreed means, or if an international agreement allows but does not specify other m</w:t>
      </w:r>
      <w:r w:rsidRPr="001539FC">
        <w:rPr>
          <w:rFonts w:ascii="Century" w:hAnsi="Century" w:cs="Times New Roman"/>
          <w:sz w:val="28"/>
          <w:szCs w:val="28"/>
        </w:rPr>
        <w:t>eans, by a method that is reasonably calculated to give notice:</w:t>
      </w:r>
    </w:p>
    <w:p w:rsidR="007B6AAF" w:rsidRPr="001539FC" w:rsidRDefault="00143D76" w:rsidP="007B6AAF">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(A)</w:t>
      </w:r>
      <w:r w:rsidRPr="001539FC">
        <w:rPr>
          <w:rFonts w:ascii="Century" w:hAnsi="Century" w:cs="Times New Roman"/>
          <w:b/>
          <w:sz w:val="28"/>
          <w:szCs w:val="28"/>
        </w:rPr>
        <w:tab/>
      </w:r>
      <w:r w:rsidRPr="001539FC">
        <w:rPr>
          <w:rFonts w:ascii="Century" w:hAnsi="Century" w:cs="Times New Roman"/>
          <w:sz w:val="28"/>
          <w:szCs w:val="28"/>
        </w:rPr>
        <w:t>as set forth by the foreign country’s law for service in that country in an action in its courts of general jurisdiction;</w:t>
      </w:r>
    </w:p>
    <w:p w:rsidR="007B6AAF" w:rsidRPr="001539FC" w:rsidRDefault="00143D76" w:rsidP="007B6AAF">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(B)</w:t>
      </w:r>
      <w:r w:rsidRPr="001539FC">
        <w:rPr>
          <w:rFonts w:ascii="Century" w:hAnsi="Century" w:cs="Times New Roman"/>
          <w:b/>
          <w:sz w:val="28"/>
          <w:szCs w:val="28"/>
        </w:rPr>
        <w:tab/>
      </w:r>
      <w:r w:rsidRPr="001539FC">
        <w:rPr>
          <w:rFonts w:ascii="Century" w:hAnsi="Century" w:cs="Times New Roman"/>
          <w:sz w:val="28"/>
          <w:szCs w:val="28"/>
        </w:rPr>
        <w:t>as the foreign authority directs in response to a letter rogat</w:t>
      </w:r>
      <w:r w:rsidRPr="001539FC">
        <w:rPr>
          <w:rFonts w:ascii="Century" w:hAnsi="Century" w:cs="Times New Roman"/>
          <w:sz w:val="28"/>
          <w:szCs w:val="28"/>
        </w:rPr>
        <w:t>ory or letter of request;</w:t>
      </w:r>
      <w:r w:rsidRPr="001539FC">
        <w:rPr>
          <w:rFonts w:ascii="Century" w:hAnsi="Century" w:cs="Times New Roman"/>
          <w:strike/>
          <w:sz w:val="28"/>
          <w:szCs w:val="28"/>
        </w:rPr>
        <w:t xml:space="preserve"> or</w:t>
      </w:r>
    </w:p>
    <w:p w:rsidR="007B6AAF" w:rsidRPr="001539FC" w:rsidRDefault="00143D76" w:rsidP="007B6AAF">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(C)</w:t>
      </w:r>
      <w:r w:rsidRPr="001539FC">
        <w:rPr>
          <w:rFonts w:ascii="Century" w:hAnsi="Century" w:cs="Times New Roman"/>
          <w:b/>
          <w:sz w:val="28"/>
          <w:szCs w:val="28"/>
        </w:rPr>
        <w:tab/>
      </w:r>
      <w:r w:rsidRPr="001539FC">
        <w:rPr>
          <w:rFonts w:ascii="Century" w:hAnsi="Century" w:cs="Times New Roman"/>
          <w:sz w:val="28"/>
          <w:szCs w:val="28"/>
        </w:rPr>
        <w:t>unless prohibited by the foreign country’s law, by:</w:t>
      </w:r>
    </w:p>
    <w:p w:rsidR="007B6AAF" w:rsidRPr="001539FC" w:rsidRDefault="00143D76" w:rsidP="007B6AAF">
      <w:pPr>
        <w:tabs>
          <w:tab w:val="left" w:pos="389"/>
          <w:tab w:val="left" w:pos="605"/>
          <w:tab w:val="left" w:pos="778"/>
          <w:tab w:val="left" w:pos="1037"/>
          <w:tab w:val="left" w:pos="1368"/>
        </w:tabs>
        <w:autoSpaceDE w:val="0"/>
        <w:autoSpaceDN w:val="0"/>
        <w:adjustRightInd w:val="0"/>
        <w:spacing w:after="120"/>
        <w:ind w:left="1368" w:hanging="331"/>
        <w:jc w:val="both"/>
        <w:rPr>
          <w:rFonts w:ascii="Century" w:hAnsi="Century" w:cs="Times New Roman"/>
          <w:sz w:val="28"/>
          <w:szCs w:val="28"/>
        </w:rPr>
      </w:pPr>
      <w:r w:rsidRPr="001539FC">
        <w:rPr>
          <w:rFonts w:ascii="Century" w:hAnsi="Century" w:cs="Times New Roman"/>
          <w:b/>
          <w:sz w:val="28"/>
          <w:szCs w:val="28"/>
        </w:rPr>
        <w:t>(i)</w:t>
      </w:r>
      <w:r w:rsidRPr="001539FC">
        <w:rPr>
          <w:rFonts w:ascii="Century" w:hAnsi="Century" w:cs="Times New Roman"/>
          <w:b/>
          <w:sz w:val="28"/>
          <w:szCs w:val="28"/>
        </w:rPr>
        <w:tab/>
      </w:r>
      <w:r w:rsidRPr="001539FC">
        <w:rPr>
          <w:rFonts w:ascii="Century" w:hAnsi="Century" w:cs="Times New Roman"/>
          <w:sz w:val="28"/>
          <w:szCs w:val="28"/>
        </w:rPr>
        <w:t>delivering a copy of the summons and of the pleading being served to the individual personally; or</w:t>
      </w:r>
    </w:p>
    <w:p w:rsidR="007B6AAF" w:rsidRPr="001539FC" w:rsidRDefault="00143D76" w:rsidP="007B6AAF">
      <w:pPr>
        <w:tabs>
          <w:tab w:val="left" w:pos="389"/>
          <w:tab w:val="left" w:pos="605"/>
          <w:tab w:val="left" w:pos="778"/>
          <w:tab w:val="left" w:pos="1037"/>
          <w:tab w:val="left" w:pos="1440"/>
        </w:tabs>
        <w:autoSpaceDE w:val="0"/>
        <w:autoSpaceDN w:val="0"/>
        <w:adjustRightInd w:val="0"/>
        <w:spacing w:after="120"/>
        <w:ind w:left="1440" w:hanging="403"/>
        <w:jc w:val="both"/>
        <w:rPr>
          <w:rFonts w:ascii="Century" w:hAnsi="Century" w:cs="Times New Roman"/>
          <w:sz w:val="28"/>
          <w:szCs w:val="28"/>
        </w:rPr>
      </w:pPr>
      <w:r w:rsidRPr="001539FC">
        <w:rPr>
          <w:rFonts w:ascii="Century" w:hAnsi="Century" w:cs="Times New Roman"/>
          <w:b/>
          <w:sz w:val="28"/>
          <w:szCs w:val="28"/>
        </w:rPr>
        <w:lastRenderedPageBreak/>
        <w:t>(ii)</w:t>
      </w:r>
      <w:r w:rsidRPr="001539FC">
        <w:rPr>
          <w:rFonts w:ascii="Century" w:hAnsi="Century" w:cs="Times New Roman"/>
          <w:b/>
          <w:sz w:val="28"/>
          <w:szCs w:val="28"/>
        </w:rPr>
        <w:tab/>
      </w:r>
      <w:r w:rsidRPr="001539FC">
        <w:rPr>
          <w:rFonts w:ascii="Century" w:hAnsi="Century" w:cs="Times New Roman"/>
          <w:sz w:val="28"/>
          <w:szCs w:val="28"/>
        </w:rPr>
        <w:t xml:space="preserve">using any form of mail that the clerk addresses and sends to </w:t>
      </w:r>
      <w:r w:rsidRPr="001539FC">
        <w:rPr>
          <w:rFonts w:ascii="Century" w:hAnsi="Century" w:cs="Times New Roman"/>
          <w:sz w:val="28"/>
          <w:szCs w:val="28"/>
        </w:rPr>
        <w:t>the individual and that requires a signed receipt; or</w:t>
      </w:r>
    </w:p>
    <w:p w:rsidR="00AF0413" w:rsidRPr="001539FC" w:rsidRDefault="00143D76" w:rsidP="007B6AAF">
      <w:pPr>
        <w:keepNext/>
        <w:tabs>
          <w:tab w:val="left" w:pos="1051"/>
        </w:tabs>
        <w:spacing w:after="120"/>
        <w:ind w:left="1037" w:hanging="432"/>
        <w:jc w:val="both"/>
        <w:rPr>
          <w:rFonts w:ascii="Century" w:hAnsi="Century" w:cs="Times New Roman"/>
          <w:sz w:val="28"/>
          <w:szCs w:val="28"/>
        </w:rPr>
      </w:pPr>
      <w:r w:rsidRPr="001539FC">
        <w:rPr>
          <w:rFonts w:ascii="Century" w:hAnsi="Century" w:cs="Times New Roman"/>
          <w:b/>
          <w:sz w:val="28"/>
          <w:szCs w:val="28"/>
        </w:rPr>
        <w:t>(D)</w:t>
      </w:r>
      <w:r w:rsidRPr="001539FC">
        <w:rPr>
          <w:rFonts w:ascii="Century" w:hAnsi="Century" w:cs="Times New Roman"/>
          <w:b/>
          <w:sz w:val="28"/>
          <w:szCs w:val="28"/>
        </w:rPr>
        <w:tab/>
      </w:r>
      <w:r w:rsidRPr="001539FC">
        <w:rPr>
          <w:rFonts w:ascii="Century" w:hAnsi="Century" w:cs="Times New Roman"/>
          <w:sz w:val="28"/>
          <w:szCs w:val="28"/>
        </w:rPr>
        <w:t>by other means not prohibited by international agreement, as the court orders.</w:t>
      </w:r>
    </w:p>
    <w:p w:rsidR="00EF2653" w:rsidRDefault="00143D76" w:rsidP="00AF0413">
      <w:pPr>
        <w:spacing w:after="200" w:line="276" w:lineRule="auto"/>
        <w:rPr>
          <w:rFonts w:ascii="Century" w:hAnsi="Century" w:cs="Times New Roman"/>
          <w:sz w:val="28"/>
          <w:szCs w:val="28"/>
        </w:rPr>
        <w:sectPr w:rsidR="00EF2653" w:rsidSect="00EF2653">
          <w:footerReference w:type="default" r:id="rId11"/>
          <w:footerReference w:type="first" r:id="rId12"/>
          <w:pgSz w:w="12240" w:h="15840"/>
          <w:pgMar w:top="1440" w:right="1440" w:bottom="1440" w:left="1440" w:header="720" w:footer="720" w:gutter="0"/>
          <w:cols w:space="720"/>
          <w:docGrid w:linePitch="360"/>
        </w:sectPr>
      </w:pPr>
    </w:p>
    <w:p w:rsidR="005B348B" w:rsidRPr="001539FC" w:rsidRDefault="00143D76" w:rsidP="007B6AAF">
      <w:pPr>
        <w:keepNext/>
        <w:tabs>
          <w:tab w:val="left" w:pos="1051"/>
        </w:tabs>
        <w:spacing w:after="120"/>
        <w:ind w:left="1051" w:hanging="1051"/>
        <w:jc w:val="both"/>
        <w:rPr>
          <w:rFonts w:ascii="Century" w:hAnsi="Century" w:cs="Times New Roman"/>
          <w:b/>
          <w:sz w:val="28"/>
          <w:szCs w:val="28"/>
        </w:rPr>
      </w:pPr>
      <w:r w:rsidRPr="001539FC">
        <w:rPr>
          <w:rFonts w:ascii="Century" w:hAnsi="Century" w:cs="Times New Roman"/>
          <w:b/>
          <w:sz w:val="28"/>
          <w:szCs w:val="28"/>
        </w:rPr>
        <w:lastRenderedPageBreak/>
        <w:t>Rule 6.</w:t>
      </w:r>
      <w:r w:rsidRPr="001539FC">
        <w:rPr>
          <w:rFonts w:ascii="Century" w:hAnsi="Century" w:cs="Times New Roman"/>
          <w:b/>
          <w:sz w:val="28"/>
          <w:szCs w:val="28"/>
        </w:rPr>
        <w:tab/>
        <w:t>Computing and Extending Time</w:t>
      </w:r>
    </w:p>
    <w:p w:rsidR="005B348B" w:rsidRPr="001539FC" w:rsidRDefault="00143D76" w:rsidP="00AF0413">
      <w:pPr>
        <w:tabs>
          <w:tab w:val="left" w:pos="389"/>
          <w:tab w:val="left" w:pos="605"/>
        </w:tabs>
        <w:spacing w:after="120"/>
        <w:ind w:left="389" w:hanging="389"/>
        <w:jc w:val="both"/>
        <w:rPr>
          <w:rFonts w:ascii="Century" w:hAnsi="Century" w:cs="Times New Roman"/>
          <w:b/>
          <w:sz w:val="28"/>
          <w:szCs w:val="28"/>
        </w:rPr>
      </w:pPr>
      <w:r w:rsidRPr="001539FC">
        <w:rPr>
          <w:rFonts w:ascii="Century" w:hAnsi="Century" w:cs="Times New Roman"/>
          <w:b/>
          <w:sz w:val="28"/>
          <w:szCs w:val="28"/>
        </w:rPr>
        <w:t>. . .</w:t>
      </w:r>
      <w:r w:rsidRPr="001539FC">
        <w:rPr>
          <w:rFonts w:ascii="Century" w:hAnsi="Century" w:cs="Times New Roman"/>
          <w:b/>
          <w:sz w:val="28"/>
          <w:szCs w:val="28"/>
        </w:rPr>
        <w:tab/>
      </w:r>
    </w:p>
    <w:p w:rsidR="00AF0413" w:rsidRPr="001539FC" w:rsidRDefault="00143D76" w:rsidP="00AF0413">
      <w:pPr>
        <w:tabs>
          <w:tab w:val="left" w:pos="389"/>
          <w:tab w:val="left" w:pos="605"/>
        </w:tabs>
        <w:spacing w:after="120"/>
        <w:ind w:left="389" w:hanging="389"/>
        <w:jc w:val="both"/>
        <w:rPr>
          <w:rFonts w:ascii="Century" w:hAnsi="Century" w:cs="Times New Roman"/>
          <w:sz w:val="28"/>
          <w:szCs w:val="28"/>
        </w:rPr>
      </w:pPr>
    </w:p>
    <w:p w:rsidR="00AF0413" w:rsidRPr="001539FC" w:rsidRDefault="00143D76" w:rsidP="005B348B">
      <w:pPr>
        <w:spacing w:line="276" w:lineRule="auto"/>
        <w:ind w:left="389" w:hanging="389"/>
        <w:jc w:val="both"/>
        <w:rPr>
          <w:rFonts w:ascii="Century" w:hAnsi="Century" w:cs="Times New Roman"/>
          <w:sz w:val="28"/>
          <w:szCs w:val="28"/>
        </w:rPr>
      </w:pPr>
      <w:r w:rsidRPr="001539FC">
        <w:rPr>
          <w:rFonts w:ascii="Century" w:hAnsi="Century" w:cs="Times New Roman"/>
          <w:b/>
          <w:sz w:val="28"/>
          <w:szCs w:val="28"/>
        </w:rPr>
        <w:t>(d)</w:t>
      </w:r>
      <w:r w:rsidRPr="001539FC">
        <w:rPr>
          <w:rFonts w:ascii="Century" w:hAnsi="Century" w:cs="Times New Roman"/>
          <w:b/>
          <w:sz w:val="28"/>
          <w:szCs w:val="28"/>
        </w:rPr>
        <w:tab/>
      </w:r>
      <w:r w:rsidRPr="001539FC">
        <w:rPr>
          <w:rFonts w:ascii="Century" w:hAnsi="Century" w:cs="Times New Roman"/>
          <w:b/>
          <w:strike/>
          <w:sz w:val="28"/>
          <w:szCs w:val="28"/>
        </w:rPr>
        <w:t>Minute Entries</w:t>
      </w:r>
      <w:r w:rsidRPr="001539FC">
        <w:rPr>
          <w:rFonts w:ascii="Century" w:hAnsi="Century" w:cs="Times New Roman"/>
          <w:b/>
          <w:sz w:val="28"/>
          <w:szCs w:val="28"/>
        </w:rPr>
        <w:t xml:space="preserve"> </w:t>
      </w:r>
      <w:r w:rsidRPr="001539FC">
        <w:rPr>
          <w:rFonts w:ascii="Century" w:hAnsi="Century" w:cs="Times New Roman"/>
          <w:b/>
          <w:sz w:val="28"/>
          <w:szCs w:val="28"/>
          <w:u w:val="double"/>
        </w:rPr>
        <w:t xml:space="preserve">Orders </w:t>
      </w:r>
      <w:r w:rsidRPr="001539FC">
        <w:rPr>
          <w:rFonts w:ascii="Century" w:hAnsi="Century" w:cs="Times New Roman"/>
          <w:b/>
          <w:sz w:val="28"/>
          <w:szCs w:val="28"/>
        </w:rPr>
        <w:t xml:space="preserve">and Other </w:t>
      </w:r>
      <w:r w:rsidRPr="001539FC">
        <w:rPr>
          <w:rFonts w:ascii="Century" w:hAnsi="Century" w:cs="Times New Roman"/>
          <w:b/>
          <w:sz w:val="28"/>
          <w:szCs w:val="28"/>
        </w:rPr>
        <w:t>Court-Generated Documents.</w:t>
      </w:r>
      <w:r w:rsidRPr="001539FC">
        <w:rPr>
          <w:rFonts w:ascii="Century" w:hAnsi="Century" w:cs="Times New Roman"/>
          <w:sz w:val="28"/>
          <w:szCs w:val="28"/>
        </w:rPr>
        <w:t xml:space="preserve">  Notices, minute entries,</w:t>
      </w:r>
      <w:r w:rsidRPr="001539FC">
        <w:rPr>
          <w:rFonts w:ascii="Century" w:hAnsi="Century" w:cs="Times New Roman"/>
          <w:sz w:val="28"/>
          <w:szCs w:val="28"/>
        </w:rPr>
        <w:t xml:space="preserve"> </w:t>
      </w:r>
      <w:r w:rsidRPr="001539FC">
        <w:rPr>
          <w:rFonts w:ascii="Century" w:hAnsi="Century" w:cs="Times New Roman"/>
          <w:sz w:val="28"/>
          <w:szCs w:val="28"/>
          <w:u w:val="double"/>
        </w:rPr>
        <w:t>orders,</w:t>
      </w:r>
      <w:r w:rsidRPr="001539FC">
        <w:rPr>
          <w:rFonts w:ascii="Century" w:hAnsi="Century" w:cs="Times New Roman"/>
          <w:sz w:val="28"/>
          <w:szCs w:val="28"/>
          <w:u w:val="double"/>
        </w:rPr>
        <w:t xml:space="preserve"> </w:t>
      </w:r>
      <w:r w:rsidRPr="001539FC">
        <w:rPr>
          <w:rFonts w:ascii="Century" w:hAnsi="Century" w:cs="Times New Roman"/>
          <w:sz w:val="28"/>
          <w:szCs w:val="28"/>
        </w:rPr>
        <w:t>and other court-generated documents are entered on the date they are filed by the clerk. Unless the court orders otherwise, if an order</w:t>
      </w:r>
      <w:r w:rsidRPr="001539FC">
        <w:rPr>
          <w:rFonts w:ascii="Century" w:hAnsi="Century" w:cs="Times New Roman"/>
          <w:sz w:val="28"/>
          <w:szCs w:val="28"/>
        </w:rPr>
        <w:t xml:space="preserve"> </w:t>
      </w:r>
      <w:r w:rsidRPr="001539FC">
        <w:rPr>
          <w:rFonts w:ascii="Century" w:hAnsi="Century" w:cs="Times New Roman"/>
          <w:sz w:val="28"/>
          <w:szCs w:val="28"/>
          <w:u w:val="double"/>
        </w:rPr>
        <w:t>or other court-generated document</w:t>
      </w:r>
      <w:r w:rsidRPr="001539FC">
        <w:rPr>
          <w:rFonts w:ascii="Century" w:hAnsi="Century" w:cs="Times New Roman"/>
          <w:sz w:val="28"/>
          <w:szCs w:val="28"/>
          <w:u w:val="double"/>
        </w:rPr>
        <w:t xml:space="preserve"> </w:t>
      </w:r>
      <w:r w:rsidRPr="001539FC">
        <w:rPr>
          <w:rFonts w:ascii="Century" w:hAnsi="Century" w:cs="Times New Roman"/>
          <w:sz w:val="28"/>
          <w:szCs w:val="28"/>
        </w:rPr>
        <w:t>states that an act may or</w:t>
      </w:r>
      <w:r w:rsidRPr="001539FC">
        <w:rPr>
          <w:rFonts w:ascii="Century" w:hAnsi="Century" w:cs="Times New Roman"/>
          <w:sz w:val="28"/>
          <w:szCs w:val="28"/>
        </w:rPr>
        <w:t xml:space="preserve"> must be done within a specified time after the </w:t>
      </w:r>
      <w:r w:rsidRPr="001539FC">
        <w:rPr>
          <w:rFonts w:ascii="Century" w:hAnsi="Century" w:cs="Times New Roman"/>
          <w:strike/>
          <w:sz w:val="28"/>
          <w:szCs w:val="28"/>
        </w:rPr>
        <w:t xml:space="preserve">order </w:t>
      </w:r>
      <w:r w:rsidRPr="001539FC">
        <w:rPr>
          <w:rFonts w:ascii="Century" w:hAnsi="Century" w:cs="Times New Roman"/>
          <w:sz w:val="28"/>
          <w:szCs w:val="28"/>
          <w:u w:val="double"/>
        </w:rPr>
        <w:t>document</w:t>
      </w:r>
      <w:r w:rsidRPr="001539FC">
        <w:rPr>
          <w:rFonts w:ascii="Century" w:hAnsi="Century" w:cs="Times New Roman"/>
          <w:sz w:val="28"/>
          <w:szCs w:val="28"/>
        </w:rPr>
        <w:t xml:space="preserve"> is entered, the date the </w:t>
      </w:r>
      <w:r w:rsidRPr="001539FC">
        <w:rPr>
          <w:rFonts w:ascii="Century" w:hAnsi="Century" w:cs="Times New Roman"/>
          <w:strike/>
          <w:sz w:val="28"/>
          <w:szCs w:val="28"/>
        </w:rPr>
        <w:t>order</w:t>
      </w:r>
      <w:r w:rsidRPr="001539FC">
        <w:rPr>
          <w:rFonts w:ascii="Century" w:hAnsi="Century" w:cs="Times New Roman"/>
          <w:strike/>
          <w:sz w:val="28"/>
          <w:szCs w:val="28"/>
        </w:rPr>
        <w:t xml:space="preserve"> </w:t>
      </w:r>
      <w:r w:rsidRPr="001539FC">
        <w:rPr>
          <w:rFonts w:ascii="Century" w:hAnsi="Century" w:cs="Times New Roman"/>
          <w:sz w:val="28"/>
          <w:szCs w:val="28"/>
          <w:u w:val="double"/>
        </w:rPr>
        <w:t>document</w:t>
      </w:r>
      <w:r w:rsidRPr="001539FC">
        <w:rPr>
          <w:rFonts w:ascii="Century" w:hAnsi="Century" w:cs="Times New Roman"/>
          <w:sz w:val="28"/>
          <w:szCs w:val="28"/>
        </w:rPr>
        <w:t xml:space="preserve"> is filed is “the day of the act, event or default” under Rule 6(a)(1).</w:t>
      </w:r>
    </w:p>
    <w:p w:rsidR="00EF2653" w:rsidRDefault="00143D76" w:rsidP="00AF0413">
      <w:pPr>
        <w:spacing w:after="200" w:line="276" w:lineRule="auto"/>
        <w:rPr>
          <w:rFonts w:ascii="Century" w:hAnsi="Century" w:cs="Times New Roman"/>
          <w:sz w:val="28"/>
          <w:szCs w:val="28"/>
        </w:rPr>
        <w:sectPr w:rsidR="00EF2653" w:rsidSect="00AC6FC4">
          <w:footerReference w:type="first" r:id="rId13"/>
          <w:pgSz w:w="12240" w:h="15840"/>
          <w:pgMar w:top="1440" w:right="1440" w:bottom="1440" w:left="1440" w:header="720" w:footer="720" w:gutter="0"/>
          <w:cols w:space="720"/>
          <w:titlePg/>
          <w:docGrid w:linePitch="360"/>
        </w:sectPr>
      </w:pPr>
    </w:p>
    <w:p w:rsidR="002950F6" w:rsidRPr="001539FC" w:rsidRDefault="00143D76" w:rsidP="005B348B">
      <w:pPr>
        <w:spacing w:line="276" w:lineRule="auto"/>
        <w:ind w:left="389" w:hanging="389"/>
        <w:jc w:val="both"/>
        <w:rPr>
          <w:rFonts w:ascii="Century" w:eastAsia="Times New Roman" w:hAnsi="Century" w:cs="Times New Roman"/>
          <w:b/>
          <w:sz w:val="28"/>
          <w:szCs w:val="28"/>
        </w:rPr>
      </w:pPr>
      <w:r w:rsidRPr="001539FC">
        <w:rPr>
          <w:rFonts w:ascii="Century" w:eastAsia="Times New Roman" w:hAnsi="Century" w:cs="Times New Roman"/>
          <w:b/>
          <w:sz w:val="28"/>
          <w:szCs w:val="28"/>
        </w:rPr>
        <w:lastRenderedPageBreak/>
        <w:t>Rule 7.1.</w:t>
      </w:r>
      <w:r w:rsidRPr="001539FC">
        <w:rPr>
          <w:rFonts w:ascii="Century" w:eastAsia="Times New Roman" w:hAnsi="Century" w:cs="Times New Roman"/>
          <w:b/>
          <w:sz w:val="28"/>
          <w:szCs w:val="28"/>
        </w:rPr>
        <w:tab/>
        <w:t>Motions</w:t>
      </w:r>
    </w:p>
    <w:p w:rsidR="00E774CA" w:rsidRPr="001539FC" w:rsidRDefault="00143D76" w:rsidP="005B348B">
      <w:pPr>
        <w:spacing w:line="276" w:lineRule="auto"/>
        <w:ind w:left="389" w:hanging="389"/>
        <w:jc w:val="both"/>
        <w:rPr>
          <w:rFonts w:ascii="Century" w:eastAsia="Times New Roman" w:hAnsi="Century" w:cs="Times New Roman"/>
          <w:sz w:val="28"/>
          <w:szCs w:val="28"/>
        </w:rPr>
      </w:pPr>
      <w:r w:rsidRPr="001539FC">
        <w:rPr>
          <w:rFonts w:ascii="Century" w:eastAsia="Times New Roman" w:hAnsi="Century" w:cs="Times New Roman"/>
          <w:sz w:val="28"/>
          <w:szCs w:val="28"/>
        </w:rPr>
        <w:t>. . .</w:t>
      </w:r>
    </w:p>
    <w:p w:rsidR="00E774CA" w:rsidRPr="001539FC" w:rsidRDefault="00143D76" w:rsidP="00F55EE5">
      <w:pPr>
        <w:spacing w:after="120"/>
        <w:jc w:val="both"/>
        <w:rPr>
          <w:rFonts w:ascii="Century" w:eastAsia="Times New Roman" w:hAnsi="Century" w:cs="Times New Roman"/>
          <w:b/>
          <w:i/>
          <w:sz w:val="28"/>
          <w:szCs w:val="28"/>
        </w:rPr>
      </w:pPr>
      <w:r w:rsidRPr="001539FC">
        <w:rPr>
          <w:rFonts w:ascii="Century" w:eastAsia="Times New Roman" w:hAnsi="Century" w:cs="Times New Roman"/>
          <w:sz w:val="28"/>
          <w:szCs w:val="28"/>
        </w:rPr>
        <w:cr/>
      </w:r>
      <w:r w:rsidRPr="001539FC">
        <w:rPr>
          <w:rFonts w:ascii="Century" w:eastAsia="Times New Roman" w:hAnsi="Century" w:cs="Times New Roman"/>
          <w:b/>
          <w:bCs/>
          <w:sz w:val="28"/>
          <w:szCs w:val="28"/>
        </w:rPr>
        <w:t xml:space="preserve"> </w:t>
      </w:r>
      <w:r w:rsidRPr="001539FC">
        <w:rPr>
          <w:rFonts w:ascii="Century" w:eastAsia="Times New Roman" w:hAnsi="Century" w:cs="Times New Roman"/>
          <w:b/>
          <w:bCs/>
          <w:sz w:val="28"/>
          <w:szCs w:val="28"/>
        </w:rPr>
        <w:t>(f)</w:t>
      </w:r>
      <w:r w:rsidRPr="001539FC">
        <w:rPr>
          <w:rFonts w:ascii="Century" w:eastAsia="Times New Roman" w:hAnsi="Century" w:cs="Times New Roman"/>
          <w:b/>
          <w:bCs/>
          <w:sz w:val="28"/>
          <w:szCs w:val="28"/>
        </w:rPr>
        <w:tab/>
        <w:t>Limits on Motions to Strike</w:t>
      </w:r>
      <w:r w:rsidRPr="001539FC">
        <w:rPr>
          <w:rFonts w:ascii="Century" w:eastAsia="Times New Roman" w:hAnsi="Century" w:cs="Times New Roman"/>
          <w:b/>
          <w:bCs/>
          <w:i/>
          <w:sz w:val="28"/>
          <w:szCs w:val="28"/>
        </w:rPr>
        <w:t>.</w:t>
      </w:r>
    </w:p>
    <w:p w:rsidR="00E774CA" w:rsidRDefault="00143D76" w:rsidP="00E774CA">
      <w:pPr>
        <w:tabs>
          <w:tab w:val="left" w:pos="389"/>
          <w:tab w:val="left" w:pos="605"/>
          <w:tab w:val="left" w:pos="778"/>
          <w:tab w:val="left" w:pos="1037"/>
          <w:tab w:val="left" w:pos="1368"/>
        </w:tabs>
        <w:spacing w:after="120"/>
        <w:ind w:left="1037" w:hanging="432"/>
        <w:jc w:val="both"/>
        <w:rPr>
          <w:rFonts w:ascii="Century" w:eastAsia="Times New Roman" w:hAnsi="Century" w:cs="Times New Roman"/>
          <w:b/>
          <w:sz w:val="28"/>
          <w:szCs w:val="28"/>
        </w:rPr>
      </w:pPr>
      <w:r w:rsidRPr="001539FC">
        <w:rPr>
          <w:rFonts w:ascii="Century" w:eastAsia="Times New Roman" w:hAnsi="Century" w:cs="Times New Roman"/>
          <w:b/>
          <w:sz w:val="28"/>
          <w:szCs w:val="28"/>
        </w:rPr>
        <w:t xml:space="preserve">. . . </w:t>
      </w:r>
    </w:p>
    <w:p w:rsidR="00F55EE5" w:rsidRPr="001539FC" w:rsidRDefault="00143D76" w:rsidP="00E774CA">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p>
    <w:p w:rsidR="00E774CA" w:rsidRPr="001539FC" w:rsidRDefault="00143D76" w:rsidP="00E774CA">
      <w:pPr>
        <w:keepNext/>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eastAsia="Times New Roman" w:hAnsi="Century" w:cs="Times New Roman"/>
          <w:b/>
          <w:sz w:val="28"/>
          <w:szCs w:val="28"/>
        </w:rPr>
        <w:t>(3)</w:t>
      </w:r>
      <w:r w:rsidRPr="001539FC">
        <w:rPr>
          <w:rFonts w:ascii="Century" w:eastAsia="Times New Roman" w:hAnsi="Century" w:cs="Times New Roman"/>
          <w:b/>
          <w:sz w:val="28"/>
          <w:szCs w:val="28"/>
        </w:rPr>
        <w:tab/>
      </w:r>
      <w:r w:rsidRPr="001539FC">
        <w:rPr>
          <w:rFonts w:ascii="Century" w:eastAsia="Times New Roman" w:hAnsi="Century" w:cs="Times New Roman"/>
          <w:b/>
          <w:i/>
          <w:iCs/>
          <w:sz w:val="28"/>
          <w:szCs w:val="28"/>
        </w:rPr>
        <w:t>Objections to Admission of Evidence on Written Motions</w:t>
      </w:r>
      <w:r w:rsidRPr="001539FC">
        <w:rPr>
          <w:rFonts w:ascii="Century" w:eastAsia="Times New Roman" w:hAnsi="Century" w:cs="Times New Roman"/>
          <w:b/>
          <w:sz w:val="28"/>
          <w:szCs w:val="28"/>
        </w:rPr>
        <w:t xml:space="preserve">. </w:t>
      </w:r>
    </w:p>
    <w:p w:rsidR="00E774CA" w:rsidRPr="001539FC" w:rsidRDefault="00143D76" w:rsidP="00E774CA">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(A)</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Objections.  </w:t>
      </w:r>
      <w:r w:rsidRPr="001539FC">
        <w:rPr>
          <w:rFonts w:ascii="Century" w:eastAsia="Times New Roman" w:hAnsi="Century" w:cs="Times New Roman"/>
          <w:sz w:val="28"/>
          <w:szCs w:val="28"/>
        </w:rPr>
        <w:t xml:space="preserve">Any objections to, and any arguments regarding the admissibility of, evidence offered in support of or in opposition to a motion </w:t>
      </w:r>
      <w:r w:rsidRPr="001539FC">
        <w:rPr>
          <w:rFonts w:ascii="Century" w:eastAsia="Times New Roman" w:hAnsi="Century" w:cs="Times New Roman"/>
          <w:strike/>
          <w:sz w:val="28"/>
          <w:szCs w:val="28"/>
        </w:rPr>
        <w:t xml:space="preserve">(other than a summary judgment motion) </w:t>
      </w:r>
      <w:r w:rsidRPr="001539FC">
        <w:rPr>
          <w:rFonts w:ascii="Century" w:eastAsia="Times New Roman" w:hAnsi="Century" w:cs="Times New Roman"/>
          <w:sz w:val="28"/>
          <w:szCs w:val="28"/>
        </w:rPr>
        <w:t xml:space="preserve">must be </w:t>
      </w:r>
      <w:r w:rsidRPr="001539FC">
        <w:rPr>
          <w:rFonts w:ascii="Century" w:eastAsia="Times New Roman" w:hAnsi="Century" w:cs="Times New Roman"/>
          <w:sz w:val="28"/>
          <w:szCs w:val="28"/>
        </w:rPr>
        <w:t>presented in the objecting party’s responsive or reply memorandum and may not be presented in a separate motion to strike or other separate filing</w:t>
      </w:r>
      <w:r w:rsidRPr="001539FC">
        <w:rPr>
          <w:rFonts w:ascii="Century" w:eastAsia="Times New Roman" w:hAnsi="Century" w:cs="Times New Roman"/>
          <w:sz w:val="28"/>
          <w:szCs w:val="28"/>
          <w:u w:val="double"/>
        </w:rPr>
        <w:t>, except as provided in Rule 56(c)(4).</w:t>
      </w:r>
      <w:r w:rsidRPr="001539FC">
        <w:rPr>
          <w:rFonts w:ascii="Century" w:eastAsia="Times New Roman" w:hAnsi="Century" w:cs="Times New Roman"/>
          <w:strike/>
          <w:sz w:val="28"/>
          <w:szCs w:val="28"/>
        </w:rPr>
        <w:t>. Rule 56(c)(4) provides the procedure for raising objections to the adm</w:t>
      </w:r>
      <w:r w:rsidRPr="001539FC">
        <w:rPr>
          <w:rFonts w:ascii="Century" w:eastAsia="Times New Roman" w:hAnsi="Century" w:cs="Times New Roman"/>
          <w:strike/>
          <w:sz w:val="28"/>
          <w:szCs w:val="28"/>
        </w:rPr>
        <w:t>issibility of evidence offered in support of, or in opposition to, a summary judgment motion.</w:t>
      </w:r>
    </w:p>
    <w:p w:rsidR="00E774CA" w:rsidRPr="001539FC" w:rsidRDefault="00143D76" w:rsidP="00E774CA">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(B)</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Response to Objections.  </w:t>
      </w:r>
      <w:r w:rsidRPr="001539FC">
        <w:rPr>
          <w:rFonts w:ascii="Century" w:eastAsia="Times New Roman" w:hAnsi="Century" w:cs="Times New Roman"/>
          <w:sz w:val="28"/>
          <w:szCs w:val="28"/>
        </w:rPr>
        <w:t>Any response to an objection must be included in the responding party’s reply memorandum and may not be presented in a separate respo</w:t>
      </w:r>
      <w:r w:rsidRPr="001539FC">
        <w:rPr>
          <w:rFonts w:ascii="Century" w:eastAsia="Times New Roman" w:hAnsi="Century" w:cs="Times New Roman"/>
          <w:sz w:val="28"/>
          <w:szCs w:val="28"/>
        </w:rPr>
        <w:t xml:space="preserve">nsive memorandum. </w:t>
      </w:r>
    </w:p>
    <w:p w:rsidR="00AF0413" w:rsidRPr="001539FC" w:rsidRDefault="00143D76" w:rsidP="00E774CA">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(C)</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Objections to Evidence Offered in a Reply Memorandum.  </w:t>
      </w:r>
      <w:r w:rsidRPr="001539FC">
        <w:rPr>
          <w:rFonts w:ascii="Century" w:eastAsia="Times New Roman" w:hAnsi="Century" w:cs="Times New Roman"/>
          <w:sz w:val="28"/>
          <w:szCs w:val="28"/>
        </w:rPr>
        <w:t xml:space="preserve">If the evidence at issue is offered for the first time in connection with a reply memorandum, an objecting party may file a separate objection limited to addressing the new </w:t>
      </w:r>
      <w:r w:rsidRPr="001539FC">
        <w:rPr>
          <w:rFonts w:ascii="Century" w:eastAsia="Times New Roman" w:hAnsi="Century" w:cs="Times New Roman"/>
          <w:sz w:val="28"/>
          <w:szCs w:val="28"/>
        </w:rPr>
        <w:t>evidence and not exceeding 3 pages in length, within 5 days after the reply memorandum is served. No responsive memorandum may be filed unless the court orders otherwise.</w:t>
      </w:r>
    </w:p>
    <w:p w:rsidR="00EF2653" w:rsidRDefault="00143D76" w:rsidP="00AF0413">
      <w:pPr>
        <w:spacing w:after="200" w:line="276" w:lineRule="auto"/>
        <w:rPr>
          <w:rFonts w:ascii="Century" w:eastAsia="Times New Roman" w:hAnsi="Century" w:cs="Times New Roman"/>
          <w:sz w:val="28"/>
          <w:szCs w:val="28"/>
        </w:rPr>
        <w:sectPr w:rsidR="00EF2653" w:rsidSect="00AC6FC4">
          <w:footerReference w:type="first" r:id="rId14"/>
          <w:pgSz w:w="12240" w:h="15840"/>
          <w:pgMar w:top="1440" w:right="1440" w:bottom="1440" w:left="1440" w:header="720" w:footer="720" w:gutter="0"/>
          <w:cols w:space="720"/>
          <w:titlePg/>
          <w:docGrid w:linePitch="360"/>
        </w:sectPr>
      </w:pPr>
    </w:p>
    <w:p w:rsidR="005B348B" w:rsidRPr="001539FC" w:rsidRDefault="00143D76">
      <w:pPr>
        <w:rPr>
          <w:rFonts w:ascii="Century" w:eastAsia="Times New Roman" w:hAnsi="Century" w:cs="Times New Roman"/>
          <w:b/>
          <w:sz w:val="28"/>
          <w:szCs w:val="28"/>
        </w:rPr>
      </w:pPr>
      <w:r w:rsidRPr="001539FC">
        <w:rPr>
          <w:rFonts w:ascii="Century" w:eastAsia="Times New Roman" w:hAnsi="Century" w:cs="Times New Roman"/>
          <w:b/>
          <w:bCs/>
          <w:sz w:val="28"/>
          <w:szCs w:val="28"/>
        </w:rPr>
        <w:lastRenderedPageBreak/>
        <w:t>Rule 26.</w:t>
      </w:r>
      <w:r w:rsidRPr="001539FC">
        <w:rPr>
          <w:rFonts w:ascii="Century" w:eastAsia="Times New Roman" w:hAnsi="Century" w:cs="Times New Roman"/>
          <w:b/>
          <w:bCs/>
          <w:sz w:val="28"/>
          <w:szCs w:val="28"/>
        </w:rPr>
        <w:tab/>
        <w:t>General Provisions Governing Disco</w:t>
      </w:r>
      <w:r w:rsidRPr="001539FC">
        <w:rPr>
          <w:rFonts w:ascii="Century" w:eastAsia="Times New Roman" w:hAnsi="Century" w:cs="Times New Roman"/>
          <w:b/>
          <w:sz w:val="28"/>
          <w:szCs w:val="28"/>
        </w:rPr>
        <w:t>very</w:t>
      </w:r>
    </w:p>
    <w:p w:rsidR="0094592A" w:rsidRPr="001539FC" w:rsidRDefault="00143D76">
      <w:pPr>
        <w:rPr>
          <w:rFonts w:ascii="Century" w:eastAsia="Times New Roman" w:hAnsi="Century" w:cs="Times New Roman"/>
          <w:b/>
          <w:sz w:val="28"/>
          <w:szCs w:val="28"/>
        </w:rPr>
      </w:pPr>
    </w:p>
    <w:p w:rsidR="00AF0413" w:rsidRPr="001539FC" w:rsidRDefault="00143D76" w:rsidP="0094592A">
      <w:pPr>
        <w:ind w:left="389" w:hanging="389"/>
        <w:jc w:val="both"/>
        <w:rPr>
          <w:rFonts w:ascii="Century" w:eastAsia="Times New Roman" w:hAnsi="Century" w:cs="Times New Roman"/>
          <w:sz w:val="28"/>
          <w:szCs w:val="28"/>
          <w:u w:val="double"/>
        </w:rPr>
      </w:pPr>
      <w:r w:rsidRPr="001539FC">
        <w:rPr>
          <w:rFonts w:ascii="Century" w:eastAsia="Times New Roman" w:hAnsi="Century" w:cs="Times New Roman"/>
          <w:b/>
          <w:sz w:val="28"/>
          <w:szCs w:val="28"/>
        </w:rPr>
        <w:t>(e)</w:t>
      </w:r>
      <w:r w:rsidRPr="001539FC">
        <w:rPr>
          <w:rFonts w:ascii="Century" w:eastAsia="Times New Roman" w:hAnsi="Century" w:cs="Times New Roman"/>
          <w:b/>
          <w:sz w:val="28"/>
          <w:szCs w:val="28"/>
        </w:rPr>
        <w:tab/>
        <w:t>Supplementing</w:t>
      </w:r>
      <w:r w:rsidRPr="001539FC">
        <w:rPr>
          <w:rFonts w:ascii="Century" w:eastAsia="Times New Roman" w:hAnsi="Century" w:cs="Times New Roman"/>
          <w:b/>
          <w:sz w:val="28"/>
          <w:szCs w:val="28"/>
        </w:rPr>
        <w:t xml:space="preserve"> and Correcting Discovery Responses.</w:t>
      </w:r>
      <w:r w:rsidRPr="001539FC">
        <w:rPr>
          <w:rFonts w:ascii="Century" w:eastAsia="Times New Roman" w:hAnsi="Century" w:cs="Times New Roman"/>
          <w:sz w:val="28"/>
          <w:szCs w:val="28"/>
        </w:rPr>
        <w:t xml:space="preserve">  A party who has responded to an interrogatory, request for production, or request for admission must supplement or correct its response if it learns that the response was or has become materially incomplete or incorrec</w:t>
      </w:r>
      <w:r w:rsidRPr="001539FC">
        <w:rPr>
          <w:rFonts w:ascii="Century" w:eastAsia="Times New Roman" w:hAnsi="Century" w:cs="Times New Roman"/>
          <w:sz w:val="28"/>
          <w:szCs w:val="28"/>
        </w:rPr>
        <w:t xml:space="preserve">t and if the additional or corrective information has not otherwise been disclosed to the other parties during the discovery process or in writing. A party must supplement or correct a discovery response under this rule in a timely manner, but in no event </w:t>
      </w:r>
      <w:r w:rsidRPr="001539FC">
        <w:rPr>
          <w:rFonts w:ascii="Century" w:eastAsia="Times New Roman" w:hAnsi="Century" w:cs="Times New Roman"/>
          <w:sz w:val="28"/>
          <w:szCs w:val="28"/>
        </w:rPr>
        <w:t>more than 30 days after it learns that the response is materially incomplete or incorrect.</w:t>
      </w:r>
      <w:r w:rsidRPr="001539FC">
        <w:rPr>
          <w:rFonts w:ascii="Century" w:eastAsia="Times New Roman" w:hAnsi="Century" w:cs="Times New Roman"/>
          <w:sz w:val="28"/>
          <w:szCs w:val="28"/>
        </w:rPr>
        <w:t xml:space="preserve">  </w:t>
      </w:r>
      <w:r w:rsidRPr="001539FC">
        <w:rPr>
          <w:rFonts w:ascii="Century" w:eastAsia="Times New Roman" w:hAnsi="Century" w:cs="Times New Roman"/>
          <w:sz w:val="28"/>
          <w:szCs w:val="28"/>
          <w:u w:val="double"/>
        </w:rPr>
        <w:t>If the party knows or reasonably should know the additional or corrective information is relevant to a hearing or deposition scheduled to occur in less than 30 days</w:t>
      </w:r>
      <w:r w:rsidRPr="001539FC">
        <w:rPr>
          <w:rFonts w:ascii="Century" w:eastAsia="Times New Roman" w:hAnsi="Century" w:cs="Times New Roman"/>
          <w:sz w:val="28"/>
          <w:szCs w:val="28"/>
          <w:u w:val="double"/>
        </w:rPr>
        <w:t>, the party must supplement or correct the discovery response reasonably in advance of the hearing or deposition.</w:t>
      </w:r>
    </w:p>
    <w:p w:rsidR="00EF2653" w:rsidRDefault="00143D76" w:rsidP="00C03E8C">
      <w:pPr>
        <w:spacing w:after="200" w:line="276" w:lineRule="auto"/>
        <w:rPr>
          <w:rFonts w:ascii="Century" w:eastAsia="Times New Roman" w:hAnsi="Century" w:cs="Times New Roman"/>
          <w:sz w:val="28"/>
          <w:szCs w:val="28"/>
          <w:u w:val="double"/>
        </w:rPr>
        <w:sectPr w:rsidR="00EF2653" w:rsidSect="00AC6FC4">
          <w:footerReference w:type="first" r:id="rId15"/>
          <w:pgSz w:w="12240" w:h="15840"/>
          <w:pgMar w:top="1440" w:right="1440" w:bottom="1440" w:left="1440" w:header="720" w:footer="720" w:gutter="0"/>
          <w:cols w:space="720"/>
          <w:titlePg/>
          <w:docGrid w:linePitch="360"/>
        </w:sectPr>
      </w:pPr>
    </w:p>
    <w:p w:rsidR="008D0C6A" w:rsidRPr="001539FC" w:rsidRDefault="00143D76" w:rsidP="0094592A">
      <w:pPr>
        <w:ind w:left="389" w:hanging="389"/>
        <w:jc w:val="both"/>
        <w:rPr>
          <w:rFonts w:ascii="Century" w:eastAsia="Calibri" w:hAnsi="Century" w:cs="Times New Roman"/>
          <w:b/>
          <w:sz w:val="28"/>
          <w:szCs w:val="28"/>
        </w:rPr>
      </w:pPr>
      <w:r w:rsidRPr="001539FC">
        <w:rPr>
          <w:rFonts w:ascii="Century" w:eastAsia="Calibri" w:hAnsi="Century" w:cs="Times New Roman"/>
          <w:b/>
          <w:sz w:val="28"/>
          <w:szCs w:val="28"/>
        </w:rPr>
        <w:lastRenderedPageBreak/>
        <w:t>Rule 54.</w:t>
      </w:r>
      <w:r w:rsidRPr="001539FC">
        <w:rPr>
          <w:rFonts w:ascii="Century" w:eastAsia="Calibri" w:hAnsi="Century" w:cs="Times New Roman"/>
          <w:b/>
          <w:sz w:val="28"/>
          <w:szCs w:val="28"/>
        </w:rPr>
        <w:tab/>
        <w:t>Judgment; Costs; Attorney’s Fees; Form of Proposed Judgments</w:t>
      </w:r>
    </w:p>
    <w:p w:rsidR="00AF0413" w:rsidRPr="001539FC" w:rsidRDefault="00143D76" w:rsidP="0094592A">
      <w:pPr>
        <w:ind w:left="389" w:hanging="389"/>
        <w:jc w:val="both"/>
        <w:rPr>
          <w:rFonts w:ascii="Century" w:eastAsia="Calibri" w:hAnsi="Century" w:cs="Times New Roman"/>
          <w:b/>
          <w:sz w:val="28"/>
          <w:szCs w:val="28"/>
        </w:rPr>
      </w:pPr>
      <w:r w:rsidRPr="001539FC">
        <w:rPr>
          <w:rFonts w:ascii="Century" w:eastAsia="Calibri" w:hAnsi="Century" w:cs="Times New Roman"/>
          <w:b/>
          <w:sz w:val="28"/>
          <w:szCs w:val="28"/>
        </w:rPr>
        <w:t>. . .</w:t>
      </w:r>
    </w:p>
    <w:p w:rsidR="00AF0413" w:rsidRPr="001539FC" w:rsidRDefault="00143D76" w:rsidP="00F55EE5">
      <w:pPr>
        <w:spacing w:after="120"/>
        <w:ind w:left="389" w:hanging="389"/>
        <w:jc w:val="both"/>
        <w:rPr>
          <w:rFonts w:ascii="Century" w:eastAsia="Calibri" w:hAnsi="Century" w:cs="Times New Roman"/>
          <w:b/>
          <w:sz w:val="28"/>
          <w:szCs w:val="28"/>
        </w:rPr>
      </w:pPr>
    </w:p>
    <w:p w:rsidR="003E09F3" w:rsidRPr="001539FC" w:rsidRDefault="00143D76" w:rsidP="003E09F3">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Calibri" w:hAnsi="Century" w:cs="Times New Roman"/>
          <w:sz w:val="28"/>
          <w:szCs w:val="28"/>
        </w:rPr>
      </w:pPr>
      <w:r w:rsidRPr="001539FC">
        <w:rPr>
          <w:rFonts w:ascii="Century" w:eastAsia="Calibri" w:hAnsi="Century" w:cs="Times New Roman"/>
          <w:b/>
          <w:bCs/>
          <w:sz w:val="28"/>
          <w:szCs w:val="28"/>
        </w:rPr>
        <w:t>(f)</w:t>
      </w:r>
      <w:r w:rsidRPr="001539FC">
        <w:rPr>
          <w:rFonts w:ascii="Century" w:eastAsia="Calibri" w:hAnsi="Century" w:cs="Times New Roman"/>
          <w:b/>
          <w:bCs/>
          <w:sz w:val="28"/>
          <w:szCs w:val="28"/>
        </w:rPr>
        <w:tab/>
        <w:t>Request for Costs.</w:t>
      </w:r>
    </w:p>
    <w:p w:rsidR="003E09F3" w:rsidRPr="001539FC" w:rsidRDefault="00143D76" w:rsidP="003E09F3">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(1)</w:t>
      </w:r>
      <w:r w:rsidRPr="001539FC">
        <w:rPr>
          <w:rFonts w:ascii="Century" w:eastAsia="Calibri" w:hAnsi="Century" w:cs="Times New Roman"/>
          <w:b/>
          <w:sz w:val="28"/>
          <w:szCs w:val="28"/>
        </w:rPr>
        <w:tab/>
      </w:r>
      <w:r w:rsidRPr="001539FC">
        <w:rPr>
          <w:rFonts w:ascii="Century" w:eastAsia="Calibri" w:hAnsi="Century" w:cs="Times New Roman"/>
          <w:b/>
          <w:i/>
          <w:sz w:val="28"/>
          <w:szCs w:val="28"/>
        </w:rPr>
        <w:t xml:space="preserve">Time for Filing </w:t>
      </w:r>
      <w:r w:rsidRPr="001539FC">
        <w:rPr>
          <w:rFonts w:ascii="Century" w:eastAsia="Calibri" w:hAnsi="Century" w:cs="Times New Roman"/>
          <w:b/>
          <w:i/>
          <w:sz w:val="28"/>
          <w:szCs w:val="28"/>
        </w:rPr>
        <w:t>Request if</w:t>
      </w:r>
      <w:r w:rsidRPr="001539FC">
        <w:rPr>
          <w:rFonts w:ascii="Century" w:eastAsia="Calibri" w:hAnsi="Century" w:cs="Times New Roman"/>
          <w:b/>
          <w:sz w:val="28"/>
          <w:szCs w:val="28"/>
        </w:rPr>
        <w:t xml:space="preserve"> </w:t>
      </w:r>
      <w:r w:rsidRPr="001539FC">
        <w:rPr>
          <w:rFonts w:ascii="Century" w:eastAsia="Calibri" w:hAnsi="Century" w:cs="Times New Roman"/>
          <w:b/>
          <w:i/>
          <w:sz w:val="28"/>
          <w:szCs w:val="28"/>
        </w:rPr>
        <w:t>a Motion for Attorney’s Fees Is Filed.</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If a party seeking costs also seeks an award of attorney’s fees, a verified request for an award of taxable costs under A.R.S. § 12-332 must be filed on the same day the party files its motion for attorney</w:t>
      </w:r>
      <w:r w:rsidRPr="001539FC">
        <w:rPr>
          <w:rFonts w:ascii="Century" w:eastAsia="Calibri" w:hAnsi="Century" w:cs="Times New Roman"/>
          <w:sz w:val="28"/>
          <w:szCs w:val="28"/>
        </w:rPr>
        <w:t>’s fees under Rule 54(g).</w:t>
      </w:r>
      <w:r w:rsidRPr="001539FC">
        <w:rPr>
          <w:rFonts w:ascii="Century" w:eastAsia="Calibri" w:hAnsi="Century" w:cs="Times New Roman"/>
          <w:sz w:val="28"/>
          <w:szCs w:val="28"/>
        </w:rPr>
        <w:t xml:space="preserve">  </w:t>
      </w:r>
    </w:p>
    <w:p w:rsidR="003E09F3" w:rsidRPr="001539FC" w:rsidRDefault="00143D76" w:rsidP="003E09F3">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(2)</w:t>
      </w:r>
      <w:r w:rsidRPr="001539FC">
        <w:rPr>
          <w:rFonts w:ascii="Century" w:eastAsia="Calibri" w:hAnsi="Century" w:cs="Times New Roman"/>
          <w:b/>
          <w:sz w:val="28"/>
          <w:szCs w:val="28"/>
        </w:rPr>
        <w:tab/>
      </w:r>
      <w:r w:rsidRPr="001539FC">
        <w:rPr>
          <w:rFonts w:ascii="Century" w:eastAsia="Calibri" w:hAnsi="Century" w:cs="Times New Roman"/>
          <w:b/>
          <w:i/>
          <w:sz w:val="28"/>
          <w:szCs w:val="28"/>
        </w:rPr>
        <w:t xml:space="preserve">Time for Filing Request if No Motion for Attorney’s Fees Is Filed.  </w:t>
      </w:r>
      <w:r w:rsidRPr="001539FC">
        <w:rPr>
          <w:rFonts w:ascii="Century" w:eastAsia="Calibri" w:hAnsi="Century" w:cs="Times New Roman"/>
          <w:sz w:val="28"/>
          <w:szCs w:val="28"/>
        </w:rPr>
        <w:t xml:space="preserve">If a party seeking costs does not seek an award of attorney’s fees under Rule 54(g), a </w:t>
      </w:r>
      <w:r w:rsidRPr="001539FC">
        <w:rPr>
          <w:rFonts w:ascii="Century" w:eastAsia="Calibri" w:hAnsi="Century" w:cs="Times New Roman"/>
          <w:sz w:val="28"/>
          <w:szCs w:val="28"/>
          <w:u w:val="double"/>
        </w:rPr>
        <w:t xml:space="preserve">verified </w:t>
      </w:r>
      <w:r w:rsidRPr="001539FC">
        <w:rPr>
          <w:rFonts w:ascii="Century" w:eastAsia="Calibri" w:hAnsi="Century" w:cs="Times New Roman"/>
          <w:sz w:val="28"/>
          <w:szCs w:val="28"/>
        </w:rPr>
        <w:t xml:space="preserve">request for costs must be filed within the time set forth </w:t>
      </w:r>
      <w:r w:rsidRPr="001539FC">
        <w:rPr>
          <w:rFonts w:ascii="Century" w:eastAsia="Calibri" w:hAnsi="Century" w:cs="Times New Roman"/>
          <w:sz w:val="28"/>
          <w:szCs w:val="28"/>
        </w:rPr>
        <w:t>below:</w:t>
      </w:r>
    </w:p>
    <w:p w:rsidR="003E09F3" w:rsidRPr="001539FC" w:rsidRDefault="00143D76" w:rsidP="003E09F3">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(A)</w:t>
      </w:r>
      <w:r w:rsidRPr="001539FC">
        <w:rPr>
          <w:rFonts w:ascii="Century" w:eastAsia="Calibri" w:hAnsi="Century" w:cs="Times New Roman"/>
          <w:b/>
          <w:sz w:val="28"/>
          <w:szCs w:val="28"/>
        </w:rPr>
        <w:tab/>
      </w:r>
      <w:r w:rsidRPr="001539FC">
        <w:rPr>
          <w:rFonts w:ascii="Century" w:eastAsia="Calibri" w:hAnsi="Century" w:cs="Times New Roman"/>
          <w:i/>
          <w:sz w:val="28"/>
          <w:szCs w:val="28"/>
        </w:rPr>
        <w:t>Rule 54(c) Judgments.</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If a decision adjudicates all claims and liabilities of all of the parties and judgment is to be entered under Rule 54(c), any request for costs must be filed within 20 days after the decision is filed, or by such other da</w:t>
      </w:r>
      <w:r w:rsidRPr="001539FC">
        <w:rPr>
          <w:rFonts w:ascii="Century" w:eastAsia="Calibri" w:hAnsi="Century" w:cs="Times New Roman"/>
          <w:sz w:val="28"/>
          <w:szCs w:val="28"/>
        </w:rPr>
        <w:t>te as the court may order.</w:t>
      </w:r>
    </w:p>
    <w:p w:rsidR="003E09F3" w:rsidRPr="001539FC" w:rsidRDefault="00143D76" w:rsidP="003E09F3">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(B)</w:t>
      </w:r>
      <w:r w:rsidRPr="001539FC">
        <w:rPr>
          <w:rFonts w:ascii="Century" w:eastAsia="Calibri" w:hAnsi="Century" w:cs="Times New Roman"/>
          <w:b/>
          <w:sz w:val="28"/>
          <w:szCs w:val="28"/>
        </w:rPr>
        <w:tab/>
      </w:r>
      <w:r w:rsidRPr="001539FC">
        <w:rPr>
          <w:rFonts w:ascii="Century" w:eastAsia="Calibri" w:hAnsi="Century" w:cs="Times New Roman"/>
          <w:i/>
          <w:sz w:val="28"/>
          <w:szCs w:val="28"/>
        </w:rPr>
        <w:t>Decisions Subject to Rule 54(b)—Adjudicating All Claims and Liabilities of Any Party.</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If a decision adjudicates all claims and liabilities of any party:</w:t>
      </w:r>
    </w:p>
    <w:p w:rsidR="003E09F3" w:rsidRPr="001539FC" w:rsidRDefault="00143D76" w:rsidP="003E09F3">
      <w:pPr>
        <w:tabs>
          <w:tab w:val="left" w:pos="389"/>
          <w:tab w:val="left" w:pos="605"/>
          <w:tab w:val="left" w:pos="778"/>
          <w:tab w:val="left" w:pos="1037"/>
          <w:tab w:val="left" w:pos="1368"/>
        </w:tabs>
        <w:autoSpaceDE w:val="0"/>
        <w:autoSpaceDN w:val="0"/>
        <w:adjustRightInd w:val="0"/>
        <w:spacing w:after="120"/>
        <w:ind w:left="1368" w:hanging="331"/>
        <w:jc w:val="both"/>
        <w:rPr>
          <w:rFonts w:ascii="Century" w:eastAsia="Calibri" w:hAnsi="Century" w:cs="Times New Roman"/>
          <w:sz w:val="28"/>
          <w:szCs w:val="28"/>
        </w:rPr>
      </w:pPr>
      <w:r w:rsidRPr="001539FC">
        <w:rPr>
          <w:rFonts w:ascii="Century" w:eastAsia="Calibri" w:hAnsi="Century" w:cs="Times New Roman"/>
          <w:b/>
          <w:sz w:val="28"/>
          <w:szCs w:val="28"/>
        </w:rPr>
        <w:t>(i)</w:t>
      </w:r>
      <w:r w:rsidRPr="001539FC">
        <w:rPr>
          <w:rFonts w:ascii="Century" w:eastAsia="Calibri" w:hAnsi="Century" w:cs="Times New Roman"/>
          <w:b/>
          <w:sz w:val="28"/>
          <w:szCs w:val="28"/>
        </w:rPr>
        <w:tab/>
      </w:r>
      <w:r w:rsidRPr="001539FC">
        <w:rPr>
          <w:rFonts w:ascii="Century" w:eastAsia="Calibri" w:hAnsi="Century" w:cs="Times New Roman"/>
          <w:sz w:val="28"/>
          <w:szCs w:val="28"/>
        </w:rPr>
        <w:t>If that party or another party moves for entry of judgment under Ru</w:t>
      </w:r>
      <w:r w:rsidRPr="001539FC">
        <w:rPr>
          <w:rFonts w:ascii="Century" w:eastAsia="Calibri" w:hAnsi="Century" w:cs="Times New Roman"/>
          <w:sz w:val="28"/>
          <w:szCs w:val="28"/>
        </w:rPr>
        <w:t>le 54(b), or includes Rule 54(b) language in a proposed form of judgment, a prevailing party seeking costs must file a verified request for an award of taxable costs under A.R.S. § 12-332 within 20 days after service of the motion or proposed form of judgm</w:t>
      </w:r>
      <w:r w:rsidRPr="001539FC">
        <w:rPr>
          <w:rFonts w:ascii="Century" w:eastAsia="Calibri" w:hAnsi="Century" w:cs="Times New Roman"/>
          <w:sz w:val="28"/>
          <w:szCs w:val="28"/>
        </w:rPr>
        <w:t>ent seeking Rule 54(b) treatment, or by such other date as the court may order.</w:t>
      </w:r>
    </w:p>
    <w:p w:rsidR="003E09F3" w:rsidRPr="001539FC" w:rsidRDefault="00143D76" w:rsidP="003E09F3">
      <w:pPr>
        <w:tabs>
          <w:tab w:val="left" w:pos="389"/>
          <w:tab w:val="left" w:pos="605"/>
          <w:tab w:val="left" w:pos="778"/>
          <w:tab w:val="left" w:pos="1037"/>
          <w:tab w:val="left" w:pos="1440"/>
        </w:tabs>
        <w:autoSpaceDE w:val="0"/>
        <w:autoSpaceDN w:val="0"/>
        <w:adjustRightInd w:val="0"/>
        <w:spacing w:after="120"/>
        <w:ind w:left="1440" w:hanging="403"/>
        <w:jc w:val="both"/>
        <w:rPr>
          <w:rFonts w:ascii="Century" w:eastAsia="Calibri" w:hAnsi="Century" w:cs="Times New Roman"/>
          <w:sz w:val="28"/>
          <w:szCs w:val="28"/>
        </w:rPr>
      </w:pPr>
      <w:r w:rsidRPr="001539FC">
        <w:rPr>
          <w:rFonts w:ascii="Century" w:eastAsia="Calibri" w:hAnsi="Century" w:cs="Times New Roman"/>
          <w:b/>
          <w:sz w:val="28"/>
          <w:szCs w:val="28"/>
        </w:rPr>
        <w:t>(ii)</w:t>
      </w:r>
      <w:r w:rsidRPr="001539FC">
        <w:rPr>
          <w:rFonts w:ascii="Century" w:eastAsia="Calibri" w:hAnsi="Century" w:cs="Times New Roman"/>
          <w:b/>
          <w:sz w:val="28"/>
          <w:szCs w:val="28"/>
        </w:rPr>
        <w:tab/>
      </w:r>
      <w:r w:rsidRPr="001539FC">
        <w:rPr>
          <w:rFonts w:ascii="Century" w:eastAsia="Calibri" w:hAnsi="Century" w:cs="Times New Roman"/>
          <w:sz w:val="28"/>
          <w:szCs w:val="28"/>
        </w:rPr>
        <w:t>If the court declines to enter judgment under Rule 54(b), or no party seeks entry of judgment under Rule 54(b), a prevailing party seeking costs must file a verified reque</w:t>
      </w:r>
      <w:r w:rsidRPr="001539FC">
        <w:rPr>
          <w:rFonts w:ascii="Century" w:eastAsia="Calibri" w:hAnsi="Century" w:cs="Times New Roman"/>
          <w:sz w:val="28"/>
          <w:szCs w:val="28"/>
        </w:rPr>
        <w:t>st for costs no later than 20 days after any decision is filed that adjudicates all remaining claims in the action, or 20 days after the action’s dismissal, whichever occurs first.</w:t>
      </w:r>
    </w:p>
    <w:p w:rsidR="003E09F3" w:rsidRPr="001539FC" w:rsidRDefault="00143D76" w:rsidP="003E09F3">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lastRenderedPageBreak/>
        <w:t>(C)</w:t>
      </w:r>
      <w:r w:rsidRPr="001539FC">
        <w:rPr>
          <w:rFonts w:ascii="Century" w:eastAsia="Calibri" w:hAnsi="Century" w:cs="Times New Roman"/>
          <w:b/>
          <w:sz w:val="28"/>
          <w:szCs w:val="28"/>
        </w:rPr>
        <w:tab/>
      </w:r>
      <w:r w:rsidRPr="001539FC">
        <w:rPr>
          <w:rFonts w:ascii="Century" w:eastAsia="Calibri" w:hAnsi="Century" w:cs="Times New Roman"/>
          <w:i/>
          <w:sz w:val="28"/>
          <w:szCs w:val="28"/>
        </w:rPr>
        <w:t xml:space="preserve">Decisions Subject to Rule 54(b)—Adjudicating Fewer Than All Claims and Liabilities of a Party.  </w:t>
      </w:r>
      <w:r w:rsidRPr="001539FC">
        <w:rPr>
          <w:rFonts w:ascii="Century" w:eastAsia="Calibri" w:hAnsi="Century" w:cs="Times New Roman"/>
          <w:sz w:val="28"/>
          <w:szCs w:val="28"/>
        </w:rPr>
        <w:t xml:space="preserve">If a decision or judgment adjudicates fewer than all claims and liabilities of a party, a prevailing party seeking costs must file a verified request for costs </w:t>
      </w:r>
      <w:r w:rsidRPr="001539FC">
        <w:rPr>
          <w:rFonts w:ascii="Century" w:eastAsia="Calibri" w:hAnsi="Century" w:cs="Times New Roman"/>
          <w:sz w:val="28"/>
          <w:szCs w:val="28"/>
        </w:rPr>
        <w:t xml:space="preserve">no later than 20 days after any decision is filed that adjudicates all remaining claims in the action, or 20 days after the action’s dismissal, whichever occurs first. </w:t>
      </w:r>
    </w:p>
    <w:p w:rsidR="00EF483B" w:rsidRPr="001539FC" w:rsidRDefault="00143D76" w:rsidP="003E09F3">
      <w:pPr>
        <w:ind w:left="1037" w:hanging="432"/>
        <w:jc w:val="both"/>
        <w:rPr>
          <w:rFonts w:ascii="Century" w:eastAsia="Calibri" w:hAnsi="Century" w:cs="Times New Roman"/>
          <w:strike/>
          <w:sz w:val="28"/>
          <w:szCs w:val="28"/>
        </w:rPr>
      </w:pPr>
      <w:r w:rsidRPr="001539FC">
        <w:rPr>
          <w:rFonts w:ascii="Century" w:eastAsia="Calibri" w:hAnsi="Century" w:cs="Times New Roman"/>
          <w:b/>
          <w:strike/>
          <w:sz w:val="28"/>
          <w:szCs w:val="28"/>
        </w:rPr>
        <w:t>(D)</w:t>
      </w:r>
      <w:r w:rsidRPr="001539FC">
        <w:rPr>
          <w:rFonts w:ascii="Century" w:eastAsia="Calibri" w:hAnsi="Century" w:cs="Times New Roman"/>
          <w:b/>
          <w:strike/>
          <w:sz w:val="28"/>
          <w:szCs w:val="28"/>
        </w:rPr>
        <w:tab/>
      </w:r>
      <w:r w:rsidRPr="001539FC">
        <w:rPr>
          <w:rFonts w:ascii="Century" w:eastAsia="Calibri" w:hAnsi="Century" w:cs="Times New Roman"/>
          <w:i/>
          <w:strike/>
          <w:sz w:val="28"/>
          <w:szCs w:val="28"/>
        </w:rPr>
        <w:t xml:space="preserve">Response and Reply.  </w:t>
      </w:r>
      <w:r w:rsidRPr="001539FC">
        <w:rPr>
          <w:rFonts w:ascii="Century" w:eastAsia="Calibri" w:hAnsi="Century" w:cs="Times New Roman"/>
          <w:strike/>
          <w:sz w:val="28"/>
          <w:szCs w:val="28"/>
        </w:rPr>
        <w:t xml:space="preserve">A party opposing a request for costs must file a response </w:t>
      </w:r>
      <w:r w:rsidRPr="001539FC">
        <w:rPr>
          <w:rFonts w:ascii="Century" w:eastAsia="Calibri" w:hAnsi="Century" w:cs="Times New Roman"/>
          <w:strike/>
          <w:sz w:val="28"/>
          <w:szCs w:val="28"/>
        </w:rPr>
        <w:t>within 5 days after the request is served. Any reply must be filed within 5 days after the response is served.</w:t>
      </w:r>
    </w:p>
    <w:p w:rsidR="000B7C56" w:rsidRPr="001539FC" w:rsidRDefault="00143D76" w:rsidP="000B7C56">
      <w:pPr>
        <w:ind w:left="778" w:hanging="389"/>
        <w:jc w:val="both"/>
        <w:rPr>
          <w:rFonts w:ascii="Century" w:eastAsia="Calibri" w:hAnsi="Century" w:cs="Times New Roman"/>
          <w:sz w:val="28"/>
          <w:szCs w:val="28"/>
          <w:u w:val="double"/>
        </w:rPr>
      </w:pPr>
      <w:r w:rsidRPr="001539FC">
        <w:rPr>
          <w:rFonts w:ascii="Century" w:eastAsia="Calibri" w:hAnsi="Century" w:cs="Times New Roman"/>
          <w:b/>
          <w:sz w:val="28"/>
          <w:szCs w:val="28"/>
          <w:u w:val="double"/>
        </w:rPr>
        <w:t>(3)</w:t>
      </w:r>
      <w:r w:rsidRPr="001539FC">
        <w:rPr>
          <w:rFonts w:ascii="Century" w:eastAsia="Calibri" w:hAnsi="Century" w:cs="Times New Roman"/>
          <w:b/>
          <w:sz w:val="28"/>
          <w:szCs w:val="28"/>
          <w:u w:val="double"/>
        </w:rPr>
        <w:tab/>
      </w:r>
      <w:r w:rsidRPr="001539FC">
        <w:rPr>
          <w:rFonts w:ascii="Century" w:eastAsia="Calibri" w:hAnsi="Century" w:cs="Times New Roman"/>
          <w:b/>
          <w:i/>
          <w:sz w:val="28"/>
          <w:szCs w:val="28"/>
          <w:u w:val="double"/>
        </w:rPr>
        <w:t>Response and Reply.</w:t>
      </w:r>
      <w:r w:rsidRPr="001539FC">
        <w:rPr>
          <w:rFonts w:ascii="Century" w:eastAsia="Calibri" w:hAnsi="Century" w:cs="Times New Roman"/>
          <w:b/>
          <w:sz w:val="28"/>
          <w:szCs w:val="28"/>
          <w:u w:val="double"/>
        </w:rPr>
        <w:t xml:space="preserve">  </w:t>
      </w:r>
      <w:r w:rsidRPr="001539FC">
        <w:rPr>
          <w:rFonts w:ascii="Century" w:eastAsia="Calibri" w:hAnsi="Century" w:cs="Times New Roman"/>
          <w:sz w:val="28"/>
          <w:szCs w:val="28"/>
          <w:u w:val="double"/>
        </w:rPr>
        <w:t>A party opposing a request for costs must file a response within 5 days after the request is served. Any reply must be f</w:t>
      </w:r>
      <w:r w:rsidRPr="001539FC">
        <w:rPr>
          <w:rFonts w:ascii="Century" w:eastAsia="Calibri" w:hAnsi="Century" w:cs="Times New Roman"/>
          <w:sz w:val="28"/>
          <w:szCs w:val="28"/>
          <w:u w:val="double"/>
        </w:rPr>
        <w:t>iled within 5 days after the response is served.</w:t>
      </w:r>
    </w:p>
    <w:p w:rsidR="00AF0413" w:rsidRPr="001539FC" w:rsidRDefault="00143D76" w:rsidP="000B7C56">
      <w:pPr>
        <w:ind w:left="778" w:hanging="389"/>
        <w:jc w:val="both"/>
        <w:rPr>
          <w:rFonts w:ascii="Century" w:eastAsia="Calibri" w:hAnsi="Century" w:cs="Times New Roman"/>
          <w:sz w:val="28"/>
          <w:szCs w:val="28"/>
        </w:rPr>
      </w:pPr>
    </w:p>
    <w:p w:rsidR="009155EC" w:rsidRPr="001539FC" w:rsidRDefault="00143D76" w:rsidP="009155EC">
      <w:pPr>
        <w:jc w:val="both"/>
        <w:rPr>
          <w:rFonts w:ascii="Century" w:eastAsia="Calibri" w:hAnsi="Century" w:cs="Times New Roman"/>
          <w:sz w:val="28"/>
          <w:szCs w:val="28"/>
        </w:rPr>
      </w:pPr>
      <w:r w:rsidRPr="001539FC">
        <w:rPr>
          <w:rFonts w:ascii="Century" w:eastAsia="Calibri" w:hAnsi="Century" w:cs="Times New Roman"/>
          <w:sz w:val="28"/>
          <w:szCs w:val="28"/>
        </w:rPr>
        <w:t>. . .</w:t>
      </w:r>
    </w:p>
    <w:p w:rsidR="00AF0413" w:rsidRPr="001539FC" w:rsidRDefault="00143D76" w:rsidP="00F55EE5">
      <w:pPr>
        <w:spacing w:after="120"/>
        <w:jc w:val="both"/>
        <w:rPr>
          <w:rFonts w:ascii="Century" w:eastAsia="Calibri" w:hAnsi="Century" w:cs="Times New Roman"/>
          <w:sz w:val="28"/>
          <w:szCs w:val="28"/>
        </w:rPr>
      </w:pPr>
    </w:p>
    <w:p w:rsidR="009155EC" w:rsidRPr="001539FC" w:rsidRDefault="00143D76" w:rsidP="009155EC">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r w:rsidRPr="001539FC">
        <w:rPr>
          <w:rFonts w:ascii="Century" w:eastAsia="Calibri" w:hAnsi="Century" w:cs="Times New Roman"/>
          <w:b/>
          <w:sz w:val="28"/>
          <w:szCs w:val="28"/>
        </w:rPr>
        <w:t>(i)</w:t>
      </w:r>
      <w:r w:rsidRPr="001539FC">
        <w:rPr>
          <w:rFonts w:ascii="Century" w:eastAsia="Calibri" w:hAnsi="Century" w:cs="Times New Roman"/>
          <w:b/>
          <w:sz w:val="28"/>
          <w:szCs w:val="28"/>
        </w:rPr>
        <w:tab/>
        <w:t xml:space="preserve">Scope; </w:t>
      </w:r>
      <w:r w:rsidRPr="001539FC">
        <w:rPr>
          <w:rFonts w:ascii="Century" w:eastAsia="Times New Roman" w:hAnsi="Century" w:cs="Times New Roman"/>
          <w:b/>
          <w:bCs/>
          <w:sz w:val="28"/>
          <w:szCs w:val="28"/>
        </w:rPr>
        <w:t>Jurisdiction.</w:t>
      </w:r>
    </w:p>
    <w:p w:rsidR="009155EC" w:rsidRPr="001539FC" w:rsidRDefault="00143D76" w:rsidP="009155EC">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(1)</w:t>
      </w:r>
      <w:r w:rsidRPr="001539FC">
        <w:rPr>
          <w:rFonts w:ascii="Century" w:eastAsia="Calibri" w:hAnsi="Century" w:cs="Times New Roman"/>
          <w:b/>
          <w:sz w:val="28"/>
          <w:szCs w:val="28"/>
        </w:rPr>
        <w:tab/>
      </w:r>
      <w:r w:rsidRPr="001539FC">
        <w:rPr>
          <w:rFonts w:ascii="Century" w:eastAsia="Calibri" w:hAnsi="Century" w:cs="Times New Roman"/>
          <w:b/>
          <w:i/>
          <w:sz w:val="28"/>
          <w:szCs w:val="28"/>
        </w:rPr>
        <w:t>Scope.</w:t>
      </w:r>
      <w:r w:rsidRPr="001539FC">
        <w:rPr>
          <w:rFonts w:ascii="Century" w:eastAsia="Calibri" w:hAnsi="Century" w:cs="Times New Roman"/>
          <w:sz w:val="28"/>
          <w:szCs w:val="28"/>
        </w:rPr>
        <w:t xml:space="preserve">  Rules 54(f) and (g) do not apply to claims for</w:t>
      </w:r>
      <w:r w:rsidRPr="001539FC">
        <w:rPr>
          <w:rFonts w:ascii="Century" w:eastAsia="Calibri" w:hAnsi="Century" w:cs="Times New Roman"/>
          <w:sz w:val="28"/>
          <w:szCs w:val="28"/>
        </w:rPr>
        <w:t xml:space="preserve"> </w:t>
      </w:r>
      <w:r w:rsidRPr="001539FC">
        <w:rPr>
          <w:rFonts w:ascii="Century" w:eastAsia="Calibri" w:hAnsi="Century" w:cs="Times New Roman"/>
          <w:sz w:val="28"/>
          <w:szCs w:val="28"/>
          <w:u w:val="double"/>
        </w:rPr>
        <w:t>taxable costs, and attorney’s</w:t>
      </w:r>
      <w:r w:rsidRPr="001539FC">
        <w:rPr>
          <w:rFonts w:ascii="Century" w:eastAsia="Calibri" w:hAnsi="Century" w:cs="Times New Roman"/>
          <w:sz w:val="28"/>
          <w:szCs w:val="28"/>
          <w:u w:val="double"/>
        </w:rPr>
        <w:t xml:space="preserve"> </w:t>
      </w:r>
      <w:r w:rsidRPr="001539FC">
        <w:rPr>
          <w:rFonts w:ascii="Century" w:eastAsia="Calibri" w:hAnsi="Century" w:cs="Times New Roman"/>
          <w:sz w:val="28"/>
          <w:szCs w:val="28"/>
        </w:rPr>
        <w:t xml:space="preserve">fees </w:t>
      </w:r>
      <w:r w:rsidRPr="001539FC">
        <w:rPr>
          <w:rFonts w:ascii="Century" w:eastAsia="Calibri" w:hAnsi="Century" w:cs="Times New Roman"/>
          <w:strike/>
          <w:sz w:val="28"/>
          <w:szCs w:val="28"/>
        </w:rPr>
        <w:t xml:space="preserve">and expenses </w:t>
      </w:r>
      <w:r w:rsidRPr="001539FC">
        <w:rPr>
          <w:rFonts w:ascii="Century" w:eastAsia="Calibri" w:hAnsi="Century" w:cs="Times New Roman"/>
          <w:sz w:val="28"/>
          <w:szCs w:val="28"/>
        </w:rPr>
        <w:t>that may be awarded as sanctions under a statute or rule, or if the</w:t>
      </w:r>
      <w:r w:rsidRPr="001539FC">
        <w:rPr>
          <w:rFonts w:ascii="Century" w:eastAsia="Calibri" w:hAnsi="Century" w:cs="Times New Roman"/>
          <w:sz w:val="28"/>
          <w:szCs w:val="28"/>
        </w:rPr>
        <w:t xml:space="preserve"> substantive law requires fees to be proved at trial as an element of damages.</w:t>
      </w:r>
    </w:p>
    <w:p w:rsidR="009155EC" w:rsidRPr="001539FC" w:rsidRDefault="00143D76" w:rsidP="009155EC">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(2)</w:t>
      </w:r>
      <w:r w:rsidRPr="001539FC">
        <w:rPr>
          <w:rFonts w:ascii="Century" w:eastAsia="Calibri" w:hAnsi="Century" w:cs="Times New Roman"/>
          <w:b/>
          <w:sz w:val="28"/>
          <w:szCs w:val="28"/>
        </w:rPr>
        <w:tab/>
      </w:r>
      <w:r w:rsidRPr="001539FC">
        <w:rPr>
          <w:rFonts w:ascii="Century" w:eastAsia="Times New Roman" w:hAnsi="Century" w:cs="Times New Roman"/>
          <w:b/>
          <w:i/>
          <w:sz w:val="28"/>
          <w:szCs w:val="28"/>
        </w:rPr>
        <w:t>Jurisdiction</w:t>
      </w:r>
      <w:r w:rsidRPr="001539FC">
        <w:rPr>
          <w:rFonts w:ascii="Century" w:eastAsia="Calibri" w:hAnsi="Century" w:cs="Times New Roman"/>
          <w:sz w:val="28"/>
          <w:szCs w:val="28"/>
        </w:rPr>
        <w:t>.  If a judgment certified under Rule 54(b) adjudicates fewer than all of the claims and liabilities of any party, the court retains jurisdiction:</w:t>
      </w:r>
    </w:p>
    <w:p w:rsidR="009155EC" w:rsidRPr="001539FC" w:rsidRDefault="00143D76" w:rsidP="009155EC">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(A)</w:t>
      </w:r>
      <w:r w:rsidRPr="001539FC">
        <w:rPr>
          <w:rFonts w:ascii="Century" w:eastAsia="Calibri" w:hAnsi="Century" w:cs="Times New Roman"/>
          <w:b/>
          <w:sz w:val="28"/>
          <w:szCs w:val="28"/>
        </w:rPr>
        <w:tab/>
      </w:r>
      <w:r w:rsidRPr="001539FC">
        <w:rPr>
          <w:rFonts w:ascii="Century" w:eastAsia="Calibri" w:hAnsi="Century" w:cs="Times New Roman"/>
          <w:sz w:val="28"/>
          <w:szCs w:val="28"/>
        </w:rPr>
        <w:t xml:space="preserve">to award costs with respect to that judgment, if a request for costs is timely filed under Rule 54(f); and </w:t>
      </w:r>
    </w:p>
    <w:p w:rsidR="00AF0413" w:rsidRPr="001539FC" w:rsidRDefault="00143D76" w:rsidP="009155EC">
      <w:pPr>
        <w:tabs>
          <w:tab w:val="left" w:pos="389"/>
          <w:tab w:val="left" w:pos="605"/>
          <w:tab w:val="left" w:pos="778"/>
          <w:tab w:val="left" w:pos="1037"/>
          <w:tab w:val="left" w:pos="1368"/>
        </w:tabs>
        <w:autoSpaceDE w:val="0"/>
        <w:autoSpaceDN w:val="0"/>
        <w:adjustRightInd w:val="0"/>
        <w:spacing w:after="24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(B)</w:t>
      </w:r>
      <w:r w:rsidRPr="001539FC">
        <w:rPr>
          <w:rFonts w:ascii="Century" w:eastAsia="Calibri" w:hAnsi="Century" w:cs="Times New Roman"/>
          <w:b/>
          <w:sz w:val="28"/>
          <w:szCs w:val="28"/>
        </w:rPr>
        <w:tab/>
      </w:r>
      <w:r w:rsidRPr="001539FC">
        <w:rPr>
          <w:rFonts w:ascii="Century" w:eastAsia="Calibri" w:hAnsi="Century" w:cs="Times New Roman"/>
          <w:sz w:val="28"/>
          <w:szCs w:val="28"/>
        </w:rPr>
        <w:t>to award attorney’s fees with respect to that judgment, if a motion for fees is timely filed under Rule 54(g).</w:t>
      </w:r>
    </w:p>
    <w:p w:rsidR="00EF2653" w:rsidRDefault="00143D76" w:rsidP="00AF0413">
      <w:pPr>
        <w:spacing w:after="200" w:line="276" w:lineRule="auto"/>
        <w:rPr>
          <w:rFonts w:ascii="Century" w:eastAsia="Calibri" w:hAnsi="Century" w:cs="Times New Roman"/>
          <w:sz w:val="28"/>
          <w:szCs w:val="28"/>
        </w:rPr>
        <w:sectPr w:rsidR="00EF2653" w:rsidSect="00EF2653">
          <w:footerReference w:type="default" r:id="rId16"/>
          <w:footerReference w:type="first" r:id="rId17"/>
          <w:pgSz w:w="12240" w:h="15840"/>
          <w:pgMar w:top="1440" w:right="1440" w:bottom="1440" w:left="1440" w:header="720" w:footer="720" w:gutter="0"/>
          <w:cols w:space="720"/>
          <w:docGrid w:linePitch="360"/>
        </w:sectPr>
      </w:pPr>
    </w:p>
    <w:p w:rsidR="0078033B" w:rsidRPr="001539FC" w:rsidRDefault="00143D76" w:rsidP="0078033B">
      <w:pPr>
        <w:keepNext/>
        <w:tabs>
          <w:tab w:val="left" w:pos="1238"/>
        </w:tabs>
        <w:autoSpaceDE w:val="0"/>
        <w:autoSpaceDN w:val="0"/>
        <w:adjustRightInd w:val="0"/>
        <w:spacing w:after="120"/>
        <w:ind w:left="720" w:hanging="720"/>
        <w:jc w:val="both"/>
        <w:rPr>
          <w:rFonts w:ascii="Century" w:eastAsia="Calibri" w:hAnsi="Century" w:cs="Times New Roman"/>
          <w:b/>
          <w:sz w:val="28"/>
          <w:szCs w:val="28"/>
        </w:rPr>
      </w:pPr>
      <w:r w:rsidRPr="001539FC">
        <w:rPr>
          <w:rFonts w:ascii="Century" w:eastAsia="Calibri" w:hAnsi="Century" w:cs="Times New Roman"/>
          <w:b/>
          <w:sz w:val="28"/>
          <w:szCs w:val="28"/>
        </w:rPr>
        <w:lastRenderedPageBreak/>
        <w:t xml:space="preserve">Rule </w:t>
      </w:r>
      <w:r w:rsidRPr="001539FC">
        <w:rPr>
          <w:rFonts w:ascii="Century" w:eastAsia="Calibri" w:hAnsi="Century" w:cs="Times New Roman"/>
          <w:b/>
          <w:sz w:val="28"/>
          <w:szCs w:val="28"/>
        </w:rPr>
        <w:t>56.</w:t>
      </w:r>
      <w:r w:rsidRPr="001539FC">
        <w:rPr>
          <w:rFonts w:ascii="Century" w:eastAsia="Calibri" w:hAnsi="Century" w:cs="Times New Roman"/>
          <w:b/>
          <w:sz w:val="28"/>
          <w:szCs w:val="28"/>
        </w:rPr>
        <w:tab/>
        <w:t>Summary Judgment</w:t>
      </w:r>
    </w:p>
    <w:p w:rsidR="009155EC" w:rsidRDefault="00143D76" w:rsidP="009155EC">
      <w:pPr>
        <w:tabs>
          <w:tab w:val="left" w:pos="389"/>
          <w:tab w:val="left" w:pos="605"/>
          <w:tab w:val="left" w:pos="778"/>
          <w:tab w:val="left" w:pos="1037"/>
          <w:tab w:val="left" w:pos="1368"/>
        </w:tabs>
        <w:autoSpaceDE w:val="0"/>
        <w:autoSpaceDN w:val="0"/>
        <w:adjustRightInd w:val="0"/>
        <w:spacing w:after="240"/>
        <w:jc w:val="both"/>
        <w:rPr>
          <w:rFonts w:ascii="Century" w:eastAsia="Calibri" w:hAnsi="Century" w:cs="Times New Roman"/>
          <w:b/>
          <w:sz w:val="28"/>
          <w:szCs w:val="28"/>
        </w:rPr>
      </w:pPr>
      <w:r w:rsidRPr="001539FC">
        <w:rPr>
          <w:rFonts w:ascii="Century" w:eastAsia="Calibri" w:hAnsi="Century" w:cs="Times New Roman"/>
          <w:b/>
          <w:sz w:val="28"/>
          <w:szCs w:val="28"/>
        </w:rPr>
        <w:t xml:space="preserve">. . </w:t>
      </w:r>
      <w:r w:rsidRPr="001539FC">
        <w:rPr>
          <w:rFonts w:ascii="Century" w:eastAsia="Calibri" w:hAnsi="Century" w:cs="Times New Roman"/>
          <w:b/>
          <w:sz w:val="28"/>
          <w:szCs w:val="28"/>
        </w:rPr>
        <w:t>.</w:t>
      </w:r>
    </w:p>
    <w:p w:rsidR="00F55EE5" w:rsidRPr="001539FC" w:rsidRDefault="00143D76" w:rsidP="00F55EE5">
      <w:pPr>
        <w:tabs>
          <w:tab w:val="left" w:pos="389"/>
          <w:tab w:val="left" w:pos="605"/>
          <w:tab w:val="left" w:pos="778"/>
          <w:tab w:val="left" w:pos="1037"/>
          <w:tab w:val="left" w:pos="1368"/>
        </w:tabs>
        <w:autoSpaceDE w:val="0"/>
        <w:autoSpaceDN w:val="0"/>
        <w:adjustRightInd w:val="0"/>
        <w:spacing w:after="120"/>
        <w:jc w:val="both"/>
        <w:rPr>
          <w:rFonts w:ascii="Century" w:eastAsia="Calibri" w:hAnsi="Century" w:cs="Times New Roman"/>
          <w:b/>
          <w:sz w:val="28"/>
          <w:szCs w:val="28"/>
        </w:rPr>
      </w:pPr>
    </w:p>
    <w:p w:rsidR="0078033B" w:rsidRPr="001539FC" w:rsidRDefault="00143D76" w:rsidP="0078033B">
      <w:pPr>
        <w:keepNext/>
        <w:autoSpaceDE w:val="0"/>
        <w:autoSpaceDN w:val="0"/>
        <w:adjustRightInd w:val="0"/>
        <w:spacing w:after="120"/>
        <w:jc w:val="center"/>
        <w:rPr>
          <w:rFonts w:ascii="Century" w:hAnsi="Century" w:cs="Times New Roman"/>
          <w:b/>
          <w:bCs/>
          <w:sz w:val="28"/>
          <w:szCs w:val="28"/>
        </w:rPr>
      </w:pPr>
      <w:r w:rsidRPr="001539FC">
        <w:rPr>
          <w:rFonts w:ascii="Century" w:hAnsi="Century" w:cs="Times New Roman"/>
          <w:b/>
          <w:bCs/>
          <w:sz w:val="28"/>
          <w:szCs w:val="28"/>
        </w:rPr>
        <w:t>Comment</w:t>
      </w:r>
    </w:p>
    <w:p w:rsidR="0078033B" w:rsidRPr="001539FC" w:rsidRDefault="00143D76" w:rsidP="0078033B">
      <w:pPr>
        <w:keepNext/>
        <w:autoSpaceDE w:val="0"/>
        <w:autoSpaceDN w:val="0"/>
        <w:adjustRightInd w:val="0"/>
        <w:spacing w:after="240"/>
        <w:jc w:val="center"/>
        <w:rPr>
          <w:rFonts w:ascii="Century" w:hAnsi="Century" w:cs="Times New Roman"/>
          <w:bCs/>
          <w:sz w:val="28"/>
          <w:szCs w:val="28"/>
        </w:rPr>
      </w:pPr>
      <w:r w:rsidRPr="001539FC">
        <w:rPr>
          <w:rFonts w:ascii="Century" w:hAnsi="Century" w:cs="Times New Roman"/>
          <w:b/>
          <w:bCs/>
          <w:sz w:val="28"/>
          <w:szCs w:val="28"/>
        </w:rPr>
        <w:t>2017 Amendments</w:t>
      </w:r>
    </w:p>
    <w:p w:rsidR="0078033B" w:rsidRPr="001539FC" w:rsidRDefault="00143D76" w:rsidP="0078033B">
      <w:pPr>
        <w:autoSpaceDE w:val="0"/>
        <w:autoSpaceDN w:val="0"/>
        <w:adjustRightInd w:val="0"/>
        <w:spacing w:after="120"/>
        <w:ind w:firstLine="144"/>
        <w:jc w:val="both"/>
        <w:rPr>
          <w:rFonts w:ascii="Century" w:hAnsi="Century" w:cs="Times New Roman"/>
          <w:bCs/>
          <w:sz w:val="28"/>
          <w:szCs w:val="28"/>
        </w:rPr>
      </w:pPr>
      <w:r w:rsidRPr="001539FC">
        <w:rPr>
          <w:rFonts w:ascii="Century" w:hAnsi="Century" w:cs="Times New Roman"/>
          <w:bCs/>
          <w:sz w:val="28"/>
          <w:szCs w:val="28"/>
        </w:rPr>
        <w:t xml:space="preserve">Rule 56 was amended in significant respects in 2013. The 2013 amendments adopted some of the 2007 federal stylistic revisions, while retaining other unique aspects of Arizona’s rule (such as the </w:t>
      </w:r>
      <w:r w:rsidRPr="001539FC">
        <w:rPr>
          <w:rFonts w:ascii="Century" w:hAnsi="Century" w:cs="Times New Roman"/>
          <w:bCs/>
          <w:sz w:val="28"/>
          <w:szCs w:val="28"/>
        </w:rPr>
        <w:t xml:space="preserve">provisions of subdivision (c)(3) governing supporting and opposing statements of fact, which have no counterpart in FRCP 56). The 2017 amendments retain the substance of the 2013 amendments, but propose additional stylistic changes to simplify and clarify </w:t>
      </w:r>
      <w:r w:rsidRPr="001539FC">
        <w:rPr>
          <w:rFonts w:ascii="Century" w:hAnsi="Century" w:cs="Times New Roman"/>
          <w:bCs/>
          <w:sz w:val="28"/>
          <w:szCs w:val="28"/>
        </w:rPr>
        <w:t>the rule. Some of the subdivisions of the current rule are reordered to conform to the structure of Federal Rule 56.</w:t>
      </w:r>
    </w:p>
    <w:p w:rsidR="0078033B" w:rsidRPr="001539FC" w:rsidRDefault="00143D76" w:rsidP="0078033B">
      <w:pPr>
        <w:autoSpaceDE w:val="0"/>
        <w:autoSpaceDN w:val="0"/>
        <w:adjustRightInd w:val="0"/>
        <w:spacing w:after="120"/>
        <w:ind w:firstLine="144"/>
        <w:jc w:val="both"/>
        <w:rPr>
          <w:rFonts w:ascii="Century" w:hAnsi="Century" w:cs="Times New Roman"/>
          <w:bCs/>
          <w:sz w:val="28"/>
          <w:szCs w:val="28"/>
          <w:u w:val="single"/>
        </w:rPr>
      </w:pPr>
      <w:r w:rsidRPr="001539FC">
        <w:rPr>
          <w:rFonts w:ascii="Century" w:hAnsi="Century" w:cs="Times New Roman"/>
          <w:bCs/>
          <w:sz w:val="28"/>
          <w:szCs w:val="28"/>
        </w:rPr>
        <w:t>In addition to stylistic improvements, subdivision (c)(2) is modified to eliminate provisions governing stipulated or court-ordered extensi</w:t>
      </w:r>
      <w:r w:rsidRPr="001539FC">
        <w:rPr>
          <w:rFonts w:ascii="Century" w:hAnsi="Century" w:cs="Times New Roman"/>
          <w:bCs/>
          <w:sz w:val="28"/>
          <w:szCs w:val="28"/>
        </w:rPr>
        <w:t xml:space="preserve">ons of briefing schedules. Those provisions of the former rule predated the adoption of Rule 7.1(g), which now provides uniform procedures governing and limiting the extension of briefing schedules on motions. Rule 7.1(g)’s provisions apply to motions for </w:t>
      </w:r>
      <w:r w:rsidRPr="001539FC">
        <w:rPr>
          <w:rFonts w:ascii="Century" w:hAnsi="Century" w:cs="Times New Roman"/>
          <w:bCs/>
          <w:sz w:val="28"/>
          <w:szCs w:val="28"/>
        </w:rPr>
        <w:t xml:space="preserve">summary judgment under Rule 56. The structure of Rule 56(c)(3) is modified to add subdivisions and headings, consistent with the federal rule stylistic conventions. </w:t>
      </w:r>
      <w:r w:rsidRPr="001539FC">
        <w:rPr>
          <w:rFonts w:ascii="Century" w:hAnsi="Century" w:cs="Times New Roman"/>
          <w:bCs/>
          <w:strike/>
          <w:sz w:val="28"/>
          <w:szCs w:val="28"/>
        </w:rPr>
        <w:t>Portions of current subdivision (c), governing the form of affidavits, are moved to subdivi</w:t>
      </w:r>
      <w:r w:rsidRPr="001539FC">
        <w:rPr>
          <w:rFonts w:ascii="Century" w:hAnsi="Century" w:cs="Times New Roman"/>
          <w:bCs/>
          <w:strike/>
          <w:sz w:val="28"/>
          <w:szCs w:val="28"/>
        </w:rPr>
        <w:t>sion (c)(5) and (6), to conform more closely to the federal rule’s structure.</w:t>
      </w:r>
      <w:r w:rsidRPr="001539FC">
        <w:rPr>
          <w:rFonts w:ascii="Century" w:hAnsi="Century" w:cs="Times New Roman"/>
          <w:bCs/>
          <w:sz w:val="28"/>
          <w:szCs w:val="28"/>
        </w:rPr>
        <w:t xml:space="preserve"> </w:t>
      </w:r>
      <w:r w:rsidRPr="001539FC">
        <w:rPr>
          <w:rFonts w:ascii="Century" w:hAnsi="Century" w:cs="Times New Roman"/>
          <w:bCs/>
          <w:sz w:val="28"/>
          <w:szCs w:val="28"/>
          <w:u w:val="double"/>
        </w:rPr>
        <w:t>Former subdivisions (e)(1) and (e)(2), governing affidavits, are moved to subdivisions (c)(5) and (c)(6), respectively, to conform more closely to the federal rule’s structure.</w:t>
      </w:r>
    </w:p>
    <w:p w:rsidR="00EF2653" w:rsidRDefault="00143D76" w:rsidP="00F55EE5">
      <w:pPr>
        <w:tabs>
          <w:tab w:val="left" w:pos="389"/>
          <w:tab w:val="left" w:pos="605"/>
          <w:tab w:val="left" w:pos="778"/>
          <w:tab w:val="left" w:pos="1037"/>
          <w:tab w:val="left" w:pos="1368"/>
        </w:tabs>
        <w:autoSpaceDE w:val="0"/>
        <w:autoSpaceDN w:val="0"/>
        <w:adjustRightInd w:val="0"/>
        <w:spacing w:after="240"/>
        <w:jc w:val="both"/>
        <w:rPr>
          <w:rFonts w:ascii="Century" w:hAnsi="Century" w:cs="Times New Roman"/>
          <w:bCs/>
          <w:sz w:val="28"/>
          <w:szCs w:val="28"/>
        </w:rPr>
      </w:pPr>
      <w:r w:rsidRPr="001539FC">
        <w:rPr>
          <w:rFonts w:ascii="Century" w:hAnsi="Century" w:cs="Times New Roman"/>
          <w:bCs/>
          <w:sz w:val="28"/>
          <w:szCs w:val="28"/>
        </w:rPr>
        <w:t>S</w:t>
      </w:r>
      <w:r w:rsidRPr="001539FC">
        <w:rPr>
          <w:rFonts w:ascii="Century" w:hAnsi="Century" w:cs="Times New Roman"/>
          <w:bCs/>
          <w:sz w:val="28"/>
          <w:szCs w:val="28"/>
        </w:rPr>
        <w:t>ubdivision (f) of the former rule is moved to subdivision (d), to conform to the federal rule’s structure. The revised rule now incorporates into the rule’s text the specificity requirements set forth in Arizona case law for obtaining a continuance to cond</w:t>
      </w:r>
      <w:r w:rsidRPr="001539FC">
        <w:rPr>
          <w:rFonts w:ascii="Century" w:hAnsi="Century" w:cs="Times New Roman"/>
          <w:bCs/>
          <w:sz w:val="28"/>
          <w:szCs w:val="28"/>
        </w:rPr>
        <w:t xml:space="preserve">uct additional discovery, as set forth in </w:t>
      </w:r>
      <w:r w:rsidRPr="001539FC">
        <w:rPr>
          <w:rFonts w:ascii="Century" w:hAnsi="Century" w:cs="Times New Roman"/>
          <w:bCs/>
          <w:i/>
          <w:sz w:val="28"/>
          <w:szCs w:val="28"/>
        </w:rPr>
        <w:t xml:space="preserve">Simon v. Safeway, Inc., </w:t>
      </w:r>
      <w:r w:rsidRPr="001539FC">
        <w:rPr>
          <w:rFonts w:ascii="Century" w:hAnsi="Century" w:cs="Times New Roman"/>
          <w:bCs/>
          <w:sz w:val="28"/>
          <w:szCs w:val="28"/>
        </w:rPr>
        <w:t xml:space="preserve">217 Ariz. 330, 173 P.3d 1031 (App. 2007). </w:t>
      </w:r>
      <w:r w:rsidRPr="001539FC">
        <w:rPr>
          <w:rFonts w:ascii="Century" w:hAnsi="Century" w:cs="Times New Roman"/>
          <w:bCs/>
          <w:i/>
          <w:sz w:val="28"/>
          <w:szCs w:val="28"/>
        </w:rPr>
        <w:t>See</w:t>
      </w:r>
      <w:r w:rsidRPr="001539FC">
        <w:rPr>
          <w:rFonts w:ascii="Century" w:hAnsi="Century" w:cs="Times New Roman"/>
          <w:bCs/>
          <w:sz w:val="28"/>
          <w:szCs w:val="28"/>
        </w:rPr>
        <w:t xml:space="preserve"> Rule 56 (d)(1)(A) (identifying five factors that must be addressed, if applicable, in an affidavit supporting a Rule 56(d) request).</w:t>
      </w:r>
    </w:p>
    <w:p w:rsidR="00EF2653" w:rsidRDefault="00143D76" w:rsidP="00F55EE5">
      <w:pPr>
        <w:tabs>
          <w:tab w:val="left" w:pos="389"/>
          <w:tab w:val="left" w:pos="605"/>
          <w:tab w:val="left" w:pos="778"/>
          <w:tab w:val="left" w:pos="1037"/>
          <w:tab w:val="left" w:pos="1368"/>
        </w:tabs>
        <w:autoSpaceDE w:val="0"/>
        <w:autoSpaceDN w:val="0"/>
        <w:adjustRightInd w:val="0"/>
        <w:spacing w:after="240"/>
        <w:jc w:val="both"/>
        <w:rPr>
          <w:rFonts w:ascii="Century" w:hAnsi="Century" w:cs="Times New Roman"/>
          <w:bCs/>
          <w:sz w:val="28"/>
          <w:szCs w:val="28"/>
        </w:rPr>
        <w:sectPr w:rsidR="00EF2653" w:rsidSect="00AC6FC4">
          <w:footerReference w:type="first" r:id="rId18"/>
          <w:pgSz w:w="12240" w:h="15840"/>
          <w:pgMar w:top="1440" w:right="1440" w:bottom="1440" w:left="1440" w:header="720" w:footer="720" w:gutter="0"/>
          <w:cols w:space="720"/>
          <w:titlePg/>
          <w:docGrid w:linePitch="360"/>
        </w:sectPr>
      </w:pPr>
    </w:p>
    <w:p w:rsidR="00BA39E7" w:rsidRPr="001539FC" w:rsidRDefault="00143D76" w:rsidP="00BA39E7">
      <w:pPr>
        <w:keepNext/>
        <w:tabs>
          <w:tab w:val="left" w:pos="1238"/>
        </w:tabs>
        <w:spacing w:after="120"/>
        <w:ind w:left="1238" w:hanging="1238"/>
        <w:jc w:val="both"/>
        <w:rPr>
          <w:rFonts w:ascii="Century" w:hAnsi="Century" w:cs="Times New Roman"/>
          <w:b/>
          <w:sz w:val="28"/>
          <w:szCs w:val="28"/>
        </w:rPr>
      </w:pPr>
      <w:r w:rsidRPr="001539FC">
        <w:rPr>
          <w:rFonts w:ascii="Century" w:hAnsi="Century" w:cs="Times New Roman"/>
          <w:b/>
          <w:sz w:val="28"/>
          <w:szCs w:val="28"/>
        </w:rPr>
        <w:lastRenderedPageBreak/>
        <w:t>Rule 75.</w:t>
      </w:r>
      <w:r w:rsidRPr="001539FC">
        <w:rPr>
          <w:rFonts w:ascii="Century" w:hAnsi="Century" w:cs="Times New Roman"/>
          <w:b/>
          <w:sz w:val="28"/>
          <w:szCs w:val="28"/>
        </w:rPr>
        <w:tab/>
        <w:t>Hearing Procedures</w:t>
      </w:r>
    </w:p>
    <w:p w:rsidR="00BA39E7" w:rsidRPr="001539FC" w:rsidRDefault="00143D76" w:rsidP="00BA39E7">
      <w:pPr>
        <w:tabs>
          <w:tab w:val="left" w:pos="389"/>
          <w:tab w:val="left" w:pos="605"/>
          <w:tab w:val="left" w:pos="778"/>
          <w:tab w:val="left" w:pos="1037"/>
          <w:tab w:val="left" w:pos="1368"/>
        </w:tabs>
        <w:spacing w:after="120"/>
        <w:ind w:left="389" w:hanging="389"/>
        <w:jc w:val="both"/>
        <w:rPr>
          <w:rFonts w:ascii="Century" w:hAnsi="Century" w:cs="Times New Roman"/>
          <w:b/>
          <w:sz w:val="28"/>
          <w:szCs w:val="28"/>
        </w:rPr>
      </w:pPr>
      <w:r w:rsidRPr="001539FC">
        <w:rPr>
          <w:rFonts w:ascii="Century" w:hAnsi="Century" w:cs="Times New Roman"/>
          <w:b/>
          <w:sz w:val="28"/>
          <w:szCs w:val="28"/>
        </w:rPr>
        <w:t xml:space="preserve">. . . </w:t>
      </w:r>
    </w:p>
    <w:p w:rsidR="00AF0413" w:rsidRPr="001539FC" w:rsidRDefault="00143D76" w:rsidP="00BA39E7">
      <w:pPr>
        <w:tabs>
          <w:tab w:val="left" w:pos="389"/>
          <w:tab w:val="left" w:pos="605"/>
          <w:tab w:val="left" w:pos="778"/>
          <w:tab w:val="left" w:pos="1037"/>
          <w:tab w:val="left" w:pos="1368"/>
        </w:tabs>
        <w:spacing w:after="120"/>
        <w:ind w:left="389" w:hanging="389"/>
        <w:jc w:val="both"/>
        <w:rPr>
          <w:rFonts w:ascii="Century" w:hAnsi="Century" w:cs="Times New Roman"/>
          <w:sz w:val="28"/>
          <w:szCs w:val="28"/>
        </w:rPr>
      </w:pPr>
    </w:p>
    <w:p w:rsidR="00BA39E7" w:rsidRPr="001539FC" w:rsidRDefault="00143D76" w:rsidP="00BA39E7">
      <w:pPr>
        <w:keepNext/>
        <w:tabs>
          <w:tab w:val="left" w:pos="389"/>
          <w:tab w:val="left" w:pos="605"/>
          <w:tab w:val="left" w:pos="778"/>
          <w:tab w:val="left" w:pos="1037"/>
          <w:tab w:val="left" w:pos="1368"/>
        </w:tabs>
        <w:spacing w:after="120"/>
        <w:ind w:left="389" w:hanging="389"/>
        <w:jc w:val="both"/>
        <w:rPr>
          <w:rFonts w:ascii="Century" w:hAnsi="Century" w:cs="Times New Roman"/>
          <w:sz w:val="28"/>
          <w:szCs w:val="28"/>
        </w:rPr>
      </w:pPr>
      <w:r w:rsidRPr="001539FC">
        <w:rPr>
          <w:rFonts w:ascii="Century" w:hAnsi="Century" w:cs="Times New Roman"/>
          <w:b/>
          <w:sz w:val="28"/>
          <w:szCs w:val="28"/>
        </w:rPr>
        <w:t>(b)</w:t>
      </w:r>
      <w:r w:rsidRPr="001539FC">
        <w:rPr>
          <w:rFonts w:ascii="Century" w:hAnsi="Century" w:cs="Times New Roman"/>
          <w:b/>
          <w:sz w:val="28"/>
          <w:szCs w:val="28"/>
        </w:rPr>
        <w:t xml:space="preserve"> </w:t>
      </w:r>
      <w:r w:rsidRPr="001539FC">
        <w:rPr>
          <w:rFonts w:ascii="Century" w:hAnsi="Century" w:cs="Times New Roman"/>
          <w:b/>
          <w:sz w:val="28"/>
          <w:szCs w:val="28"/>
        </w:rPr>
        <w:tab/>
      </w:r>
      <w:r w:rsidRPr="001539FC">
        <w:rPr>
          <w:rFonts w:ascii="Century" w:hAnsi="Century" w:cs="Times New Roman"/>
          <w:b/>
          <w:sz w:val="28"/>
          <w:szCs w:val="28"/>
          <w:u w:val="double"/>
        </w:rPr>
        <w:t xml:space="preserve">Joint </w:t>
      </w:r>
      <w:r w:rsidRPr="001539FC">
        <w:rPr>
          <w:rFonts w:ascii="Century" w:hAnsi="Century" w:cs="Times New Roman"/>
          <w:b/>
          <w:sz w:val="28"/>
          <w:szCs w:val="28"/>
        </w:rPr>
        <w:t>Prehearing Statement.</w:t>
      </w:r>
      <w:r w:rsidRPr="001539FC">
        <w:rPr>
          <w:rFonts w:ascii="Century" w:hAnsi="Century" w:cs="Times New Roman"/>
          <w:sz w:val="28"/>
          <w:szCs w:val="28"/>
        </w:rPr>
        <w:t xml:space="preserve"> </w:t>
      </w:r>
    </w:p>
    <w:p w:rsidR="00BA39E7" w:rsidRPr="001539FC" w:rsidRDefault="00143D76" w:rsidP="00BA39E7">
      <w:pPr>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b/>
          <w:i/>
          <w:sz w:val="28"/>
          <w:szCs w:val="28"/>
        </w:rPr>
        <w:t>Requirement.</w:t>
      </w:r>
      <w:r w:rsidRPr="001539FC">
        <w:rPr>
          <w:rFonts w:ascii="Century" w:hAnsi="Century" w:cs="Times New Roman"/>
          <w:sz w:val="28"/>
          <w:szCs w:val="28"/>
        </w:rPr>
        <w:t xml:space="preserve">  No later than 10 days before the hearing, the parties or their counsel must confer, prepare, and submit to the arbitrator a joint written prehearing statement. In preparing this prehearing statement, the parties and their counsel must consider that the p</w:t>
      </w:r>
      <w:r w:rsidRPr="001539FC">
        <w:rPr>
          <w:rFonts w:ascii="Century" w:hAnsi="Century" w:cs="Times New Roman"/>
          <w:sz w:val="28"/>
          <w:szCs w:val="28"/>
        </w:rPr>
        <w:t xml:space="preserve">urpose of compulsory arbitration is to provide for the efficient and inexpensive resolution of claims and the parties are encouraged to agree on facts and issues. </w:t>
      </w:r>
    </w:p>
    <w:p w:rsidR="00BA39E7" w:rsidRPr="001539FC" w:rsidRDefault="00143D76" w:rsidP="00BA39E7">
      <w:pPr>
        <w:keepNext/>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Content.</w:t>
      </w:r>
      <w:r w:rsidRPr="001539FC">
        <w:rPr>
          <w:rFonts w:ascii="Century" w:hAnsi="Century" w:cs="Times New Roman"/>
          <w:sz w:val="28"/>
          <w:szCs w:val="28"/>
        </w:rPr>
        <w:t xml:space="preserve">  The statement must contain the following: </w:t>
      </w:r>
    </w:p>
    <w:p w:rsidR="00BA39E7" w:rsidRPr="001539FC" w:rsidRDefault="00143D76" w:rsidP="00BA39E7">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(A)</w:t>
      </w:r>
      <w:r w:rsidRPr="001539FC">
        <w:rPr>
          <w:rFonts w:ascii="Century" w:hAnsi="Century" w:cs="Times New Roman"/>
          <w:b/>
          <w:sz w:val="28"/>
          <w:szCs w:val="28"/>
        </w:rPr>
        <w:tab/>
      </w:r>
      <w:r w:rsidRPr="001539FC">
        <w:rPr>
          <w:rFonts w:ascii="Century" w:hAnsi="Century" w:cs="Times New Roman"/>
          <w:sz w:val="28"/>
          <w:szCs w:val="28"/>
        </w:rPr>
        <w:t>a brief statement of the nature</w:t>
      </w:r>
      <w:r w:rsidRPr="001539FC">
        <w:rPr>
          <w:rFonts w:ascii="Century" w:hAnsi="Century" w:cs="Times New Roman"/>
          <w:sz w:val="28"/>
          <w:szCs w:val="28"/>
        </w:rPr>
        <w:t xml:space="preserve"> of each party’s claims or defenses; </w:t>
      </w:r>
    </w:p>
    <w:p w:rsidR="00BA39E7" w:rsidRPr="001539FC" w:rsidRDefault="00143D76" w:rsidP="00BA39E7">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(B)</w:t>
      </w:r>
      <w:r w:rsidRPr="001539FC">
        <w:rPr>
          <w:rFonts w:ascii="Century" w:hAnsi="Century" w:cs="Times New Roman"/>
          <w:b/>
          <w:sz w:val="28"/>
          <w:szCs w:val="28"/>
        </w:rPr>
        <w:tab/>
      </w:r>
      <w:r w:rsidRPr="001539FC">
        <w:rPr>
          <w:rFonts w:ascii="Century" w:hAnsi="Century" w:cs="Times New Roman"/>
          <w:sz w:val="28"/>
          <w:szCs w:val="28"/>
        </w:rPr>
        <w:t>a witness list including the subject matter of witness testimony for each witness who will be called to testify;</w:t>
      </w:r>
    </w:p>
    <w:p w:rsidR="00BA39E7" w:rsidRPr="001539FC" w:rsidRDefault="00143D76" w:rsidP="00BA39E7">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(C)</w:t>
      </w:r>
      <w:r w:rsidRPr="001539FC">
        <w:rPr>
          <w:rFonts w:ascii="Century" w:hAnsi="Century" w:cs="Times New Roman"/>
          <w:b/>
          <w:sz w:val="28"/>
          <w:szCs w:val="28"/>
        </w:rPr>
        <w:tab/>
      </w:r>
      <w:r w:rsidRPr="001539FC">
        <w:rPr>
          <w:rFonts w:ascii="Century" w:hAnsi="Century" w:cs="Times New Roman"/>
          <w:sz w:val="28"/>
          <w:szCs w:val="28"/>
        </w:rPr>
        <w:t>an exhibit list; and</w:t>
      </w:r>
    </w:p>
    <w:p w:rsidR="00BA39E7" w:rsidRPr="001539FC" w:rsidRDefault="00143D76" w:rsidP="00BA39E7">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(D)</w:t>
      </w:r>
      <w:r w:rsidRPr="001539FC">
        <w:rPr>
          <w:rFonts w:ascii="Century" w:hAnsi="Century" w:cs="Times New Roman"/>
          <w:b/>
          <w:sz w:val="28"/>
          <w:szCs w:val="28"/>
        </w:rPr>
        <w:tab/>
      </w:r>
      <w:r w:rsidRPr="001539FC">
        <w:rPr>
          <w:rFonts w:ascii="Century" w:hAnsi="Century" w:cs="Times New Roman"/>
          <w:sz w:val="28"/>
          <w:szCs w:val="28"/>
        </w:rPr>
        <w:t>the estimated time required for the arbitration hearing.</w:t>
      </w:r>
    </w:p>
    <w:p w:rsidR="00BA39E7" w:rsidRPr="001539FC" w:rsidRDefault="00143D76" w:rsidP="00BA39E7">
      <w:pPr>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(3)</w:t>
      </w:r>
      <w:r w:rsidRPr="001539FC">
        <w:rPr>
          <w:rFonts w:ascii="Century" w:hAnsi="Century" w:cs="Times New Roman"/>
          <w:b/>
          <w:sz w:val="28"/>
          <w:szCs w:val="28"/>
        </w:rPr>
        <w:tab/>
      </w:r>
      <w:r w:rsidRPr="001539FC">
        <w:rPr>
          <w:rFonts w:ascii="Century" w:hAnsi="Century" w:cs="Times New Roman"/>
          <w:b/>
          <w:i/>
          <w:sz w:val="28"/>
          <w:szCs w:val="28"/>
        </w:rPr>
        <w:t>Evidence Ex</w:t>
      </w:r>
      <w:r w:rsidRPr="001539FC">
        <w:rPr>
          <w:rFonts w:ascii="Century" w:hAnsi="Century" w:cs="Times New Roman"/>
          <w:b/>
          <w:i/>
          <w:sz w:val="28"/>
          <w:szCs w:val="28"/>
        </w:rPr>
        <w:t>cluded.</w:t>
      </w:r>
      <w:r w:rsidRPr="001539FC">
        <w:rPr>
          <w:rFonts w:ascii="Century" w:hAnsi="Century" w:cs="Times New Roman"/>
          <w:sz w:val="28"/>
          <w:szCs w:val="28"/>
        </w:rPr>
        <w:t xml:space="preserve">  Unless the parties agree otherwise or the offering party shows good cause, no witness or exhibit may be offered at the hearing other than those listed and exchanged.</w:t>
      </w:r>
    </w:p>
    <w:p w:rsidR="00BA39E7" w:rsidRPr="001539FC" w:rsidRDefault="00143D76" w:rsidP="0078033B">
      <w:pPr>
        <w:tabs>
          <w:tab w:val="left" w:pos="389"/>
          <w:tab w:val="left" w:pos="605"/>
          <w:tab w:val="left" w:pos="778"/>
          <w:tab w:val="left" w:pos="1037"/>
          <w:tab w:val="left" w:pos="1368"/>
        </w:tabs>
        <w:autoSpaceDE w:val="0"/>
        <w:autoSpaceDN w:val="0"/>
        <w:adjustRightInd w:val="0"/>
        <w:spacing w:after="240"/>
        <w:jc w:val="both"/>
        <w:rPr>
          <w:rFonts w:ascii="Century" w:eastAsia="Calibri" w:hAnsi="Century" w:cs="Times New Roman"/>
          <w:sz w:val="28"/>
          <w:szCs w:val="28"/>
        </w:rPr>
      </w:pPr>
    </w:p>
    <w:p w:rsidR="009155EC" w:rsidRPr="001539FC" w:rsidRDefault="00143D76" w:rsidP="009155EC">
      <w:pPr>
        <w:jc w:val="both"/>
        <w:rPr>
          <w:rFonts w:ascii="Century" w:hAnsi="Century"/>
          <w:sz w:val="28"/>
          <w:szCs w:val="28"/>
        </w:rPr>
      </w:pPr>
    </w:p>
    <w:p w:rsidR="00EF2653" w:rsidRDefault="004D2D17">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2560320" cy="266700"/>
                <wp:effectExtent l="0" t="1270" r="1905" b="0"/>
                <wp:wrapNone/>
                <wp:docPr id="1" name="zzmpTrailer_1079_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53" w:rsidRDefault="00143D76">
                            <w:pPr>
                              <w:pStyle w:val="MacPacTrailer"/>
                            </w:pPr>
                            <w:r>
                              <w:t>25442785</w:t>
                            </w:r>
                          </w:p>
                          <w:p w:rsidR="00EF2653" w:rsidRDefault="00143D7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1079_91" o:spid="_x0000_s1026" type="#_x0000_t202" style="position:absolute;margin-left:0;margin-top:0;width:201.6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" filled="f" stroked="f">
                <v:textbox inset="0,0,0,0">
                  <w:txbxContent>
                    <w:p w:rsidR="00EF2653" w:rsidRDefault="00143D76">
                      <w:pPr>
                        <w:pStyle w:val="MacPacTrailer"/>
                      </w:pPr>
                      <w:r>
                        <w:t>25442785</w:t>
                      </w:r>
                    </w:p>
                    <w:p w:rsidR="00EF2653" w:rsidRDefault="00143D76">
                      <w:pPr>
                        <w:pStyle w:val="MacPacTrailer"/>
                      </w:pPr>
                    </w:p>
                  </w:txbxContent>
                </v:textbox>
                <w10:wrap anchorx="margin"/>
              </v:shape>
            </w:pict>
          </mc:Fallback>
        </mc:AlternateContent>
      </w:r>
    </w:p>
    <w:sectPr w:rsidR="00EF2653" w:rsidSect="00AC6FC4">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76" w:rsidRDefault="00143D76">
      <w:r>
        <w:separator/>
      </w:r>
    </w:p>
  </w:endnote>
  <w:endnote w:type="continuationSeparator" w:id="0">
    <w:p w:rsidR="00143D76" w:rsidRDefault="0014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231579"/>
      <w:docPartObj>
        <w:docPartGallery w:val="Page Numbers (Bottom of Page)"/>
        <w:docPartUnique/>
      </w:docPartObj>
    </w:sdtPr>
    <w:sdtEndPr>
      <w:rPr>
        <w:noProof/>
      </w:rPr>
    </w:sdtEndPr>
    <w:sdtContent>
      <w:p w:rsidR="00C06092" w:rsidRDefault="00143D76">
        <w:pPr>
          <w:pStyle w:val="Footer"/>
          <w:jc w:val="center"/>
        </w:pPr>
        <w:r w:rsidRPr="006C7DCE">
          <w:rPr>
            <w:rFonts w:ascii="Century" w:hAnsi="Century"/>
            <w:sz w:val="28"/>
            <w:szCs w:val="28"/>
          </w:rPr>
          <w:fldChar w:fldCharType="begin"/>
        </w:r>
        <w:r w:rsidRPr="006C7DCE">
          <w:rPr>
            <w:rFonts w:ascii="Century" w:hAnsi="Century"/>
            <w:sz w:val="28"/>
            <w:szCs w:val="28"/>
          </w:rPr>
          <w:instrText xml:space="preserve"> PAGE   \* MERGEFORMAT </w:instrText>
        </w:r>
        <w:r w:rsidRPr="006C7DCE">
          <w:rPr>
            <w:rFonts w:ascii="Century" w:hAnsi="Century"/>
            <w:sz w:val="28"/>
            <w:szCs w:val="28"/>
          </w:rPr>
          <w:fldChar w:fldCharType="separate"/>
        </w:r>
        <w:r w:rsidR="004D2D17">
          <w:rPr>
            <w:rFonts w:ascii="Century" w:hAnsi="Century"/>
            <w:noProof/>
            <w:sz w:val="28"/>
            <w:szCs w:val="28"/>
          </w:rPr>
          <w:t>7</w:t>
        </w:r>
        <w:r w:rsidRPr="006C7DCE">
          <w:rPr>
            <w:rFonts w:ascii="Century" w:hAnsi="Century"/>
            <w:noProof/>
            <w:sz w:val="28"/>
            <w:szCs w:val="28"/>
          </w:rPr>
          <w:fldChar w:fldCharType="end"/>
        </w:r>
      </w:p>
    </w:sdtContent>
  </w:sdt>
  <w:p w:rsidR="00C06092" w:rsidRDefault="00143D7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Default="00143D76">
    <w:pPr>
      <w:pStyle w:val="Footer"/>
      <w:jc w:val="center"/>
    </w:pPr>
    <w:r>
      <w:t>Rule 4.2</w:t>
    </w:r>
  </w:p>
  <w:p w:rsidR="00EF2653" w:rsidRDefault="00143D7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Pr="00595778" w:rsidRDefault="00143D76">
    <w:pPr>
      <w:pStyle w:val="Footer"/>
      <w:jc w:val="center"/>
      <w:rPr>
        <w:rFonts w:ascii="Century" w:hAnsi="Century"/>
        <w:sz w:val="28"/>
        <w:szCs w:val="28"/>
      </w:rPr>
    </w:pPr>
    <w:r w:rsidRPr="00595778">
      <w:rPr>
        <w:rFonts w:ascii="Century" w:hAnsi="Century"/>
        <w:sz w:val="28"/>
        <w:szCs w:val="28"/>
      </w:rPr>
      <w:t>Rule 56</w:t>
    </w:r>
  </w:p>
  <w:p w:rsidR="00EF2653" w:rsidRDefault="00143D7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Pr="00595778" w:rsidRDefault="00143D76">
    <w:pPr>
      <w:pStyle w:val="Footer"/>
      <w:jc w:val="center"/>
      <w:rPr>
        <w:rFonts w:ascii="Century" w:hAnsi="Century"/>
        <w:sz w:val="28"/>
        <w:szCs w:val="28"/>
      </w:rPr>
    </w:pPr>
    <w:r w:rsidRPr="00595778">
      <w:rPr>
        <w:rFonts w:ascii="Century" w:hAnsi="Century"/>
        <w:sz w:val="28"/>
        <w:szCs w:val="28"/>
      </w:rPr>
      <w:t>Rule 75</w:t>
    </w:r>
  </w:p>
  <w:p w:rsidR="00EF2653" w:rsidRDefault="00143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D0" w:rsidRDefault="00143D76">
    <w:pPr>
      <w:pStyle w:val="Footer"/>
      <w:jc w:val="center"/>
    </w:pPr>
  </w:p>
  <w:p w:rsidR="005226D0" w:rsidRDefault="00143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Pr="00595778" w:rsidRDefault="00143D76">
    <w:pPr>
      <w:pStyle w:val="Footer"/>
      <w:jc w:val="center"/>
      <w:rPr>
        <w:rFonts w:ascii="Century" w:hAnsi="Century"/>
        <w:sz w:val="28"/>
        <w:szCs w:val="28"/>
      </w:rPr>
    </w:pPr>
    <w:r w:rsidRPr="00595778">
      <w:rPr>
        <w:rFonts w:ascii="Century" w:hAnsi="Century"/>
        <w:sz w:val="28"/>
        <w:szCs w:val="28"/>
      </w:rPr>
      <w:t>Rule 4</w:t>
    </w:r>
  </w:p>
  <w:p w:rsidR="00EF2653" w:rsidRDefault="00143D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8"/>
        <w:szCs w:val="28"/>
      </w:rPr>
      <w:id w:val="-2104250882"/>
      <w:docPartObj>
        <w:docPartGallery w:val="Page Numbers (Bottom of Page)"/>
        <w:docPartUnique/>
      </w:docPartObj>
    </w:sdtPr>
    <w:sdtEndPr>
      <w:rPr>
        <w:noProof/>
      </w:rPr>
    </w:sdtEndPr>
    <w:sdtContent>
      <w:p w:rsidR="00EF2653" w:rsidRPr="00595778" w:rsidRDefault="00143D76">
        <w:pPr>
          <w:pStyle w:val="Footer"/>
          <w:jc w:val="center"/>
          <w:rPr>
            <w:rFonts w:ascii="Century" w:hAnsi="Century"/>
            <w:sz w:val="28"/>
            <w:szCs w:val="28"/>
          </w:rPr>
        </w:pPr>
        <w:r w:rsidRPr="00595778">
          <w:rPr>
            <w:rFonts w:ascii="Century" w:hAnsi="Century"/>
            <w:sz w:val="28"/>
            <w:szCs w:val="28"/>
          </w:rPr>
          <w:t>Rule 4.2</w:t>
        </w:r>
      </w:p>
    </w:sdtContent>
  </w:sdt>
  <w:p w:rsidR="00EF2653" w:rsidRPr="00595778" w:rsidRDefault="00143D76">
    <w:pPr>
      <w:pStyle w:val="Footer"/>
      <w:rPr>
        <w:rFonts w:ascii="Century" w:hAnsi="Century"/>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Default="00143D76">
    <w:pPr>
      <w:pStyle w:val="Footer"/>
      <w:jc w:val="center"/>
    </w:pPr>
    <w:r>
      <w:t>Rule 4.2</w:t>
    </w:r>
  </w:p>
  <w:p w:rsidR="00EF2653" w:rsidRDefault="00143D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Pr="00595778" w:rsidRDefault="00143D76">
    <w:pPr>
      <w:pStyle w:val="Footer"/>
      <w:jc w:val="center"/>
      <w:rPr>
        <w:rFonts w:ascii="Century" w:hAnsi="Century"/>
        <w:sz w:val="28"/>
        <w:szCs w:val="28"/>
      </w:rPr>
    </w:pPr>
    <w:r w:rsidRPr="00595778">
      <w:rPr>
        <w:rFonts w:ascii="Century" w:hAnsi="Century"/>
        <w:sz w:val="28"/>
        <w:szCs w:val="28"/>
      </w:rPr>
      <w:t>Rule 6</w:t>
    </w:r>
  </w:p>
  <w:p w:rsidR="00EF2653" w:rsidRDefault="00143D7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Pr="00595778" w:rsidRDefault="00143D76">
    <w:pPr>
      <w:pStyle w:val="Footer"/>
      <w:jc w:val="center"/>
      <w:rPr>
        <w:rFonts w:ascii="Century" w:hAnsi="Century"/>
        <w:sz w:val="28"/>
        <w:szCs w:val="28"/>
      </w:rPr>
    </w:pPr>
    <w:r w:rsidRPr="00595778">
      <w:rPr>
        <w:rFonts w:ascii="Century" w:hAnsi="Century"/>
        <w:sz w:val="28"/>
        <w:szCs w:val="28"/>
      </w:rPr>
      <w:t>Rule 7.1</w:t>
    </w:r>
  </w:p>
  <w:p w:rsidR="00EF2653" w:rsidRDefault="00143D7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53" w:rsidRPr="00595778" w:rsidRDefault="00143D76">
    <w:pPr>
      <w:pStyle w:val="Footer"/>
      <w:jc w:val="center"/>
      <w:rPr>
        <w:rFonts w:ascii="Century" w:hAnsi="Century"/>
        <w:sz w:val="28"/>
        <w:szCs w:val="28"/>
      </w:rPr>
    </w:pPr>
    <w:r w:rsidRPr="00595778">
      <w:rPr>
        <w:rFonts w:ascii="Century" w:hAnsi="Century"/>
        <w:sz w:val="28"/>
        <w:szCs w:val="28"/>
      </w:rPr>
      <w:t>Rule 26</w:t>
    </w:r>
  </w:p>
  <w:p w:rsidR="00EF2653" w:rsidRDefault="00143D7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8"/>
        <w:szCs w:val="28"/>
      </w:rPr>
      <w:id w:val="-411544918"/>
      <w:docPartObj>
        <w:docPartGallery w:val="Page Numbers (Bottom of Page)"/>
        <w:docPartUnique/>
      </w:docPartObj>
    </w:sdtPr>
    <w:sdtEndPr>
      <w:rPr>
        <w:rFonts w:ascii="Times New Roman" w:hAnsi="Times New Roman"/>
        <w:noProof/>
        <w:sz w:val="24"/>
        <w:szCs w:val="22"/>
      </w:rPr>
    </w:sdtEndPr>
    <w:sdtContent>
      <w:p w:rsidR="00EF2653" w:rsidRDefault="00143D76">
        <w:pPr>
          <w:pStyle w:val="Footer"/>
          <w:jc w:val="center"/>
        </w:pPr>
        <w:r w:rsidRPr="00595778">
          <w:rPr>
            <w:rFonts w:ascii="Century" w:hAnsi="Century"/>
            <w:sz w:val="28"/>
            <w:szCs w:val="28"/>
          </w:rPr>
          <w:t>Rule 54</w:t>
        </w:r>
      </w:p>
    </w:sdtContent>
  </w:sdt>
  <w:p w:rsidR="00EF2653" w:rsidRDefault="00143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76" w:rsidRDefault="00143D76" w:rsidP="00C568E0">
      <w:r>
        <w:separator/>
      </w:r>
    </w:p>
  </w:footnote>
  <w:footnote w:type="continuationSeparator" w:id="0">
    <w:p w:rsidR="00143D76" w:rsidRDefault="00143D76" w:rsidP="00C568E0">
      <w:r>
        <w:continuationSeparator/>
      </w:r>
    </w:p>
  </w:footnote>
  <w:footnote w:id="1">
    <w:p w:rsidR="007E3BD1" w:rsidRPr="001539FC" w:rsidRDefault="00143D76">
      <w:pPr>
        <w:pStyle w:val="FootnoteText"/>
        <w:rPr>
          <w:rFonts w:ascii="Century" w:hAnsi="Century"/>
          <w:sz w:val="28"/>
          <w:szCs w:val="28"/>
        </w:rPr>
      </w:pPr>
      <w:r w:rsidRPr="001539FC">
        <w:rPr>
          <w:rStyle w:val="FootnoteReference"/>
          <w:rFonts w:ascii="Century" w:hAnsi="Century"/>
          <w:sz w:val="28"/>
          <w:szCs w:val="28"/>
        </w:rPr>
        <w:footnoteRef/>
      </w:r>
      <w:r w:rsidRPr="001539FC">
        <w:rPr>
          <w:rFonts w:ascii="Century" w:hAnsi="Century"/>
          <w:sz w:val="28"/>
          <w:szCs w:val="28"/>
        </w:rPr>
        <w:t xml:space="preserve"> </w:t>
      </w:r>
      <w:r w:rsidRPr="001539FC">
        <w:rPr>
          <w:rFonts w:ascii="Century" w:hAnsi="Century"/>
          <w:sz w:val="28"/>
          <w:szCs w:val="28"/>
        </w:rPr>
        <w:t xml:space="preserve">The Arizona Civil Rules </w:t>
      </w:r>
      <w:r>
        <w:rPr>
          <w:rFonts w:ascii="Century" w:hAnsi="Century"/>
          <w:sz w:val="28"/>
          <w:szCs w:val="28"/>
        </w:rPr>
        <w:t>Handbook.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7711D"/>
    <w:multiLevelType w:val="hybridMultilevel"/>
    <w:tmpl w:val="5D46D272"/>
    <w:lvl w:ilvl="0" w:tplc="4BC40006">
      <w:start w:val="1"/>
      <w:numFmt w:val="bullet"/>
      <w:lvlText w:val=""/>
      <w:lvlJc w:val="left"/>
      <w:pPr>
        <w:ind w:left="720" w:hanging="360"/>
      </w:pPr>
      <w:rPr>
        <w:rFonts w:ascii="Symbol" w:hAnsi="Symbol" w:hint="default"/>
      </w:rPr>
    </w:lvl>
    <w:lvl w:ilvl="1" w:tplc="2F925132" w:tentative="1">
      <w:start w:val="1"/>
      <w:numFmt w:val="bullet"/>
      <w:lvlText w:val="o"/>
      <w:lvlJc w:val="left"/>
      <w:pPr>
        <w:ind w:left="1440" w:hanging="360"/>
      </w:pPr>
      <w:rPr>
        <w:rFonts w:ascii="Courier New" w:hAnsi="Courier New" w:cs="Courier New" w:hint="default"/>
      </w:rPr>
    </w:lvl>
    <w:lvl w:ilvl="2" w:tplc="64881D9C" w:tentative="1">
      <w:start w:val="1"/>
      <w:numFmt w:val="bullet"/>
      <w:lvlText w:val=""/>
      <w:lvlJc w:val="left"/>
      <w:pPr>
        <w:ind w:left="2160" w:hanging="360"/>
      </w:pPr>
      <w:rPr>
        <w:rFonts w:ascii="Wingdings" w:hAnsi="Wingdings" w:hint="default"/>
      </w:rPr>
    </w:lvl>
    <w:lvl w:ilvl="3" w:tplc="447CD8A2" w:tentative="1">
      <w:start w:val="1"/>
      <w:numFmt w:val="bullet"/>
      <w:lvlText w:val=""/>
      <w:lvlJc w:val="left"/>
      <w:pPr>
        <w:ind w:left="2880" w:hanging="360"/>
      </w:pPr>
      <w:rPr>
        <w:rFonts w:ascii="Symbol" w:hAnsi="Symbol" w:hint="default"/>
      </w:rPr>
    </w:lvl>
    <w:lvl w:ilvl="4" w:tplc="51CEA17C" w:tentative="1">
      <w:start w:val="1"/>
      <w:numFmt w:val="bullet"/>
      <w:lvlText w:val="o"/>
      <w:lvlJc w:val="left"/>
      <w:pPr>
        <w:ind w:left="3600" w:hanging="360"/>
      </w:pPr>
      <w:rPr>
        <w:rFonts w:ascii="Courier New" w:hAnsi="Courier New" w:cs="Courier New" w:hint="default"/>
      </w:rPr>
    </w:lvl>
    <w:lvl w:ilvl="5" w:tplc="82962288" w:tentative="1">
      <w:start w:val="1"/>
      <w:numFmt w:val="bullet"/>
      <w:lvlText w:val=""/>
      <w:lvlJc w:val="left"/>
      <w:pPr>
        <w:ind w:left="4320" w:hanging="360"/>
      </w:pPr>
      <w:rPr>
        <w:rFonts w:ascii="Wingdings" w:hAnsi="Wingdings" w:hint="default"/>
      </w:rPr>
    </w:lvl>
    <w:lvl w:ilvl="6" w:tplc="1A848822" w:tentative="1">
      <w:start w:val="1"/>
      <w:numFmt w:val="bullet"/>
      <w:lvlText w:val=""/>
      <w:lvlJc w:val="left"/>
      <w:pPr>
        <w:ind w:left="5040" w:hanging="360"/>
      </w:pPr>
      <w:rPr>
        <w:rFonts w:ascii="Symbol" w:hAnsi="Symbol" w:hint="default"/>
      </w:rPr>
    </w:lvl>
    <w:lvl w:ilvl="7" w:tplc="EBE67784" w:tentative="1">
      <w:start w:val="1"/>
      <w:numFmt w:val="bullet"/>
      <w:lvlText w:val="o"/>
      <w:lvlJc w:val="left"/>
      <w:pPr>
        <w:ind w:left="5760" w:hanging="360"/>
      </w:pPr>
      <w:rPr>
        <w:rFonts w:ascii="Courier New" w:hAnsi="Courier New" w:cs="Courier New" w:hint="default"/>
      </w:rPr>
    </w:lvl>
    <w:lvl w:ilvl="8" w:tplc="766CA87E" w:tentative="1">
      <w:start w:val="1"/>
      <w:numFmt w:val="bullet"/>
      <w:lvlText w:val=""/>
      <w:lvlJc w:val="left"/>
      <w:pPr>
        <w:ind w:left="6480" w:hanging="360"/>
      </w:pPr>
      <w:rPr>
        <w:rFonts w:ascii="Wingdings" w:hAnsi="Wingdings" w:hint="default"/>
      </w:rPr>
    </w:lvl>
  </w:abstractNum>
  <w:abstractNum w:abstractNumId="1" w15:restartNumberingAfterBreak="0">
    <w:nsid w:val="4021656F"/>
    <w:multiLevelType w:val="hybridMultilevel"/>
    <w:tmpl w:val="F3523948"/>
    <w:lvl w:ilvl="0" w:tplc="88327F86">
      <w:start w:val="1"/>
      <w:numFmt w:val="decimal"/>
      <w:lvlText w:val="%1)"/>
      <w:lvlJc w:val="left"/>
      <w:pPr>
        <w:ind w:left="720" w:hanging="360"/>
      </w:pPr>
      <w:rPr>
        <w:rFonts w:hint="default"/>
      </w:rPr>
    </w:lvl>
    <w:lvl w:ilvl="1" w:tplc="963A9986" w:tentative="1">
      <w:start w:val="1"/>
      <w:numFmt w:val="lowerLetter"/>
      <w:lvlText w:val="%2."/>
      <w:lvlJc w:val="left"/>
      <w:pPr>
        <w:ind w:left="1440" w:hanging="360"/>
      </w:pPr>
    </w:lvl>
    <w:lvl w:ilvl="2" w:tplc="45FE9DDE" w:tentative="1">
      <w:start w:val="1"/>
      <w:numFmt w:val="lowerRoman"/>
      <w:lvlText w:val="%3."/>
      <w:lvlJc w:val="right"/>
      <w:pPr>
        <w:ind w:left="2160" w:hanging="180"/>
      </w:pPr>
    </w:lvl>
    <w:lvl w:ilvl="3" w:tplc="CD085992" w:tentative="1">
      <w:start w:val="1"/>
      <w:numFmt w:val="decimal"/>
      <w:lvlText w:val="%4."/>
      <w:lvlJc w:val="left"/>
      <w:pPr>
        <w:ind w:left="2880" w:hanging="360"/>
      </w:pPr>
    </w:lvl>
    <w:lvl w:ilvl="4" w:tplc="B5F2A04A" w:tentative="1">
      <w:start w:val="1"/>
      <w:numFmt w:val="lowerLetter"/>
      <w:lvlText w:val="%5."/>
      <w:lvlJc w:val="left"/>
      <w:pPr>
        <w:ind w:left="3600" w:hanging="360"/>
      </w:pPr>
    </w:lvl>
    <w:lvl w:ilvl="5" w:tplc="DEA88DBA" w:tentative="1">
      <w:start w:val="1"/>
      <w:numFmt w:val="lowerRoman"/>
      <w:lvlText w:val="%6."/>
      <w:lvlJc w:val="right"/>
      <w:pPr>
        <w:ind w:left="4320" w:hanging="180"/>
      </w:pPr>
    </w:lvl>
    <w:lvl w:ilvl="6" w:tplc="89FC19A8" w:tentative="1">
      <w:start w:val="1"/>
      <w:numFmt w:val="decimal"/>
      <w:lvlText w:val="%7."/>
      <w:lvlJc w:val="left"/>
      <w:pPr>
        <w:ind w:left="5040" w:hanging="360"/>
      </w:pPr>
    </w:lvl>
    <w:lvl w:ilvl="7" w:tplc="B6345662" w:tentative="1">
      <w:start w:val="1"/>
      <w:numFmt w:val="lowerLetter"/>
      <w:lvlText w:val="%8."/>
      <w:lvlJc w:val="left"/>
      <w:pPr>
        <w:ind w:left="5760" w:hanging="360"/>
      </w:pPr>
    </w:lvl>
    <w:lvl w:ilvl="8" w:tplc="76DC4A30" w:tentative="1">
      <w:start w:val="1"/>
      <w:numFmt w:val="lowerRoman"/>
      <w:lvlText w:val="%9."/>
      <w:lvlJc w:val="right"/>
      <w:pPr>
        <w:ind w:left="6480" w:hanging="180"/>
      </w:pPr>
    </w:lvl>
  </w:abstractNum>
  <w:abstractNum w:abstractNumId="2" w15:restartNumberingAfterBreak="0">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Pleading1L2"/>
      <w:lvlText w:val="%2."/>
      <w:lvlJc w:val="left"/>
      <w:pPr>
        <w:tabs>
          <w:tab w:val="num" w:pos="1440"/>
        </w:tabs>
        <w:ind w:left="144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leading1L3"/>
      <w:lvlText w:val="%3."/>
      <w:lvlJc w:val="left"/>
      <w:pPr>
        <w:tabs>
          <w:tab w:val="num" w:pos="2160"/>
        </w:tabs>
        <w:ind w:left="21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Pleading1L4"/>
      <w:lvlText w:val="%4."/>
      <w:lvlJc w:val="left"/>
      <w:pPr>
        <w:tabs>
          <w:tab w:val="num" w:pos="2880"/>
        </w:tabs>
        <w:ind w:left="28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leading1L5"/>
      <w:lvlText w:val="(%5)"/>
      <w:lvlJc w:val="left"/>
      <w:pPr>
        <w:tabs>
          <w:tab w:val="num" w:pos="3600"/>
        </w:tabs>
        <w:ind w:left="360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Pleading1L6"/>
      <w:lvlText w:val="(%6)"/>
      <w:lvlJc w:val="left"/>
      <w:pPr>
        <w:tabs>
          <w:tab w:val="num" w:pos="4320"/>
        </w:tabs>
        <w:ind w:left="43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Pleading1L7"/>
      <w:lvlText w:val="(%7)"/>
      <w:lvlJc w:val="left"/>
      <w:pPr>
        <w:tabs>
          <w:tab w:val="num" w:pos="5040"/>
        </w:tabs>
        <w:ind w:left="504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leading1L8"/>
      <w:lvlText w:val="%8)"/>
      <w:lvlJc w:val="left"/>
      <w:pPr>
        <w:tabs>
          <w:tab w:val="num" w:pos="5760"/>
        </w:tabs>
        <w:ind w:left="57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Pleading1L9"/>
      <w:lvlText w:val="%9)"/>
      <w:lvlJc w:val="left"/>
      <w:pPr>
        <w:tabs>
          <w:tab w:val="num" w:pos="6480"/>
        </w:tabs>
        <w:ind w:left="64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99"/>
    <w:rsid w:val="00143D76"/>
    <w:rsid w:val="004D2D17"/>
    <w:rsid w:val="00F02A9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8619D-C3C6-4F6B-B924-B041B3EF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301D1E"/>
    <w:rPr>
      <w:sz w:val="20"/>
      <w:szCs w:val="20"/>
    </w:rPr>
  </w:style>
  <w:style w:type="character" w:customStyle="1" w:styleId="FootnoteTextChar">
    <w:name w:val="Footnote Text Char"/>
    <w:basedOn w:val="DefaultParagraphFont"/>
    <w:link w:val="FootnoteText"/>
    <w:uiPriority w:val="99"/>
    <w:semiHidden/>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EF2653"/>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B2FF9-0E79-46D2-9ABA-3E0F3A89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3153</Words>
  <Characters>16397</Characters>
  <Application>Microsoft Office Word</Application>
  <DocSecurity>0</DocSecurity>
  <Lines>264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Koschney, Linda</dc:creator>
  <cp:lastModifiedBy>Koschney, Linda</cp:lastModifiedBy>
  <cp:revision>2</cp:revision>
  <dcterms:created xsi:type="dcterms:W3CDTF">2017-01-05T22:29:00Z</dcterms:created>
  <dcterms:modified xsi:type="dcterms:W3CDTF">2017-01-05T22:29:00Z</dcterms:modified>
</cp:coreProperties>
</file>