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71C6" w:rsidRDefault="00144E3E" w:rsidP="00000C35">
            <w:pPr>
              <w:pStyle w:val="FirmInformation"/>
              <w:spacing w:line="240" w:lineRule="auto"/>
              <w:rPr>
                <w:sz w:val="28"/>
                <w:szCs w:val="28"/>
              </w:rPr>
            </w:pPr>
            <w:bookmarkStart w:id="0" w:name="_zzmpFIXED_CounselTable"/>
            <w:r>
              <w:rPr>
                <w:sz w:val="28"/>
                <w:szCs w:val="28"/>
              </w:rPr>
              <w:t>Ann</w:t>
            </w:r>
            <w:r w:rsidR="000071C6">
              <w:rPr>
                <w:sz w:val="28"/>
                <w:szCs w:val="28"/>
              </w:rPr>
              <w:t xml:space="preserve"> </w:t>
            </w:r>
            <w:r w:rsidR="006C395B">
              <w:rPr>
                <w:sz w:val="28"/>
                <w:szCs w:val="28"/>
              </w:rPr>
              <w:t xml:space="preserve">B. </w:t>
            </w:r>
            <w:r w:rsidR="000071C6">
              <w:rPr>
                <w:sz w:val="28"/>
                <w:szCs w:val="28"/>
              </w:rPr>
              <w:t>Ching Bar No. 020407</w:t>
            </w:r>
          </w:p>
          <w:p w:rsidR="00144E3E" w:rsidRDefault="00144E3E" w:rsidP="00000C35">
            <w:pPr>
              <w:pStyle w:val="FirmInformation"/>
              <w:spacing w:line="240" w:lineRule="auto"/>
              <w:rPr>
                <w:sz w:val="28"/>
                <w:szCs w:val="28"/>
              </w:rPr>
            </w:pPr>
            <w:r>
              <w:rPr>
                <w:sz w:val="28"/>
                <w:szCs w:val="28"/>
              </w:rPr>
              <w:t xml:space="preserve">Ethics Counsel </w:t>
            </w:r>
          </w:p>
          <w:p w:rsidR="00144E3E" w:rsidRDefault="00B37E87" w:rsidP="00000C35">
            <w:pPr>
              <w:pStyle w:val="FirmInformation"/>
              <w:spacing w:line="240" w:lineRule="auto"/>
              <w:rPr>
                <w:sz w:val="28"/>
                <w:szCs w:val="28"/>
              </w:rPr>
            </w:pPr>
            <w:r>
              <w:rPr>
                <w:sz w:val="28"/>
                <w:szCs w:val="28"/>
              </w:rPr>
              <w:t>Lisa M. Panahi</w:t>
            </w:r>
            <w:r w:rsidR="00144E3E">
              <w:rPr>
                <w:sz w:val="28"/>
                <w:szCs w:val="28"/>
              </w:rPr>
              <w:t xml:space="preserve">, </w:t>
            </w:r>
            <w:r w:rsidR="00144E3E" w:rsidRPr="006F63FD">
              <w:rPr>
                <w:sz w:val="28"/>
                <w:szCs w:val="28"/>
              </w:rPr>
              <w:t>Bar No. 0</w:t>
            </w:r>
            <w:r>
              <w:rPr>
                <w:sz w:val="28"/>
                <w:szCs w:val="28"/>
              </w:rPr>
              <w:t>23421</w:t>
            </w:r>
            <w:r w:rsidR="00144E3E">
              <w:rPr>
                <w:sz w:val="28"/>
                <w:szCs w:val="28"/>
              </w:rPr>
              <w:br/>
            </w:r>
            <w:r>
              <w:rPr>
                <w:sz w:val="28"/>
                <w:szCs w:val="28"/>
              </w:rPr>
              <w:t xml:space="preserve">Acting </w:t>
            </w:r>
            <w:r w:rsidR="00144E3E"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 xml:space="preserve">(602) </w:t>
            </w:r>
            <w:r w:rsidR="00B37E87">
              <w:rPr>
                <w:sz w:val="28"/>
                <w:szCs w:val="28"/>
              </w:rPr>
              <w:t>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B37E87" w:rsidRDefault="00E67511" w:rsidP="00B37E87">
            <w:pPr>
              <w:pStyle w:val="Caption"/>
              <w:spacing w:before="240" w:line="260" w:lineRule="exact"/>
              <w:rPr>
                <w:b/>
                <w:sz w:val="28"/>
                <w:szCs w:val="28"/>
              </w:rPr>
            </w:pPr>
            <w:r w:rsidRPr="00732169">
              <w:rPr>
                <w:b/>
                <w:sz w:val="28"/>
                <w:szCs w:val="28"/>
              </w:rPr>
              <w:t xml:space="preserve">PETITION TO </w:t>
            </w:r>
            <w:r w:rsidR="006C395B">
              <w:rPr>
                <w:b/>
                <w:sz w:val="28"/>
                <w:szCs w:val="28"/>
              </w:rPr>
              <w:t>AMEND RULE 39, ARIZONA RULES OF SUPREME COURT</w:t>
            </w:r>
            <w:r w:rsidR="00B37E87">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B37E87">
              <w:rPr>
                <w:sz w:val="28"/>
                <w:szCs w:val="28"/>
              </w:rPr>
              <w:t>17-</w:t>
            </w:r>
          </w:p>
          <w:p w:rsidR="00357F4D" w:rsidRPr="006F63FD" w:rsidRDefault="007F5ACC" w:rsidP="000F7A7F">
            <w:pPr>
              <w:pStyle w:val="Caption"/>
              <w:tabs>
                <w:tab w:val="left" w:pos="1238"/>
              </w:tabs>
              <w:spacing w:line="260" w:lineRule="exact"/>
              <w:ind w:right="115"/>
              <w:jc w:val="center"/>
              <w:rPr>
                <w:b/>
                <w:sz w:val="28"/>
                <w:szCs w:val="28"/>
              </w:rPr>
            </w:pPr>
            <w:r>
              <w:rPr>
                <w:b/>
                <w:sz w:val="28"/>
                <w:szCs w:val="28"/>
              </w:rPr>
              <w:t>PETITION</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1F591C" w:rsidRDefault="007F5ACC" w:rsidP="00E311B7">
      <w:pPr>
        <w:pStyle w:val="Body"/>
        <w:widowControl w:val="0"/>
        <w:spacing w:line="480" w:lineRule="auto"/>
        <w:ind w:firstLine="720"/>
        <w:jc w:val="both"/>
        <w:rPr>
          <w:sz w:val="28"/>
          <w:szCs w:val="28"/>
        </w:rPr>
      </w:pPr>
      <w:r>
        <w:rPr>
          <w:sz w:val="28"/>
          <w:szCs w:val="28"/>
        </w:rPr>
        <w:t>Pursuant to Rule 28, Ariz. R. Sup. Ct., the State Bar of Arizona (“State Bar”) petitions the Court to amend Rule 39, Ariz. R. Sup. Ct. The proposed amendment is necessary to allow the State Bar to establish procedures for attorneys</w:t>
      </w:r>
      <w:r w:rsidR="008715BD">
        <w:rPr>
          <w:sz w:val="28"/>
          <w:szCs w:val="28"/>
        </w:rPr>
        <w:t xml:space="preserve"> who are not members of the State Bar of Arizona (“non-member attorneys”)</w:t>
      </w:r>
      <w:r>
        <w:rPr>
          <w:sz w:val="28"/>
          <w:szCs w:val="28"/>
        </w:rPr>
        <w:t xml:space="preserve"> to electronically file with the State Bar applications and fees for pro hac vice admission.</w:t>
      </w:r>
    </w:p>
    <w:p w:rsidR="007F5ACC" w:rsidRPr="00925DE5" w:rsidRDefault="00925DE5" w:rsidP="00E311B7">
      <w:pPr>
        <w:pStyle w:val="Body"/>
        <w:widowControl w:val="0"/>
        <w:spacing w:line="480" w:lineRule="auto"/>
        <w:ind w:firstLine="0"/>
        <w:jc w:val="center"/>
        <w:rPr>
          <w:b/>
          <w:sz w:val="28"/>
          <w:szCs w:val="28"/>
        </w:rPr>
      </w:pPr>
      <w:r w:rsidRPr="00925DE5">
        <w:rPr>
          <w:b/>
          <w:sz w:val="28"/>
          <w:szCs w:val="28"/>
        </w:rPr>
        <w:t>DISCUSSION</w:t>
      </w:r>
    </w:p>
    <w:p w:rsidR="007F5ACC" w:rsidRDefault="007F5ACC" w:rsidP="00E311B7">
      <w:pPr>
        <w:pStyle w:val="Body"/>
        <w:widowControl w:val="0"/>
        <w:spacing w:line="480" w:lineRule="auto"/>
        <w:ind w:firstLine="720"/>
        <w:jc w:val="both"/>
        <w:rPr>
          <w:sz w:val="28"/>
          <w:szCs w:val="28"/>
        </w:rPr>
      </w:pPr>
      <w:r>
        <w:rPr>
          <w:sz w:val="28"/>
          <w:szCs w:val="28"/>
        </w:rPr>
        <w:t>In its c</w:t>
      </w:r>
      <w:r w:rsidR="00E311B7">
        <w:rPr>
          <w:sz w:val="28"/>
          <w:szCs w:val="28"/>
        </w:rPr>
        <w:t xml:space="preserve">urrent form, Rule 39 </w:t>
      </w:r>
      <w:r>
        <w:rPr>
          <w:sz w:val="28"/>
          <w:szCs w:val="28"/>
        </w:rPr>
        <w:t>precludes the State Bar fro</w:t>
      </w:r>
      <w:r w:rsidR="002C18C9">
        <w:rPr>
          <w:sz w:val="28"/>
          <w:szCs w:val="28"/>
        </w:rPr>
        <w:t xml:space="preserve">m establishing a system for non-member attorneys to </w:t>
      </w:r>
      <w:r w:rsidR="00815197">
        <w:rPr>
          <w:sz w:val="28"/>
          <w:szCs w:val="28"/>
        </w:rPr>
        <w:t xml:space="preserve">electronically </w:t>
      </w:r>
      <w:r w:rsidR="002C18C9">
        <w:rPr>
          <w:sz w:val="28"/>
          <w:szCs w:val="28"/>
        </w:rPr>
        <w:t>file the verified application</w:t>
      </w:r>
      <w:r w:rsidR="008715BD">
        <w:rPr>
          <w:sz w:val="28"/>
          <w:szCs w:val="28"/>
        </w:rPr>
        <w:t xml:space="preserve"> and fees for pro hac vice admission</w:t>
      </w:r>
      <w:r w:rsidR="002C18C9">
        <w:rPr>
          <w:sz w:val="28"/>
          <w:szCs w:val="28"/>
        </w:rPr>
        <w:t xml:space="preserve">. Rule 39(c)(1)(A) requires the non-member attorney to file with the State Bar “an original and one copy of a verified application” along with </w:t>
      </w:r>
      <w:r w:rsidR="002C18C9">
        <w:rPr>
          <w:sz w:val="28"/>
          <w:szCs w:val="28"/>
        </w:rPr>
        <w:lastRenderedPageBreak/>
        <w:t>the certificate(s) of good standing. The State Bar then issues to local counsel the original verified application and the original certificates of good standing as exhibits to the Notice of Receipt of Complete Application. R. 39(c)(2). Thus, strict compliance with the Rule requires non-member attorneys to send</w:t>
      </w:r>
      <w:r w:rsidR="00CE66CC">
        <w:rPr>
          <w:sz w:val="28"/>
          <w:szCs w:val="28"/>
        </w:rPr>
        <w:t xml:space="preserve"> to the State Bar</w:t>
      </w:r>
      <w:r w:rsidR="002C18C9">
        <w:rPr>
          <w:sz w:val="28"/>
          <w:szCs w:val="28"/>
        </w:rPr>
        <w:t xml:space="preserve"> </w:t>
      </w:r>
      <w:r w:rsidR="002C18C9" w:rsidRPr="00CE66CC">
        <w:rPr>
          <w:i/>
          <w:sz w:val="28"/>
          <w:szCs w:val="28"/>
        </w:rPr>
        <w:t>original</w:t>
      </w:r>
      <w:r w:rsidR="002C18C9">
        <w:rPr>
          <w:sz w:val="28"/>
          <w:szCs w:val="28"/>
        </w:rPr>
        <w:t xml:space="preserve"> verified applications and </w:t>
      </w:r>
      <w:r w:rsidR="002C18C9" w:rsidRPr="00CE66CC">
        <w:rPr>
          <w:i/>
          <w:sz w:val="28"/>
          <w:szCs w:val="28"/>
        </w:rPr>
        <w:t>original</w:t>
      </w:r>
      <w:r w:rsidR="002C18C9">
        <w:rPr>
          <w:sz w:val="28"/>
          <w:szCs w:val="28"/>
        </w:rPr>
        <w:t xml:space="preserve"> certificates of good standing, precluding the submission of electronic copies.</w:t>
      </w:r>
    </w:p>
    <w:p w:rsidR="002C18C9" w:rsidRDefault="002C18C9" w:rsidP="00E311B7">
      <w:pPr>
        <w:pStyle w:val="Body"/>
        <w:widowControl w:val="0"/>
        <w:spacing w:line="480" w:lineRule="auto"/>
        <w:ind w:firstLine="720"/>
        <w:jc w:val="both"/>
        <w:rPr>
          <w:sz w:val="28"/>
          <w:szCs w:val="28"/>
        </w:rPr>
      </w:pPr>
      <w:r>
        <w:rPr>
          <w:sz w:val="28"/>
          <w:szCs w:val="28"/>
        </w:rPr>
        <w:t xml:space="preserve">The proposed amendment </w:t>
      </w:r>
      <w:r w:rsidR="00E311B7">
        <w:rPr>
          <w:sz w:val="28"/>
          <w:szCs w:val="28"/>
        </w:rPr>
        <w:t>elimin</w:t>
      </w:r>
      <w:r w:rsidR="00CE66CC">
        <w:rPr>
          <w:sz w:val="28"/>
          <w:szCs w:val="28"/>
        </w:rPr>
        <w:t>a</w:t>
      </w:r>
      <w:r w:rsidR="00E311B7">
        <w:rPr>
          <w:sz w:val="28"/>
          <w:szCs w:val="28"/>
        </w:rPr>
        <w:t xml:space="preserve">tes references to original documents in the filing requirement of Rule 39(c)(1)(A) and the Notice of Receipt in Rule 39(c)(2). </w:t>
      </w:r>
      <w:r w:rsidR="004924C9" w:rsidRPr="004924C9">
        <w:rPr>
          <w:i/>
          <w:sz w:val="28"/>
          <w:szCs w:val="28"/>
        </w:rPr>
        <w:t>See</w:t>
      </w:r>
      <w:r w:rsidR="004924C9">
        <w:rPr>
          <w:sz w:val="28"/>
          <w:szCs w:val="28"/>
        </w:rPr>
        <w:t xml:space="preserve"> Appendix. </w:t>
      </w:r>
      <w:r w:rsidR="008715BD">
        <w:rPr>
          <w:sz w:val="28"/>
          <w:szCs w:val="28"/>
        </w:rPr>
        <w:t xml:space="preserve">These changes pave the way for the State Bar to establish an efficient system of electronically filing pro hac vice applications. And, by not explicitly requiring electronic filing, the proposed amendment allows the State Bar the flexibility </w:t>
      </w:r>
      <w:r>
        <w:rPr>
          <w:sz w:val="28"/>
          <w:szCs w:val="28"/>
        </w:rPr>
        <w:t>to accept paper applications in the interim or on a future as-needed basis.</w:t>
      </w:r>
    </w:p>
    <w:p w:rsidR="000C48A9" w:rsidRDefault="007A3F0F" w:rsidP="00B37E87">
      <w:pPr>
        <w:spacing w:line="240" w:lineRule="auto"/>
        <w:jc w:val="center"/>
        <w:rPr>
          <w:rStyle w:val="BodyTextChar"/>
          <w:b/>
          <w:sz w:val="28"/>
          <w:szCs w:val="28"/>
        </w:rPr>
      </w:pPr>
      <w:r w:rsidRPr="006F63FD">
        <w:rPr>
          <w:rStyle w:val="BodyTextChar"/>
          <w:b/>
          <w:sz w:val="28"/>
          <w:szCs w:val="28"/>
        </w:rPr>
        <w:t>CONCLUSION</w:t>
      </w:r>
    </w:p>
    <w:p w:rsidR="00B37E87" w:rsidRPr="00B37E87" w:rsidRDefault="00B37E87" w:rsidP="00B37E87">
      <w:pPr>
        <w:spacing w:line="240" w:lineRule="auto"/>
        <w:jc w:val="center"/>
        <w:rPr>
          <w:rStyle w:val="BodyTextChar"/>
          <w:sz w:val="28"/>
          <w:szCs w:val="28"/>
        </w:rPr>
      </w:pPr>
    </w:p>
    <w:p w:rsidR="000F7A7F" w:rsidRPr="00B37E87" w:rsidRDefault="000C48A9" w:rsidP="00B37E87">
      <w:pPr>
        <w:pStyle w:val="Body"/>
        <w:widowControl w:val="0"/>
        <w:tabs>
          <w:tab w:val="left" w:pos="720"/>
        </w:tabs>
        <w:spacing w:line="480" w:lineRule="auto"/>
        <w:ind w:firstLine="0"/>
        <w:jc w:val="both"/>
        <w:rPr>
          <w:spacing w:val="-3"/>
          <w:sz w:val="28"/>
          <w:szCs w:val="28"/>
        </w:rPr>
      </w:pPr>
      <w:r w:rsidRPr="006F63FD">
        <w:rPr>
          <w:sz w:val="28"/>
          <w:szCs w:val="28"/>
        </w:rPr>
        <w:tab/>
      </w:r>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w:t>
      </w:r>
      <w:r w:rsidR="004924C9">
        <w:rPr>
          <w:sz w:val="28"/>
          <w:szCs w:val="28"/>
        </w:rPr>
        <w:t>amendment of Rule 39, Ariz. R. Sup. Ct., as stated herein.</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B37E87">
        <w:rPr>
          <w:sz w:val="28"/>
          <w:szCs w:val="28"/>
        </w:rPr>
        <w:t>, 2017</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B37E87"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B37E87" w:rsidP="000C48A9">
      <w:pPr>
        <w:pStyle w:val="PleadingSignature"/>
        <w:keepNext w:val="0"/>
        <w:keepLines w:val="0"/>
        <w:spacing w:line="240" w:lineRule="auto"/>
        <w:ind w:left="5070"/>
        <w:rPr>
          <w:sz w:val="28"/>
          <w:szCs w:val="28"/>
        </w:rPr>
      </w:pPr>
      <w:r>
        <w:rPr>
          <w:sz w:val="28"/>
          <w:szCs w:val="28"/>
        </w:rPr>
        <w:t xml:space="preserve">Acting </w:t>
      </w:r>
      <w:r w:rsidR="000C48A9"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C52E56" w:rsidRDefault="000C48A9" w:rsidP="004331B2">
      <w:pPr>
        <w:widowControl w:val="0"/>
        <w:spacing w:line="240" w:lineRule="auto"/>
        <w:ind w:right="4140"/>
        <w:rPr>
          <w:sz w:val="28"/>
          <w:szCs w:val="28"/>
        </w:rPr>
      </w:pPr>
      <w:r w:rsidRPr="00C52E56">
        <w:rPr>
          <w:sz w:val="28"/>
          <w:szCs w:val="28"/>
        </w:rPr>
        <w:lastRenderedPageBreak/>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B37E87">
        <w:rPr>
          <w:sz w:val="28"/>
          <w:szCs w:val="28"/>
        </w:rPr>
        <w:t>2017</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Default="00494BDF" w:rsidP="000C48A9">
      <w:pPr>
        <w:pStyle w:val="Body"/>
        <w:widowControl w:val="0"/>
        <w:ind w:firstLine="0"/>
        <w:jc w:val="both"/>
        <w:rPr>
          <w:szCs w:val="26"/>
        </w:rPr>
      </w:pPr>
    </w:p>
    <w:p w:rsidR="00925DE5" w:rsidRDefault="00925DE5" w:rsidP="000C48A9">
      <w:pPr>
        <w:pStyle w:val="Body"/>
        <w:widowControl w:val="0"/>
        <w:ind w:firstLine="0"/>
        <w:jc w:val="both"/>
        <w:rPr>
          <w:szCs w:val="26"/>
        </w:rPr>
      </w:pPr>
    </w:p>
    <w:p w:rsidR="00925DE5" w:rsidRDefault="00925DE5" w:rsidP="000C48A9">
      <w:pPr>
        <w:pStyle w:val="Body"/>
        <w:widowControl w:val="0"/>
        <w:ind w:firstLine="0"/>
        <w:jc w:val="both"/>
        <w:rPr>
          <w:szCs w:val="26"/>
        </w:rPr>
      </w:pPr>
    </w:p>
    <w:p w:rsidR="00925DE5" w:rsidRDefault="00925DE5" w:rsidP="000C48A9">
      <w:pPr>
        <w:pStyle w:val="Body"/>
        <w:widowControl w:val="0"/>
        <w:ind w:firstLine="0"/>
        <w:jc w:val="both"/>
        <w:rPr>
          <w:szCs w:val="26"/>
        </w:rPr>
      </w:pPr>
    </w:p>
    <w:p w:rsidR="00925DE5" w:rsidRDefault="00925DE5" w:rsidP="000C48A9">
      <w:pPr>
        <w:pStyle w:val="Body"/>
        <w:widowControl w:val="0"/>
        <w:ind w:firstLine="0"/>
        <w:jc w:val="both"/>
        <w:rPr>
          <w:szCs w:val="26"/>
        </w:rPr>
      </w:pPr>
    </w:p>
    <w:p w:rsidR="00925DE5" w:rsidRDefault="00925DE5" w:rsidP="000C48A9">
      <w:pPr>
        <w:pStyle w:val="Body"/>
        <w:widowControl w:val="0"/>
        <w:ind w:firstLine="0"/>
        <w:jc w:val="both"/>
        <w:rPr>
          <w:szCs w:val="26"/>
        </w:rPr>
      </w:pPr>
    </w:p>
    <w:p w:rsidR="00925DE5" w:rsidRDefault="00925DE5" w:rsidP="000C48A9">
      <w:pPr>
        <w:pStyle w:val="Body"/>
        <w:widowControl w:val="0"/>
        <w:ind w:firstLine="0"/>
        <w:jc w:val="both"/>
        <w:rPr>
          <w:szCs w:val="26"/>
        </w:rPr>
      </w:pPr>
    </w:p>
    <w:p w:rsidR="00925DE5" w:rsidRDefault="00925DE5" w:rsidP="000C48A9">
      <w:pPr>
        <w:pStyle w:val="Body"/>
        <w:widowControl w:val="0"/>
        <w:ind w:firstLine="0"/>
        <w:jc w:val="both"/>
        <w:rPr>
          <w:szCs w:val="26"/>
        </w:rPr>
      </w:pPr>
    </w:p>
    <w:p w:rsidR="00925DE5" w:rsidRDefault="00925DE5" w:rsidP="000C48A9">
      <w:pPr>
        <w:pStyle w:val="Body"/>
        <w:widowControl w:val="0"/>
        <w:ind w:firstLine="0"/>
        <w:jc w:val="both"/>
        <w:rPr>
          <w:szCs w:val="26"/>
        </w:rPr>
      </w:pPr>
    </w:p>
    <w:p w:rsidR="00925DE5" w:rsidRDefault="00925DE5" w:rsidP="000C48A9">
      <w:pPr>
        <w:pStyle w:val="Body"/>
        <w:widowControl w:val="0"/>
        <w:ind w:firstLine="0"/>
        <w:jc w:val="both"/>
        <w:rPr>
          <w:szCs w:val="26"/>
        </w:rPr>
      </w:pPr>
    </w:p>
    <w:p w:rsidR="00925DE5" w:rsidRDefault="00925DE5" w:rsidP="000C48A9">
      <w:pPr>
        <w:pStyle w:val="Body"/>
        <w:widowControl w:val="0"/>
        <w:ind w:firstLine="0"/>
        <w:jc w:val="both"/>
        <w:rPr>
          <w:szCs w:val="26"/>
        </w:rPr>
      </w:pPr>
    </w:p>
    <w:p w:rsidR="00925DE5" w:rsidRDefault="00925DE5" w:rsidP="000C48A9">
      <w:pPr>
        <w:pStyle w:val="Body"/>
        <w:widowControl w:val="0"/>
        <w:ind w:firstLine="0"/>
        <w:jc w:val="both"/>
        <w:rPr>
          <w:szCs w:val="26"/>
        </w:rPr>
      </w:pPr>
    </w:p>
    <w:p w:rsidR="00925DE5" w:rsidRDefault="00925DE5" w:rsidP="000C48A9">
      <w:pPr>
        <w:pStyle w:val="Body"/>
        <w:widowControl w:val="0"/>
        <w:ind w:firstLine="0"/>
        <w:jc w:val="both"/>
        <w:rPr>
          <w:szCs w:val="26"/>
        </w:rPr>
      </w:pPr>
    </w:p>
    <w:p w:rsidR="00723B5F" w:rsidRDefault="00723B5F" w:rsidP="000C48A9">
      <w:pPr>
        <w:pStyle w:val="Body"/>
        <w:widowControl w:val="0"/>
        <w:ind w:firstLine="0"/>
        <w:jc w:val="both"/>
        <w:rPr>
          <w:szCs w:val="26"/>
        </w:rPr>
      </w:pPr>
    </w:p>
    <w:p w:rsidR="00723B5F" w:rsidRDefault="00723B5F" w:rsidP="000C48A9">
      <w:pPr>
        <w:pStyle w:val="Body"/>
        <w:widowControl w:val="0"/>
        <w:ind w:firstLine="0"/>
        <w:jc w:val="both"/>
        <w:rPr>
          <w:szCs w:val="26"/>
        </w:rPr>
      </w:pPr>
    </w:p>
    <w:p w:rsidR="000E4105" w:rsidRDefault="000E4105" w:rsidP="00925DE5">
      <w:pPr>
        <w:pStyle w:val="Body"/>
        <w:widowControl w:val="0"/>
        <w:ind w:firstLine="0"/>
        <w:jc w:val="center"/>
        <w:rPr>
          <w:b/>
          <w:szCs w:val="26"/>
        </w:rPr>
      </w:pPr>
    </w:p>
    <w:p w:rsidR="000E4105" w:rsidRDefault="000E4105" w:rsidP="00925DE5">
      <w:pPr>
        <w:pStyle w:val="Body"/>
        <w:widowControl w:val="0"/>
        <w:ind w:firstLine="0"/>
        <w:jc w:val="center"/>
        <w:rPr>
          <w:b/>
          <w:szCs w:val="26"/>
        </w:rPr>
      </w:pPr>
    </w:p>
    <w:p w:rsidR="000E4105" w:rsidRDefault="000E4105" w:rsidP="00925DE5">
      <w:pPr>
        <w:pStyle w:val="Body"/>
        <w:widowControl w:val="0"/>
        <w:ind w:firstLine="0"/>
        <w:jc w:val="center"/>
        <w:rPr>
          <w:b/>
          <w:szCs w:val="26"/>
        </w:rPr>
      </w:pPr>
    </w:p>
    <w:p w:rsidR="000E4105" w:rsidRDefault="000E4105" w:rsidP="00925DE5">
      <w:pPr>
        <w:pStyle w:val="Body"/>
        <w:widowControl w:val="0"/>
        <w:ind w:firstLine="0"/>
        <w:jc w:val="center"/>
        <w:rPr>
          <w:b/>
          <w:szCs w:val="26"/>
        </w:rPr>
      </w:pPr>
    </w:p>
    <w:p w:rsidR="000E4105" w:rsidRDefault="000E4105" w:rsidP="00925DE5">
      <w:pPr>
        <w:pStyle w:val="Body"/>
        <w:widowControl w:val="0"/>
        <w:ind w:firstLine="0"/>
        <w:jc w:val="center"/>
        <w:rPr>
          <w:b/>
          <w:szCs w:val="26"/>
        </w:rPr>
      </w:pPr>
    </w:p>
    <w:p w:rsidR="000E4105" w:rsidRDefault="000E4105" w:rsidP="00925DE5">
      <w:pPr>
        <w:pStyle w:val="Body"/>
        <w:widowControl w:val="0"/>
        <w:ind w:firstLine="0"/>
        <w:jc w:val="center"/>
        <w:rPr>
          <w:b/>
          <w:szCs w:val="26"/>
        </w:rPr>
      </w:pPr>
    </w:p>
    <w:p w:rsidR="000E4105" w:rsidRDefault="000E4105" w:rsidP="00925DE5">
      <w:pPr>
        <w:pStyle w:val="Body"/>
        <w:widowControl w:val="0"/>
        <w:ind w:firstLine="0"/>
        <w:jc w:val="center"/>
        <w:rPr>
          <w:b/>
          <w:szCs w:val="26"/>
        </w:rPr>
      </w:pPr>
    </w:p>
    <w:p w:rsidR="000E4105" w:rsidRDefault="000E4105" w:rsidP="00925DE5">
      <w:pPr>
        <w:pStyle w:val="Body"/>
        <w:widowControl w:val="0"/>
        <w:ind w:firstLine="0"/>
        <w:jc w:val="center"/>
        <w:rPr>
          <w:b/>
          <w:szCs w:val="26"/>
        </w:rPr>
      </w:pPr>
    </w:p>
    <w:p w:rsidR="00925DE5" w:rsidRDefault="00925DE5" w:rsidP="00925DE5">
      <w:pPr>
        <w:pStyle w:val="Body"/>
        <w:widowControl w:val="0"/>
        <w:ind w:firstLine="0"/>
        <w:jc w:val="center"/>
        <w:rPr>
          <w:szCs w:val="26"/>
        </w:rPr>
      </w:pPr>
      <w:r w:rsidRPr="00925DE5">
        <w:rPr>
          <w:b/>
          <w:szCs w:val="26"/>
        </w:rPr>
        <w:lastRenderedPageBreak/>
        <w:t>APPENDIX</w:t>
      </w:r>
      <w:r w:rsidR="004924C9">
        <w:rPr>
          <w:b/>
          <w:szCs w:val="26"/>
        </w:rPr>
        <w:t xml:space="preserve"> </w:t>
      </w:r>
    </w:p>
    <w:p w:rsidR="00925DE5" w:rsidRDefault="00925DE5" w:rsidP="00925DE5">
      <w:pPr>
        <w:pStyle w:val="Body"/>
        <w:widowControl w:val="0"/>
        <w:ind w:firstLine="0"/>
        <w:jc w:val="center"/>
        <w:rPr>
          <w:szCs w:val="26"/>
        </w:rPr>
      </w:pPr>
    </w:p>
    <w:p w:rsidR="00925DE5" w:rsidRDefault="00925DE5" w:rsidP="00925DE5">
      <w:pPr>
        <w:pStyle w:val="Body"/>
        <w:widowControl w:val="0"/>
        <w:ind w:firstLine="0"/>
        <w:jc w:val="center"/>
        <w:rPr>
          <w:szCs w:val="26"/>
        </w:rPr>
      </w:pPr>
    </w:p>
    <w:p w:rsidR="00925DE5" w:rsidRDefault="00925DE5" w:rsidP="00925DE5">
      <w:pPr>
        <w:pStyle w:val="Body"/>
        <w:widowControl w:val="0"/>
        <w:ind w:firstLine="0"/>
        <w:jc w:val="center"/>
        <w:rPr>
          <w:szCs w:val="26"/>
        </w:rPr>
      </w:pPr>
    </w:p>
    <w:p w:rsidR="00925DE5" w:rsidRDefault="00925DE5" w:rsidP="00925DE5">
      <w:pPr>
        <w:pStyle w:val="Body"/>
        <w:widowControl w:val="0"/>
        <w:ind w:firstLine="0"/>
        <w:jc w:val="center"/>
        <w:rPr>
          <w:szCs w:val="26"/>
        </w:rPr>
      </w:pPr>
    </w:p>
    <w:p w:rsidR="00925DE5" w:rsidRDefault="00925DE5" w:rsidP="00925DE5">
      <w:pPr>
        <w:pStyle w:val="Body"/>
        <w:widowControl w:val="0"/>
        <w:ind w:firstLine="0"/>
        <w:jc w:val="center"/>
        <w:rPr>
          <w:szCs w:val="26"/>
        </w:rPr>
      </w:pPr>
    </w:p>
    <w:p w:rsidR="00925DE5" w:rsidRDefault="00925DE5" w:rsidP="00925DE5">
      <w:pPr>
        <w:pStyle w:val="Body"/>
        <w:widowControl w:val="0"/>
        <w:ind w:firstLine="0"/>
        <w:jc w:val="center"/>
        <w:rPr>
          <w:szCs w:val="26"/>
        </w:rPr>
      </w:pPr>
    </w:p>
    <w:p w:rsidR="00925DE5" w:rsidRDefault="00925DE5" w:rsidP="00925DE5">
      <w:pPr>
        <w:pStyle w:val="Body"/>
        <w:widowControl w:val="0"/>
        <w:ind w:firstLine="0"/>
        <w:jc w:val="center"/>
        <w:rPr>
          <w:szCs w:val="26"/>
        </w:rPr>
      </w:pPr>
    </w:p>
    <w:p w:rsidR="00925DE5" w:rsidRDefault="00925DE5" w:rsidP="00925DE5">
      <w:pPr>
        <w:pStyle w:val="Body"/>
        <w:widowControl w:val="0"/>
        <w:ind w:firstLine="0"/>
        <w:jc w:val="center"/>
        <w:rPr>
          <w:szCs w:val="26"/>
        </w:rPr>
      </w:pPr>
    </w:p>
    <w:p w:rsidR="00925DE5" w:rsidRDefault="00925DE5" w:rsidP="00925DE5">
      <w:pPr>
        <w:pStyle w:val="Body"/>
        <w:widowControl w:val="0"/>
        <w:ind w:firstLine="0"/>
        <w:jc w:val="center"/>
        <w:rPr>
          <w:szCs w:val="26"/>
        </w:rPr>
      </w:pPr>
    </w:p>
    <w:p w:rsidR="00925DE5" w:rsidRDefault="00925DE5" w:rsidP="00925DE5">
      <w:pPr>
        <w:pStyle w:val="Body"/>
        <w:widowControl w:val="0"/>
        <w:ind w:firstLine="0"/>
        <w:jc w:val="center"/>
        <w:rPr>
          <w:szCs w:val="26"/>
        </w:rPr>
      </w:pPr>
    </w:p>
    <w:p w:rsidR="00925DE5" w:rsidRDefault="00925DE5" w:rsidP="00925DE5">
      <w:pPr>
        <w:pStyle w:val="Body"/>
        <w:widowControl w:val="0"/>
        <w:ind w:firstLine="0"/>
        <w:jc w:val="center"/>
        <w:rPr>
          <w:szCs w:val="26"/>
        </w:rPr>
      </w:pPr>
    </w:p>
    <w:p w:rsidR="00925DE5" w:rsidRDefault="00925DE5" w:rsidP="00925DE5">
      <w:pPr>
        <w:pStyle w:val="Body"/>
        <w:widowControl w:val="0"/>
        <w:ind w:firstLine="0"/>
        <w:jc w:val="center"/>
        <w:rPr>
          <w:szCs w:val="26"/>
        </w:rPr>
      </w:pPr>
    </w:p>
    <w:p w:rsidR="00925DE5" w:rsidRDefault="00925DE5" w:rsidP="00925DE5">
      <w:pPr>
        <w:pStyle w:val="Body"/>
        <w:widowControl w:val="0"/>
        <w:ind w:firstLine="0"/>
        <w:jc w:val="center"/>
        <w:rPr>
          <w:szCs w:val="26"/>
        </w:rPr>
      </w:pPr>
    </w:p>
    <w:p w:rsidR="00925DE5" w:rsidRDefault="00925DE5" w:rsidP="00925DE5">
      <w:pPr>
        <w:pStyle w:val="Body"/>
        <w:widowControl w:val="0"/>
        <w:ind w:firstLine="0"/>
        <w:jc w:val="center"/>
        <w:rPr>
          <w:szCs w:val="26"/>
        </w:rPr>
      </w:pPr>
    </w:p>
    <w:p w:rsidR="00723B5F" w:rsidRDefault="00723B5F">
      <w:pPr>
        <w:spacing w:line="240" w:lineRule="auto"/>
        <w:rPr>
          <w:sz w:val="26"/>
          <w:szCs w:val="26"/>
        </w:rPr>
      </w:pPr>
      <w:bookmarkStart w:id="2" w:name="_GoBack"/>
      <w:bookmarkEnd w:id="2"/>
      <w:r>
        <w:rPr>
          <w:szCs w:val="26"/>
        </w:rPr>
        <w:br w:type="page"/>
      </w:r>
    </w:p>
    <w:p w:rsidR="00925DE5" w:rsidRPr="002C15B0" w:rsidRDefault="00723B5F" w:rsidP="00925DE5">
      <w:pPr>
        <w:pStyle w:val="Body"/>
        <w:widowControl w:val="0"/>
        <w:ind w:firstLine="0"/>
        <w:jc w:val="center"/>
        <w:rPr>
          <w:b/>
          <w:szCs w:val="26"/>
        </w:rPr>
      </w:pPr>
      <w:r>
        <w:rPr>
          <w:b/>
          <w:szCs w:val="26"/>
        </w:rPr>
        <w:lastRenderedPageBreak/>
        <w:t>S</w:t>
      </w:r>
      <w:r w:rsidR="00925DE5" w:rsidRPr="002C15B0">
        <w:rPr>
          <w:b/>
          <w:szCs w:val="26"/>
        </w:rPr>
        <w:t>tate Bar’s Proposed Amendment to Rule 39, Ariz. R. Sup. Ct.</w:t>
      </w:r>
    </w:p>
    <w:p w:rsidR="00925DE5" w:rsidRPr="002C15B0" w:rsidRDefault="00925DE5" w:rsidP="002C15B0">
      <w:pPr>
        <w:pStyle w:val="Body"/>
        <w:widowControl w:val="0"/>
        <w:ind w:left="1440" w:right="1440" w:firstLine="0"/>
        <w:jc w:val="center"/>
        <w:rPr>
          <w:b/>
          <w:i/>
          <w:szCs w:val="26"/>
        </w:rPr>
      </w:pPr>
      <w:r w:rsidRPr="002C15B0">
        <w:rPr>
          <w:b/>
          <w:i/>
          <w:szCs w:val="26"/>
        </w:rPr>
        <w:t xml:space="preserve">(Petitioner’s proposed additions are shown by </w:t>
      </w:r>
      <w:r w:rsidRPr="002C15B0">
        <w:rPr>
          <w:b/>
          <w:i/>
          <w:szCs w:val="26"/>
          <w:u w:val="single"/>
        </w:rPr>
        <w:t>underscoring</w:t>
      </w:r>
      <w:r w:rsidRPr="002C15B0">
        <w:rPr>
          <w:b/>
          <w:i/>
          <w:szCs w:val="26"/>
        </w:rPr>
        <w:t xml:space="preserve"> and proposed deletions are shown by </w:t>
      </w:r>
      <w:r w:rsidRPr="002C15B0">
        <w:rPr>
          <w:b/>
          <w:i/>
          <w:strike/>
          <w:szCs w:val="26"/>
        </w:rPr>
        <w:t>strikethrough</w:t>
      </w:r>
      <w:r w:rsidRPr="002C15B0">
        <w:rPr>
          <w:b/>
          <w:i/>
          <w:szCs w:val="26"/>
        </w:rPr>
        <w:t>)</w:t>
      </w:r>
    </w:p>
    <w:p w:rsidR="002C15B0" w:rsidRDefault="002C15B0" w:rsidP="00925DE5">
      <w:pPr>
        <w:pStyle w:val="Body"/>
        <w:widowControl w:val="0"/>
        <w:ind w:firstLine="0"/>
        <w:rPr>
          <w:szCs w:val="26"/>
        </w:rPr>
      </w:pPr>
    </w:p>
    <w:p w:rsidR="00925DE5" w:rsidRDefault="00925DE5" w:rsidP="00925DE5">
      <w:pPr>
        <w:pStyle w:val="Body"/>
        <w:widowControl w:val="0"/>
        <w:ind w:firstLine="0"/>
        <w:rPr>
          <w:szCs w:val="26"/>
        </w:rPr>
      </w:pPr>
      <w:r>
        <w:rPr>
          <w:szCs w:val="26"/>
        </w:rPr>
        <w:t>Rule 39. Admission Pro Hac Vice</w:t>
      </w:r>
    </w:p>
    <w:p w:rsidR="00925DE5" w:rsidRDefault="00925DE5" w:rsidP="00925DE5">
      <w:pPr>
        <w:pStyle w:val="Body"/>
        <w:widowControl w:val="0"/>
        <w:rPr>
          <w:szCs w:val="26"/>
        </w:rPr>
      </w:pPr>
      <w:r>
        <w:rPr>
          <w:szCs w:val="26"/>
        </w:rPr>
        <w:tab/>
        <w:t>* * *</w:t>
      </w:r>
    </w:p>
    <w:p w:rsidR="00925DE5" w:rsidRDefault="00925DE5" w:rsidP="00925DE5">
      <w:pPr>
        <w:pStyle w:val="Body"/>
        <w:widowControl w:val="0"/>
        <w:ind w:firstLine="720"/>
        <w:rPr>
          <w:szCs w:val="26"/>
        </w:rPr>
      </w:pPr>
      <w:r>
        <w:rPr>
          <w:szCs w:val="26"/>
        </w:rPr>
        <w:t>c. Procedure for Applying.</w:t>
      </w:r>
    </w:p>
    <w:p w:rsidR="00925DE5" w:rsidRDefault="00925DE5" w:rsidP="00925DE5">
      <w:pPr>
        <w:pStyle w:val="Body"/>
        <w:widowControl w:val="0"/>
        <w:rPr>
          <w:szCs w:val="26"/>
        </w:rPr>
      </w:pPr>
      <w:r>
        <w:rPr>
          <w:szCs w:val="26"/>
        </w:rPr>
        <w:tab/>
        <w:t>* * *</w:t>
      </w:r>
    </w:p>
    <w:p w:rsidR="00925DE5" w:rsidRDefault="00925DE5" w:rsidP="002C15B0">
      <w:pPr>
        <w:pStyle w:val="Body"/>
        <w:widowControl w:val="0"/>
        <w:ind w:left="1440" w:right="720" w:firstLine="0"/>
        <w:jc w:val="both"/>
        <w:rPr>
          <w:szCs w:val="26"/>
        </w:rPr>
      </w:pPr>
      <w:r>
        <w:rPr>
          <w:szCs w:val="26"/>
        </w:rPr>
        <w:t xml:space="preserve">1. </w:t>
      </w:r>
      <w:r w:rsidRPr="002C15B0">
        <w:rPr>
          <w:i/>
          <w:szCs w:val="26"/>
        </w:rPr>
        <w:t>Verified Application to State Bar of Arizona</w:t>
      </w:r>
      <w:r>
        <w:rPr>
          <w:szCs w:val="26"/>
        </w:rPr>
        <w:t>. In order to appear as counsel in any matter pending before a court, board, or administrative agency in the State of Arizona, a non-member attorney shall:</w:t>
      </w:r>
    </w:p>
    <w:p w:rsidR="00925DE5" w:rsidRDefault="00925DE5" w:rsidP="002C15B0">
      <w:pPr>
        <w:pStyle w:val="Body"/>
        <w:widowControl w:val="0"/>
        <w:ind w:left="2160" w:right="720" w:firstLine="0"/>
        <w:jc w:val="both"/>
        <w:rPr>
          <w:szCs w:val="26"/>
        </w:rPr>
      </w:pPr>
      <w:r>
        <w:rPr>
          <w:szCs w:val="26"/>
        </w:rPr>
        <w:t>A. File with the</w:t>
      </w:r>
      <w:r w:rsidR="002C15B0">
        <w:rPr>
          <w:szCs w:val="26"/>
        </w:rPr>
        <w:t xml:space="preserve"> State Bar of Arizona</w:t>
      </w:r>
      <w:r w:rsidR="005E3AF8">
        <w:rPr>
          <w:szCs w:val="26"/>
        </w:rPr>
        <w:t xml:space="preserve">, </w:t>
      </w:r>
      <w:r w:rsidR="005E3AF8" w:rsidRPr="00167DBE">
        <w:rPr>
          <w:szCs w:val="26"/>
          <w:u w:val="single"/>
        </w:rPr>
        <w:t xml:space="preserve">on </w:t>
      </w:r>
      <w:r w:rsidR="002C0671">
        <w:rPr>
          <w:szCs w:val="26"/>
          <w:u w:val="single"/>
        </w:rPr>
        <w:t>the form provided by the State Bar</w:t>
      </w:r>
      <w:r w:rsidR="005E3AF8">
        <w:rPr>
          <w:szCs w:val="26"/>
        </w:rPr>
        <w:t xml:space="preserve">, </w:t>
      </w:r>
      <w:r w:rsidR="002C15B0">
        <w:rPr>
          <w:szCs w:val="26"/>
        </w:rPr>
        <w:t xml:space="preserve"> </w:t>
      </w:r>
      <w:r w:rsidR="002C15B0" w:rsidRPr="002C15B0">
        <w:rPr>
          <w:strike/>
          <w:szCs w:val="26"/>
        </w:rPr>
        <w:t>an origina</w:t>
      </w:r>
      <w:r w:rsidRPr="002C15B0">
        <w:rPr>
          <w:strike/>
          <w:szCs w:val="26"/>
        </w:rPr>
        <w:t>l and one copy of a</w:t>
      </w:r>
      <w:r>
        <w:rPr>
          <w:szCs w:val="26"/>
        </w:rPr>
        <w:t xml:space="preserve"> </w:t>
      </w:r>
      <w:r w:rsidR="002C15B0" w:rsidRPr="002C15B0">
        <w:rPr>
          <w:szCs w:val="26"/>
          <w:u w:val="single"/>
        </w:rPr>
        <w:t>the non-member attorney’s</w:t>
      </w:r>
      <w:r w:rsidR="002C15B0">
        <w:rPr>
          <w:szCs w:val="26"/>
        </w:rPr>
        <w:t xml:space="preserve"> </w:t>
      </w:r>
      <w:r>
        <w:rPr>
          <w:szCs w:val="26"/>
        </w:rPr>
        <w:t xml:space="preserve">verified application together with a certificate from the state bar or from the clerk of the highest admitting court of each state, territory or insular </w:t>
      </w:r>
      <w:r w:rsidR="00CE66CC">
        <w:rPr>
          <w:szCs w:val="26"/>
        </w:rPr>
        <w:t>possession</w:t>
      </w:r>
      <w:r>
        <w:rPr>
          <w:szCs w:val="26"/>
        </w:rPr>
        <w:t xml:space="preserve"> of the Uni</w:t>
      </w:r>
      <w:r w:rsidR="002C15B0">
        <w:rPr>
          <w:szCs w:val="26"/>
        </w:rPr>
        <w:t>ted Stat</w:t>
      </w:r>
      <w:r>
        <w:rPr>
          <w:szCs w:val="26"/>
        </w:rPr>
        <w:t xml:space="preserve">es in which the non-member attorney has been </w:t>
      </w:r>
      <w:r w:rsidR="002C15B0">
        <w:rPr>
          <w:szCs w:val="26"/>
        </w:rPr>
        <w:t>admitted to practice law certifying the non-member attorney’s date of admission to such jurisdiction and the current status of the non-member attorney’s membership or eligibility to practice law therein; and</w:t>
      </w:r>
    </w:p>
    <w:p w:rsidR="002C15B0" w:rsidRPr="00925DE5" w:rsidRDefault="002C15B0" w:rsidP="00925DE5">
      <w:pPr>
        <w:pStyle w:val="Body"/>
        <w:widowControl w:val="0"/>
        <w:rPr>
          <w:szCs w:val="26"/>
        </w:rPr>
      </w:pPr>
      <w:r>
        <w:rPr>
          <w:szCs w:val="26"/>
        </w:rPr>
        <w:tab/>
        <w:t>* * *</w:t>
      </w:r>
    </w:p>
    <w:p w:rsidR="00933EA1" w:rsidRPr="000F7A7F" w:rsidRDefault="00933EA1" w:rsidP="000F7C13">
      <w:pPr>
        <w:spacing w:line="240" w:lineRule="auto"/>
        <w:rPr>
          <w:strike/>
          <w:sz w:val="26"/>
          <w:szCs w:val="26"/>
        </w:rPr>
      </w:pPr>
    </w:p>
    <w:p w:rsidR="00E311B7" w:rsidRPr="00E311B7" w:rsidRDefault="00E311B7" w:rsidP="00E311B7">
      <w:pPr>
        <w:ind w:left="1440" w:right="720"/>
        <w:jc w:val="both"/>
        <w:rPr>
          <w:sz w:val="26"/>
          <w:szCs w:val="26"/>
          <w:lang w:val="en"/>
        </w:rPr>
      </w:pPr>
      <w:r>
        <w:rPr>
          <w:sz w:val="26"/>
          <w:szCs w:val="26"/>
        </w:rPr>
        <w:t xml:space="preserve">2. Notice of Receipt by State Bar of Complete Application. </w:t>
      </w:r>
      <w:r w:rsidRPr="00E311B7">
        <w:rPr>
          <w:sz w:val="26"/>
          <w:szCs w:val="26"/>
          <w:lang w:val="en"/>
        </w:rPr>
        <w:t xml:space="preserve">Upon receipt of the verified application and fee from the non-member attorney as described above, the State Bar of Arizona shall issue to </w:t>
      </w:r>
      <w:r w:rsidRPr="00E311B7">
        <w:rPr>
          <w:sz w:val="26"/>
          <w:szCs w:val="26"/>
          <w:lang w:val="en"/>
        </w:rPr>
        <w:lastRenderedPageBreak/>
        <w:t xml:space="preserve">local counsel a Notice of Receipt of Complete Application that states: (1) whether the non-member attorney has previously made any application or motion pursuant to this rule within the preceding three years; (2) the date of any such application or motion; and (3) whether the application or motion was granted or denied by the court or administrative agency. The State Bar of Arizona Notice shall include as exhibits: (1) the </w:t>
      </w:r>
      <w:r w:rsidRPr="00E311B7">
        <w:rPr>
          <w:strike/>
          <w:sz w:val="26"/>
          <w:szCs w:val="26"/>
          <w:lang w:val="en"/>
        </w:rPr>
        <w:t>original</w:t>
      </w:r>
      <w:r w:rsidRPr="00E311B7">
        <w:rPr>
          <w:sz w:val="26"/>
          <w:szCs w:val="26"/>
          <w:lang w:val="en"/>
        </w:rPr>
        <w:t xml:space="preserve"> verified application and (2) the </w:t>
      </w:r>
      <w:r w:rsidRPr="00E311B7">
        <w:rPr>
          <w:strike/>
          <w:sz w:val="26"/>
          <w:szCs w:val="26"/>
          <w:lang w:val="en"/>
        </w:rPr>
        <w:t>original</w:t>
      </w:r>
      <w:r w:rsidRPr="00E311B7">
        <w:rPr>
          <w:sz w:val="26"/>
          <w:szCs w:val="26"/>
          <w:lang w:val="en"/>
        </w:rPr>
        <w:t xml:space="preserve"> certificate(s) of good standing. The State Bar shall retain copies of verified applications, certificates of good standing and orders granting, denying or revoking applications to appear pro hac vice for three (3) years.</w:t>
      </w: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322" w:rsidRDefault="00D41322">
      <w:r>
        <w:separator/>
      </w:r>
    </w:p>
  </w:endnote>
  <w:endnote w:type="continuationSeparator" w:id="0">
    <w:p w:rsidR="00D41322" w:rsidRDefault="00D4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0E4105">
          <w:rPr>
            <w:noProof/>
            <w:sz w:val="26"/>
            <w:szCs w:val="26"/>
          </w:rPr>
          <w:t>4</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322" w:rsidRDefault="00D41322">
      <w:r>
        <w:separator/>
      </w:r>
    </w:p>
  </w:footnote>
  <w:footnote w:type="continuationSeparator" w:id="0">
    <w:p w:rsidR="00D41322" w:rsidRDefault="00D41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2C690D3" wp14:editId="46AEF57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FB1C0"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10B0DED" wp14:editId="60220C12">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5093D"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535F99D" wp14:editId="52B5C52A">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4FC40"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2259C0E3" wp14:editId="68499C21">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259C0E3"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94CE0"/>
    <w:multiLevelType w:val="hybridMultilevel"/>
    <w:tmpl w:val="C1080A3C"/>
    <w:lvl w:ilvl="0" w:tplc="515EDCA2">
      <w:start w:val="602"/>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1F94418"/>
    <w:multiLevelType w:val="hybridMultilevel"/>
    <w:tmpl w:val="781E8808"/>
    <w:lvl w:ilvl="0" w:tplc="DD34D630">
      <w:start w:val="602"/>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2"/>
  </w:num>
  <w:num w:numId="4">
    <w:abstractNumId w:val="6"/>
  </w:num>
  <w:num w:numId="5">
    <w:abstractNumId w:val="8"/>
  </w:num>
  <w:num w:numId="6">
    <w:abstractNumId w:val="9"/>
  </w:num>
  <w:num w:numId="7">
    <w:abstractNumId w:val="3"/>
  </w:num>
  <w:num w:numId="8">
    <w:abstractNumId w:val="15"/>
  </w:num>
  <w:num w:numId="9">
    <w:abstractNumId w:val="10"/>
  </w:num>
  <w:num w:numId="10">
    <w:abstractNumId w:val="12"/>
  </w:num>
  <w:num w:numId="11">
    <w:abstractNumId w:val="11"/>
  </w:num>
  <w:num w:numId="12">
    <w:abstractNumId w:val="7"/>
  </w:num>
  <w:num w:numId="13">
    <w:abstractNumId w:val="4"/>
  </w:num>
  <w:num w:numId="14">
    <w:abstractNumId w:val="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71C6"/>
    <w:rsid w:val="000410B3"/>
    <w:rsid w:val="00043D4D"/>
    <w:rsid w:val="00052372"/>
    <w:rsid w:val="000666D1"/>
    <w:rsid w:val="000917C0"/>
    <w:rsid w:val="000A1D6B"/>
    <w:rsid w:val="000C48A9"/>
    <w:rsid w:val="000E4105"/>
    <w:rsid w:val="000F7A7F"/>
    <w:rsid w:val="000F7C13"/>
    <w:rsid w:val="00135326"/>
    <w:rsid w:val="00144E3E"/>
    <w:rsid w:val="00167DBE"/>
    <w:rsid w:val="00177D6D"/>
    <w:rsid w:val="001A2520"/>
    <w:rsid w:val="001F591C"/>
    <w:rsid w:val="00274D6A"/>
    <w:rsid w:val="002C0671"/>
    <w:rsid w:val="002C15B0"/>
    <w:rsid w:val="002C18C9"/>
    <w:rsid w:val="00352347"/>
    <w:rsid w:val="003566D6"/>
    <w:rsid w:val="00357F4D"/>
    <w:rsid w:val="003617D1"/>
    <w:rsid w:val="00377199"/>
    <w:rsid w:val="003A28AC"/>
    <w:rsid w:val="00407E2D"/>
    <w:rsid w:val="004331B2"/>
    <w:rsid w:val="00435A05"/>
    <w:rsid w:val="00440E4C"/>
    <w:rsid w:val="00463734"/>
    <w:rsid w:val="00465427"/>
    <w:rsid w:val="004924C9"/>
    <w:rsid w:val="00494BDF"/>
    <w:rsid w:val="004A6AEB"/>
    <w:rsid w:val="004C3AE3"/>
    <w:rsid w:val="004C7F78"/>
    <w:rsid w:val="00504E1E"/>
    <w:rsid w:val="00506859"/>
    <w:rsid w:val="00520F93"/>
    <w:rsid w:val="00566856"/>
    <w:rsid w:val="005A21B0"/>
    <w:rsid w:val="005B5161"/>
    <w:rsid w:val="005D6AD4"/>
    <w:rsid w:val="005E3AF8"/>
    <w:rsid w:val="006338C1"/>
    <w:rsid w:val="00636F5E"/>
    <w:rsid w:val="00665CCF"/>
    <w:rsid w:val="006666D1"/>
    <w:rsid w:val="00672177"/>
    <w:rsid w:val="006721EC"/>
    <w:rsid w:val="006766BF"/>
    <w:rsid w:val="006932BA"/>
    <w:rsid w:val="006B4F9A"/>
    <w:rsid w:val="006C395B"/>
    <w:rsid w:val="006F63FD"/>
    <w:rsid w:val="00723B5F"/>
    <w:rsid w:val="00732169"/>
    <w:rsid w:val="00735659"/>
    <w:rsid w:val="00762365"/>
    <w:rsid w:val="0077106B"/>
    <w:rsid w:val="0077110E"/>
    <w:rsid w:val="007870CB"/>
    <w:rsid w:val="007A3F0F"/>
    <w:rsid w:val="007D5C49"/>
    <w:rsid w:val="007D73FF"/>
    <w:rsid w:val="007F5ACC"/>
    <w:rsid w:val="008006ED"/>
    <w:rsid w:val="00815197"/>
    <w:rsid w:val="00822598"/>
    <w:rsid w:val="008360A1"/>
    <w:rsid w:val="00861563"/>
    <w:rsid w:val="008715BD"/>
    <w:rsid w:val="00871AAA"/>
    <w:rsid w:val="00891AAA"/>
    <w:rsid w:val="008C7E47"/>
    <w:rsid w:val="00925DE5"/>
    <w:rsid w:val="00933EA1"/>
    <w:rsid w:val="00951416"/>
    <w:rsid w:val="00960D21"/>
    <w:rsid w:val="00981D29"/>
    <w:rsid w:val="00981E11"/>
    <w:rsid w:val="00A1564B"/>
    <w:rsid w:val="00A5194F"/>
    <w:rsid w:val="00A871D6"/>
    <w:rsid w:val="00A93A7C"/>
    <w:rsid w:val="00AF282C"/>
    <w:rsid w:val="00AF3FF7"/>
    <w:rsid w:val="00B00722"/>
    <w:rsid w:val="00B1491D"/>
    <w:rsid w:val="00B32636"/>
    <w:rsid w:val="00B37E87"/>
    <w:rsid w:val="00B47B7D"/>
    <w:rsid w:val="00C03E0F"/>
    <w:rsid w:val="00C52E56"/>
    <w:rsid w:val="00C5407A"/>
    <w:rsid w:val="00C616DF"/>
    <w:rsid w:val="00C662B0"/>
    <w:rsid w:val="00C84FD4"/>
    <w:rsid w:val="00C958EE"/>
    <w:rsid w:val="00CD21FB"/>
    <w:rsid w:val="00CE66CC"/>
    <w:rsid w:val="00CF30C3"/>
    <w:rsid w:val="00D05C95"/>
    <w:rsid w:val="00D21DD0"/>
    <w:rsid w:val="00D41322"/>
    <w:rsid w:val="00D423FE"/>
    <w:rsid w:val="00D442E4"/>
    <w:rsid w:val="00D80EDC"/>
    <w:rsid w:val="00DE735F"/>
    <w:rsid w:val="00DF4F15"/>
    <w:rsid w:val="00E047D3"/>
    <w:rsid w:val="00E266B7"/>
    <w:rsid w:val="00E311B7"/>
    <w:rsid w:val="00E321C5"/>
    <w:rsid w:val="00E5772B"/>
    <w:rsid w:val="00E67511"/>
    <w:rsid w:val="00E82D0F"/>
    <w:rsid w:val="00E950B5"/>
    <w:rsid w:val="00F05879"/>
    <w:rsid w:val="00F06F5B"/>
    <w:rsid w:val="00F2485D"/>
    <w:rsid w:val="00F33926"/>
    <w:rsid w:val="00F60C61"/>
    <w:rsid w:val="00F64B52"/>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CommentReference">
    <w:name w:val="annotation reference"/>
    <w:basedOn w:val="DefaultParagraphFont"/>
    <w:rsid w:val="00815197"/>
    <w:rPr>
      <w:sz w:val="16"/>
      <w:szCs w:val="16"/>
    </w:rPr>
  </w:style>
  <w:style w:type="paragraph" w:styleId="CommentText">
    <w:name w:val="annotation text"/>
    <w:basedOn w:val="Normal"/>
    <w:link w:val="CommentTextChar"/>
    <w:rsid w:val="00815197"/>
    <w:pPr>
      <w:spacing w:line="240" w:lineRule="auto"/>
    </w:pPr>
  </w:style>
  <w:style w:type="character" w:customStyle="1" w:styleId="CommentTextChar">
    <w:name w:val="Comment Text Char"/>
    <w:basedOn w:val="DefaultParagraphFont"/>
    <w:link w:val="CommentText"/>
    <w:rsid w:val="00815197"/>
  </w:style>
  <w:style w:type="paragraph" w:styleId="CommentSubject">
    <w:name w:val="annotation subject"/>
    <w:basedOn w:val="CommentText"/>
    <w:next w:val="CommentText"/>
    <w:link w:val="CommentSubjectChar"/>
    <w:rsid w:val="00815197"/>
    <w:rPr>
      <w:b/>
      <w:bCs/>
    </w:rPr>
  </w:style>
  <w:style w:type="character" w:customStyle="1" w:styleId="CommentSubjectChar">
    <w:name w:val="Comment Subject Char"/>
    <w:basedOn w:val="CommentTextChar"/>
    <w:link w:val="CommentSubject"/>
    <w:rsid w:val="00815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E03B9-9A5B-4323-BBA9-2D11F6CD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2</TotalTime>
  <Pages>6</Pages>
  <Words>686</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2016-10-20T22:41:00Z</cp:lastPrinted>
  <dcterms:created xsi:type="dcterms:W3CDTF">2017-01-03T20:31:00Z</dcterms:created>
  <dcterms:modified xsi:type="dcterms:W3CDTF">2017-01-04T23:05:00Z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