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5B" w:rsidRPr="00213D5B" w:rsidRDefault="00213D5B" w:rsidP="00213D5B">
      <w:r w:rsidRPr="00213D5B">
        <w:rPr>
          <w:rFonts w:ascii="Calibri" w:hAnsi="Calibri"/>
          <w:color w:val="1F497D"/>
        </w:rPr>
        <w:t xml:space="preserve">Just to clarify, I agree completely with Judge Swann on his arguments that Masters </w:t>
      </w:r>
      <w:r w:rsidRPr="00213D5B">
        <w:rPr>
          <w:rFonts w:ascii="Calibri" w:hAnsi="Calibri"/>
          <w:color w:val="1F497D"/>
          <w:u w:val="single"/>
        </w:rPr>
        <w:t>should not have rights above a judge</w:t>
      </w:r>
      <w:r w:rsidRPr="00213D5B">
        <w:rPr>
          <w:rFonts w:ascii="Calibri" w:hAnsi="Calibri"/>
          <w:color w:val="1F497D"/>
        </w:rPr>
        <w:t xml:space="preserve"> as it relates to decision making and determining the best interests of the child.      </w:t>
      </w:r>
    </w:p>
    <w:p w:rsidR="00213D5B" w:rsidRPr="00213D5B" w:rsidRDefault="00213D5B" w:rsidP="00213D5B">
      <w:pPr>
        <w:pStyle w:val="ListParagraph"/>
        <w:numPr>
          <w:ilvl w:val="0"/>
          <w:numId w:val="1"/>
        </w:numPr>
      </w:pPr>
      <w:r w:rsidRPr="00213D5B">
        <w:rPr>
          <w:rFonts w:ascii="Calibri" w:hAnsi="Calibri"/>
          <w:color w:val="1F497D"/>
        </w:rPr>
        <w:t xml:space="preserve">This needs to be left to a judge who was selected by the governor to that position based on recommendations, education, and experience.   Judges are held to certain standard and have to consider all conflict of interest.   </w:t>
      </w:r>
    </w:p>
    <w:p w:rsidR="00213D5B" w:rsidRPr="00213D5B" w:rsidRDefault="00213D5B" w:rsidP="00213D5B">
      <w:r w:rsidRPr="00213D5B">
        <w:rPr>
          <w:rFonts w:ascii="Calibri" w:hAnsi="Calibri"/>
          <w:color w:val="1F497D"/>
        </w:rPr>
        <w:t> </w:t>
      </w:r>
    </w:p>
    <w:p w:rsidR="00213D5B" w:rsidRPr="00213D5B" w:rsidRDefault="00213D5B" w:rsidP="00213D5B">
      <w:pPr>
        <w:pStyle w:val="ListParagraph"/>
        <w:numPr>
          <w:ilvl w:val="0"/>
          <w:numId w:val="1"/>
        </w:numPr>
      </w:pPr>
      <w:r w:rsidRPr="00213D5B">
        <w:rPr>
          <w:rFonts w:ascii="Calibri" w:hAnsi="Calibri"/>
          <w:color w:val="1F497D"/>
        </w:rPr>
        <w:t>I would argue that we are missing most of Rule 53 Master that addresses the conflict of interest which is very important and needs to be addressed when appointing Masters.     </w:t>
      </w:r>
    </w:p>
    <w:p w:rsidR="00213D5B" w:rsidRPr="00213D5B" w:rsidRDefault="00213D5B" w:rsidP="00213D5B">
      <w:r w:rsidRPr="00213D5B">
        <w:rPr>
          <w:rFonts w:ascii="Calibri" w:hAnsi="Calibri"/>
          <w:color w:val="1F497D"/>
        </w:rPr>
        <w:t> </w:t>
      </w:r>
    </w:p>
    <w:p w:rsidR="00213D5B" w:rsidRPr="00213D5B" w:rsidRDefault="00213D5B" w:rsidP="00213D5B">
      <w:pPr>
        <w:pStyle w:val="ListParagraph"/>
        <w:numPr>
          <w:ilvl w:val="0"/>
          <w:numId w:val="1"/>
        </w:numPr>
      </w:pPr>
      <w:r w:rsidRPr="00213D5B">
        <w:rPr>
          <w:rFonts w:ascii="Calibri" w:hAnsi="Calibri"/>
          <w:color w:val="1F497D"/>
        </w:rPr>
        <w:t xml:space="preserve">I agree that it negatively impacts poorer to median income families to be forced to have a Special Master.  </w:t>
      </w:r>
      <w:r w:rsidRPr="00213D5B">
        <w:rPr>
          <w:rFonts w:ascii="Calibri" w:hAnsi="Calibri"/>
          <w:color w:val="1F497D"/>
          <w:u w:val="single"/>
        </w:rPr>
        <w:t>Families should have a right to say no, similarly to what we have in place for Rule 74.</w:t>
      </w:r>
      <w:r w:rsidRPr="00213D5B">
        <w:rPr>
          <w:rFonts w:ascii="Calibri" w:hAnsi="Calibri"/>
          <w:color w:val="1F497D"/>
        </w:rPr>
        <w:t xml:space="preserve">  </w:t>
      </w:r>
    </w:p>
    <w:p w:rsidR="00213D5B" w:rsidRPr="00213D5B" w:rsidRDefault="00213D5B" w:rsidP="00213D5B">
      <w:pPr>
        <w:pStyle w:val="ListParagraph"/>
      </w:pPr>
      <w:r w:rsidRPr="00213D5B">
        <w:rPr>
          <w:rFonts w:ascii="Calibri" w:hAnsi="Calibri"/>
          <w:color w:val="1F497D"/>
        </w:rPr>
        <w:t> </w:t>
      </w:r>
    </w:p>
    <w:p w:rsidR="00213D5B" w:rsidRPr="00213D5B" w:rsidRDefault="00213D5B" w:rsidP="00213D5B">
      <w:pPr>
        <w:pStyle w:val="ListParagraph"/>
        <w:numPr>
          <w:ilvl w:val="1"/>
          <w:numId w:val="1"/>
        </w:numPr>
      </w:pPr>
      <w:r w:rsidRPr="00213D5B">
        <w:rPr>
          <w:rFonts w:ascii="Calibri" w:hAnsi="Calibri"/>
          <w:color w:val="1F497D"/>
        </w:rPr>
        <w:t xml:space="preserve">As it stands today, I am receiving so many complaints and concerns about Parenting Coordinators negatively impacting the lives of the children by changing parenting plans around and frequently leaving the other parent out of the discussion simply because they can’t pay.  The PCs then have these </w:t>
      </w:r>
      <w:proofErr w:type="spellStart"/>
      <w:r w:rsidRPr="00213D5B">
        <w:rPr>
          <w:rFonts w:ascii="Calibri" w:hAnsi="Calibri"/>
          <w:color w:val="1F497D"/>
        </w:rPr>
        <w:t>exparte</w:t>
      </w:r>
      <w:proofErr w:type="spellEnd"/>
      <w:r w:rsidRPr="00213D5B">
        <w:rPr>
          <w:rFonts w:ascii="Calibri" w:hAnsi="Calibri"/>
          <w:color w:val="1F497D"/>
        </w:rPr>
        <w:t xml:space="preserve"> meetings without the other parent.  We have PCs like Annette Burns who then force the other parent in their contracts to pay the 100% of the fee if the parent can’t pay their share.   However the order from the judge is then ignored because it specifically says 50/50.  I have an example of a woman who over a year ago had to go into bankruptcy and has been told under Judge Cooper this year that she still has to pay the father her 50% though it was expunged in Federal Court for the fees generated by her ex for Annette’s fees.   </w:t>
      </w:r>
    </w:p>
    <w:p w:rsidR="00213D5B" w:rsidRPr="00213D5B" w:rsidRDefault="00213D5B" w:rsidP="00213D5B">
      <w:pPr>
        <w:pStyle w:val="ListParagraph"/>
        <w:ind w:left="1440"/>
      </w:pPr>
      <w:r w:rsidRPr="00213D5B">
        <w:rPr>
          <w:rFonts w:ascii="Calibri" w:hAnsi="Calibri"/>
          <w:color w:val="1F497D"/>
        </w:rPr>
        <w:t> </w:t>
      </w:r>
    </w:p>
    <w:p w:rsidR="00213D5B" w:rsidRPr="00213D5B" w:rsidRDefault="00213D5B" w:rsidP="00213D5B">
      <w:pPr>
        <w:pStyle w:val="ListParagraph"/>
        <w:numPr>
          <w:ilvl w:val="0"/>
          <w:numId w:val="1"/>
        </w:numPr>
      </w:pPr>
      <w:r w:rsidRPr="00213D5B">
        <w:rPr>
          <w:rFonts w:ascii="Calibri" w:hAnsi="Calibri"/>
          <w:color w:val="1F497D"/>
        </w:rPr>
        <w:t>My only final comment is that we are missing all the protections for parties under Rule 53 Master and very good explicit requirements around conflict of interest that even a judge has to uphold to.   I request that all that language be added back in as it is part of our due process and prevents under the law anyone taking on this role without good qualifications.  </w:t>
      </w:r>
    </w:p>
    <w:p w:rsidR="00213D5B" w:rsidRPr="00213D5B" w:rsidRDefault="00213D5B" w:rsidP="00213D5B">
      <w:pPr>
        <w:pStyle w:val="ListParagraph"/>
      </w:pPr>
      <w:bookmarkStart w:id="0" w:name="_GoBack"/>
      <w:bookmarkEnd w:id="0"/>
      <w:r w:rsidRPr="00213D5B">
        <w:rPr>
          <w:rFonts w:ascii="Calibri" w:hAnsi="Calibri"/>
          <w:color w:val="1F497D"/>
        </w:rPr>
        <w:t> </w:t>
      </w:r>
    </w:p>
    <w:p w:rsidR="00213D5B" w:rsidRPr="00213D5B" w:rsidRDefault="00213D5B" w:rsidP="00213D5B">
      <w:r w:rsidRPr="00213D5B">
        <w:rPr>
          <w:rFonts w:ascii="Calibri" w:hAnsi="Calibri"/>
          <w:color w:val="1F497D"/>
        </w:rPr>
        <w:t xml:space="preserve">At the end of the day these are people’s lives and children’s lives.   There has to be more explicit language on qualifications and the right for families to choose.   </w:t>
      </w:r>
    </w:p>
    <w:p w:rsidR="00E061C0" w:rsidRDefault="00213D5B"/>
    <w:sectPr w:rsidR="00E06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DE1"/>
    <w:multiLevelType w:val="hybridMultilevel"/>
    <w:tmpl w:val="B1209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5B"/>
    <w:rsid w:val="00213D5B"/>
    <w:rsid w:val="00646E9E"/>
    <w:rsid w:val="007A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DC49D-0573-4F35-921D-198AEA0C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5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D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Koschney, Linda</dc:creator>
  <cp:keywords/>
  <dc:description/>
  <cp:lastModifiedBy>Koschney, Linda</cp:lastModifiedBy>
  <cp:revision>1</cp:revision>
  <dcterms:created xsi:type="dcterms:W3CDTF">2016-12-13T18:45:00Z</dcterms:created>
  <dcterms:modified xsi:type="dcterms:W3CDTF">2016-12-13T18:46:00Z</dcterms:modified>
</cp:coreProperties>
</file>