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C22" w:rsidRPr="00C10E86" w:rsidRDefault="00AE55B4" w:rsidP="00DE2C22">
      <w:pPr>
        <w:rPr>
          <w:b/>
          <w:smallCaps/>
          <w:szCs w:val="28"/>
        </w:rPr>
      </w:pPr>
      <w:r w:rsidRPr="00C10E86">
        <w:rPr>
          <w:b/>
          <w:smallCaps/>
          <w:szCs w:val="28"/>
        </w:rPr>
        <w:t>Arizona Attorneys for Criminal Justice</w:t>
      </w:r>
    </w:p>
    <w:p w:rsidR="00AE55B4" w:rsidRPr="00C10E86" w:rsidRDefault="00AE55B4" w:rsidP="00DE2C22">
      <w:pPr>
        <w:rPr>
          <w:szCs w:val="28"/>
        </w:rPr>
      </w:pPr>
      <w:r w:rsidRPr="00C10E86">
        <w:rPr>
          <w:szCs w:val="28"/>
        </w:rPr>
        <w:t>David J. Euchner</w:t>
      </w:r>
    </w:p>
    <w:p w:rsidR="001F2ABF" w:rsidRPr="00C10E86" w:rsidRDefault="00DE2C22" w:rsidP="00DE2C22">
      <w:pPr>
        <w:rPr>
          <w:szCs w:val="28"/>
        </w:rPr>
      </w:pPr>
      <w:r w:rsidRPr="00C10E86">
        <w:rPr>
          <w:szCs w:val="28"/>
        </w:rPr>
        <w:t xml:space="preserve">AZ State Bar No. </w:t>
      </w:r>
      <w:r w:rsidR="00AE55B4" w:rsidRPr="00C10E86">
        <w:rPr>
          <w:szCs w:val="28"/>
        </w:rPr>
        <w:t>021768</w:t>
      </w:r>
    </w:p>
    <w:p w:rsidR="001F2ABF" w:rsidRPr="00C10E86" w:rsidRDefault="00AE55B4" w:rsidP="001F2ABF">
      <w:pPr>
        <w:rPr>
          <w:szCs w:val="28"/>
        </w:rPr>
      </w:pPr>
      <w:r w:rsidRPr="00C10E86">
        <w:rPr>
          <w:szCs w:val="28"/>
        </w:rPr>
        <w:t>33 N. Stone Ave., 21</w:t>
      </w:r>
      <w:r w:rsidRPr="00C10E86">
        <w:rPr>
          <w:szCs w:val="28"/>
          <w:vertAlign w:val="superscript"/>
        </w:rPr>
        <w:t>st</w:t>
      </w:r>
      <w:r w:rsidRPr="00C10E86">
        <w:rPr>
          <w:szCs w:val="28"/>
        </w:rPr>
        <w:t xml:space="preserve"> Floor</w:t>
      </w:r>
    </w:p>
    <w:p w:rsidR="00AE55B4" w:rsidRPr="00C10E86" w:rsidRDefault="00AE55B4" w:rsidP="001F2ABF">
      <w:pPr>
        <w:rPr>
          <w:szCs w:val="28"/>
        </w:rPr>
      </w:pPr>
      <w:r w:rsidRPr="00C10E86">
        <w:rPr>
          <w:szCs w:val="28"/>
        </w:rPr>
        <w:t>Tucson, Arizona 85701</w:t>
      </w:r>
    </w:p>
    <w:p w:rsidR="00AE55B4" w:rsidRPr="00C10E86" w:rsidRDefault="00AE55B4" w:rsidP="001F2ABF">
      <w:pPr>
        <w:rPr>
          <w:szCs w:val="28"/>
        </w:rPr>
      </w:pPr>
      <w:r w:rsidRPr="00C10E86">
        <w:rPr>
          <w:szCs w:val="28"/>
        </w:rPr>
        <w:t>(520) 724-6800</w:t>
      </w:r>
    </w:p>
    <w:p w:rsidR="00623E24" w:rsidRPr="00C10E86" w:rsidRDefault="005D7B16" w:rsidP="001F2ABF">
      <w:pPr>
        <w:rPr>
          <w:szCs w:val="28"/>
        </w:rPr>
      </w:pPr>
      <w:hyperlink r:id="rId8" w:history="1">
        <w:r w:rsidR="00AE55B4" w:rsidRPr="00C10E86">
          <w:rPr>
            <w:rStyle w:val="Hyperlink"/>
            <w:szCs w:val="28"/>
          </w:rPr>
          <w:t>david.euchner@pima.gov</w:t>
        </w:r>
      </w:hyperlink>
      <w:r w:rsidR="00AE55B4" w:rsidRPr="00C10E86">
        <w:rPr>
          <w:szCs w:val="28"/>
        </w:rPr>
        <w:t xml:space="preserve"> </w:t>
      </w:r>
    </w:p>
    <w:p w:rsidR="006F5F56" w:rsidRPr="00C10E86" w:rsidRDefault="006F5F56" w:rsidP="00DE2C22">
      <w:pPr>
        <w:rPr>
          <w:szCs w:val="28"/>
        </w:rPr>
      </w:pPr>
    </w:p>
    <w:p w:rsidR="006F5F56" w:rsidRPr="00C10E86" w:rsidRDefault="006F5F56" w:rsidP="00DE2C22">
      <w:pPr>
        <w:rPr>
          <w:b/>
          <w:smallCaps/>
          <w:szCs w:val="28"/>
        </w:rPr>
      </w:pPr>
      <w:r w:rsidRPr="00C10E86">
        <w:rPr>
          <w:b/>
          <w:smallCaps/>
          <w:szCs w:val="28"/>
        </w:rPr>
        <w:t>A</w:t>
      </w:r>
      <w:r w:rsidR="00F95D79" w:rsidRPr="00F95D79">
        <w:rPr>
          <w:b/>
          <w:smallCaps/>
          <w:szCs w:val="28"/>
        </w:rPr>
        <w:t>rizona Public Defender Association</w:t>
      </w:r>
    </w:p>
    <w:p w:rsidR="006F5F56" w:rsidRPr="00C10E86" w:rsidRDefault="006F5F56" w:rsidP="00DE2C22">
      <w:pPr>
        <w:rPr>
          <w:szCs w:val="28"/>
        </w:rPr>
      </w:pPr>
      <w:r w:rsidRPr="00C10E86">
        <w:rPr>
          <w:szCs w:val="28"/>
        </w:rPr>
        <w:t>Michael A. Breeze</w:t>
      </w:r>
    </w:p>
    <w:p w:rsidR="006F5F56" w:rsidRPr="00C10E86" w:rsidRDefault="006F5F56" w:rsidP="00DE2C22">
      <w:pPr>
        <w:rPr>
          <w:szCs w:val="28"/>
        </w:rPr>
      </w:pPr>
      <w:r w:rsidRPr="00C10E86">
        <w:rPr>
          <w:szCs w:val="28"/>
        </w:rPr>
        <w:t>AZ State Bar No. 006825</w:t>
      </w:r>
    </w:p>
    <w:p w:rsidR="006F5F56" w:rsidRPr="00C10E86" w:rsidRDefault="006F5F56" w:rsidP="00DE2C22">
      <w:pPr>
        <w:rPr>
          <w:smallCaps/>
          <w:szCs w:val="28"/>
        </w:rPr>
      </w:pPr>
      <w:r w:rsidRPr="00C10E86">
        <w:rPr>
          <w:smallCaps/>
          <w:szCs w:val="28"/>
        </w:rPr>
        <w:t>L</w:t>
      </w:r>
      <w:r w:rsidR="00F95D79">
        <w:rPr>
          <w:smallCaps/>
          <w:szCs w:val="28"/>
        </w:rPr>
        <w:t>aw Office of the Public Defender</w:t>
      </w:r>
    </w:p>
    <w:p w:rsidR="006F5F56" w:rsidRPr="00C10E86" w:rsidRDefault="006F5F56" w:rsidP="00DE2C22">
      <w:pPr>
        <w:rPr>
          <w:szCs w:val="28"/>
        </w:rPr>
      </w:pPr>
      <w:r w:rsidRPr="00C10E86">
        <w:rPr>
          <w:szCs w:val="28"/>
        </w:rPr>
        <w:t>168 South Second Avenue</w:t>
      </w:r>
    </w:p>
    <w:p w:rsidR="006F5F56" w:rsidRPr="00C10E86" w:rsidRDefault="006F5F56" w:rsidP="00DE2C22">
      <w:pPr>
        <w:rPr>
          <w:szCs w:val="28"/>
        </w:rPr>
      </w:pPr>
      <w:r w:rsidRPr="00C10E86">
        <w:rPr>
          <w:szCs w:val="28"/>
        </w:rPr>
        <w:t>Yuma, Arizona 85364</w:t>
      </w:r>
    </w:p>
    <w:p w:rsidR="006F5F56" w:rsidRPr="00C10E86" w:rsidRDefault="006F5F56" w:rsidP="00DE2C22">
      <w:pPr>
        <w:rPr>
          <w:szCs w:val="28"/>
        </w:rPr>
      </w:pPr>
      <w:r w:rsidRPr="00C10E86">
        <w:rPr>
          <w:szCs w:val="28"/>
        </w:rPr>
        <w:t>(928) 817-4600</w:t>
      </w:r>
    </w:p>
    <w:p w:rsidR="006F5F56" w:rsidRPr="00C10E86" w:rsidRDefault="006F5F56" w:rsidP="00DE2C22">
      <w:pPr>
        <w:rPr>
          <w:szCs w:val="28"/>
        </w:rPr>
      </w:pPr>
    </w:p>
    <w:p w:rsidR="006F5F56" w:rsidRPr="00C10E86" w:rsidRDefault="006F5F56" w:rsidP="00DE2C22">
      <w:pPr>
        <w:rPr>
          <w:szCs w:val="28"/>
        </w:rPr>
      </w:pPr>
    </w:p>
    <w:p w:rsidR="00DE2C22" w:rsidRPr="00C10E86" w:rsidRDefault="00DE2C22" w:rsidP="00F95D79">
      <w:pPr>
        <w:tabs>
          <w:tab w:val="center" w:pos="4680"/>
        </w:tabs>
        <w:jc w:val="center"/>
        <w:rPr>
          <w:b/>
          <w:szCs w:val="28"/>
        </w:rPr>
      </w:pPr>
      <w:r w:rsidRPr="00C10E86">
        <w:rPr>
          <w:b/>
          <w:szCs w:val="28"/>
        </w:rPr>
        <w:t>IN THE SUPREME COURT OF THE STATE OF ARIZONA</w:t>
      </w:r>
    </w:p>
    <w:p w:rsidR="00DE2C22" w:rsidRPr="00C10E86" w:rsidRDefault="00DE2C22" w:rsidP="00DE2C22">
      <w:pPr>
        <w:tabs>
          <w:tab w:val="center" w:pos="4680"/>
        </w:tabs>
        <w:rPr>
          <w:b/>
          <w:szCs w:val="28"/>
        </w:rPr>
      </w:pPr>
    </w:p>
    <w:p w:rsidR="00DE2C22" w:rsidRPr="00C10E86" w:rsidRDefault="00DE2C22" w:rsidP="00DE2C22">
      <w:pPr>
        <w:rPr>
          <w:b/>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70"/>
      </w:tblGrid>
      <w:tr w:rsidR="00DE2C22" w:rsidRPr="00F95D79" w:rsidTr="00DE2C22">
        <w:tc>
          <w:tcPr>
            <w:tcW w:w="5058" w:type="dxa"/>
            <w:tcBorders>
              <w:top w:val="nil"/>
              <w:left w:val="nil"/>
              <w:bottom w:val="nil"/>
              <w:right w:val="single" w:sz="4" w:space="0" w:color="auto"/>
            </w:tcBorders>
          </w:tcPr>
          <w:p w:rsidR="00DE2C22" w:rsidRPr="00C10E86" w:rsidRDefault="00DE2C22">
            <w:pPr>
              <w:widowControl w:val="0"/>
              <w:snapToGrid w:val="0"/>
              <w:rPr>
                <w:szCs w:val="28"/>
              </w:rPr>
            </w:pPr>
          </w:p>
        </w:tc>
        <w:tc>
          <w:tcPr>
            <w:tcW w:w="4770" w:type="dxa"/>
            <w:tcBorders>
              <w:top w:val="nil"/>
              <w:left w:val="single" w:sz="4" w:space="0" w:color="auto"/>
              <w:bottom w:val="nil"/>
              <w:right w:val="nil"/>
            </w:tcBorders>
          </w:tcPr>
          <w:p w:rsidR="00DE2C22" w:rsidRPr="00C10E86" w:rsidRDefault="00DE2C22">
            <w:pPr>
              <w:widowControl w:val="0"/>
              <w:snapToGrid w:val="0"/>
              <w:rPr>
                <w:szCs w:val="28"/>
              </w:rPr>
            </w:pPr>
          </w:p>
        </w:tc>
      </w:tr>
      <w:tr w:rsidR="00DE2C22" w:rsidRPr="00F95D79" w:rsidTr="00DE2C22">
        <w:tc>
          <w:tcPr>
            <w:tcW w:w="5058" w:type="dxa"/>
            <w:tcBorders>
              <w:top w:val="nil"/>
              <w:left w:val="nil"/>
              <w:bottom w:val="nil"/>
              <w:right w:val="single" w:sz="4" w:space="0" w:color="auto"/>
            </w:tcBorders>
            <w:hideMark/>
          </w:tcPr>
          <w:p w:rsidR="00DE2C22" w:rsidRPr="003D3D55" w:rsidRDefault="00DE2C22">
            <w:pPr>
              <w:widowControl w:val="0"/>
              <w:snapToGrid w:val="0"/>
              <w:rPr>
                <w:szCs w:val="28"/>
              </w:rPr>
            </w:pPr>
            <w:r w:rsidRPr="003D3D55">
              <w:rPr>
                <w:szCs w:val="28"/>
              </w:rPr>
              <w:t>In the Matter of:</w:t>
            </w:r>
          </w:p>
        </w:tc>
        <w:tc>
          <w:tcPr>
            <w:tcW w:w="4770" w:type="dxa"/>
            <w:tcBorders>
              <w:top w:val="nil"/>
              <w:left w:val="single" w:sz="4" w:space="0" w:color="auto"/>
              <w:bottom w:val="nil"/>
              <w:right w:val="nil"/>
            </w:tcBorders>
            <w:hideMark/>
          </w:tcPr>
          <w:p w:rsidR="00DE2C22" w:rsidRPr="00F95D79" w:rsidRDefault="00DE2C22">
            <w:pPr>
              <w:widowControl w:val="0"/>
              <w:snapToGrid w:val="0"/>
              <w:rPr>
                <w:szCs w:val="28"/>
              </w:rPr>
            </w:pPr>
            <w:r w:rsidRPr="00F95D79">
              <w:rPr>
                <w:szCs w:val="28"/>
              </w:rPr>
              <w:t>No.  R-16</w:t>
            </w:r>
            <w:r w:rsidR="005252A9" w:rsidRPr="00F95D79">
              <w:rPr>
                <w:szCs w:val="28"/>
              </w:rPr>
              <w:t>-0041</w:t>
            </w:r>
          </w:p>
        </w:tc>
      </w:tr>
      <w:tr w:rsidR="00DE2C22" w:rsidRPr="00F95D79" w:rsidTr="00DE2C22">
        <w:trPr>
          <w:trHeight w:val="1979"/>
        </w:trPr>
        <w:tc>
          <w:tcPr>
            <w:tcW w:w="5058" w:type="dxa"/>
            <w:tcBorders>
              <w:top w:val="nil"/>
              <w:left w:val="nil"/>
              <w:bottom w:val="single" w:sz="4" w:space="0" w:color="auto"/>
              <w:right w:val="single" w:sz="4" w:space="0" w:color="auto"/>
            </w:tcBorders>
            <w:vAlign w:val="center"/>
          </w:tcPr>
          <w:p w:rsidR="00DE2C22" w:rsidRPr="00F95D79" w:rsidRDefault="00DE2C22">
            <w:pPr>
              <w:tabs>
                <w:tab w:val="left" w:pos="2160"/>
              </w:tabs>
              <w:rPr>
                <w:szCs w:val="28"/>
              </w:rPr>
            </w:pPr>
            <w:r w:rsidRPr="003D3D55">
              <w:rPr>
                <w:szCs w:val="28"/>
              </w:rPr>
              <w:t>PETITION TO AMEND RULES 6, 7, AND 41 OF THE ARIZONA RULES OF  CRIMINAL PROCEDURE</w:t>
            </w:r>
          </w:p>
          <w:p w:rsidR="00DE2C22" w:rsidRPr="00F95D79" w:rsidRDefault="00DE2C22">
            <w:pPr>
              <w:widowControl w:val="0"/>
              <w:tabs>
                <w:tab w:val="left" w:pos="2160"/>
              </w:tabs>
              <w:snapToGrid w:val="0"/>
              <w:rPr>
                <w:szCs w:val="28"/>
              </w:rPr>
            </w:pPr>
          </w:p>
        </w:tc>
        <w:tc>
          <w:tcPr>
            <w:tcW w:w="4770" w:type="dxa"/>
            <w:tcBorders>
              <w:top w:val="nil"/>
              <w:left w:val="single" w:sz="4" w:space="0" w:color="auto"/>
              <w:bottom w:val="nil"/>
              <w:right w:val="nil"/>
            </w:tcBorders>
            <w:vAlign w:val="center"/>
          </w:tcPr>
          <w:p w:rsidR="00DE2C22" w:rsidRPr="00F95D79" w:rsidRDefault="00DE2C22">
            <w:pPr>
              <w:pStyle w:val="Heading1"/>
              <w:jc w:val="left"/>
              <w:rPr>
                <w:rFonts w:ascii="Times New Roman" w:hAnsi="Times New Roman"/>
                <w:szCs w:val="28"/>
              </w:rPr>
            </w:pPr>
          </w:p>
          <w:p w:rsidR="00DE2C22" w:rsidRPr="00F95D79" w:rsidRDefault="00DE2C22" w:rsidP="00F95D79">
            <w:pPr>
              <w:pStyle w:val="Heading1"/>
              <w:spacing w:line="240" w:lineRule="auto"/>
              <w:jc w:val="left"/>
              <w:rPr>
                <w:rFonts w:ascii="Times New Roman" w:hAnsi="Times New Roman"/>
                <w:b w:val="0"/>
                <w:szCs w:val="28"/>
              </w:rPr>
            </w:pPr>
            <w:r w:rsidRPr="00F95D79">
              <w:rPr>
                <w:rFonts w:ascii="Times New Roman" w:hAnsi="Times New Roman"/>
                <w:b w:val="0"/>
                <w:szCs w:val="28"/>
              </w:rPr>
              <w:t xml:space="preserve">JOINT COMMENT OF APDA AND AACJ IN SUPPORT </w:t>
            </w:r>
            <w:r w:rsidR="00200C06" w:rsidRPr="00F95D79">
              <w:rPr>
                <w:rFonts w:ascii="Times New Roman" w:hAnsi="Times New Roman"/>
                <w:b w:val="0"/>
                <w:szCs w:val="28"/>
              </w:rPr>
              <w:t>OF PETITION</w:t>
            </w:r>
            <w:r w:rsidRPr="00F95D79">
              <w:rPr>
                <w:rFonts w:ascii="Times New Roman" w:hAnsi="Times New Roman"/>
                <w:b w:val="0"/>
                <w:szCs w:val="28"/>
              </w:rPr>
              <w:t xml:space="preserve"> </w:t>
            </w:r>
          </w:p>
          <w:p w:rsidR="00DE2C22" w:rsidRPr="00F95D79" w:rsidRDefault="00DE2C22">
            <w:pPr>
              <w:widowControl w:val="0"/>
              <w:snapToGrid w:val="0"/>
              <w:rPr>
                <w:szCs w:val="28"/>
              </w:rPr>
            </w:pPr>
          </w:p>
        </w:tc>
      </w:tr>
    </w:tbl>
    <w:p w:rsidR="00DE2C22" w:rsidRPr="003D3D55" w:rsidRDefault="00DE2C22" w:rsidP="00DE2C22">
      <w:pPr>
        <w:rPr>
          <w:szCs w:val="28"/>
        </w:rPr>
      </w:pPr>
    </w:p>
    <w:p w:rsidR="00DE2C22" w:rsidRPr="00F95D79" w:rsidRDefault="00DE2C22" w:rsidP="00F95D79">
      <w:pPr>
        <w:spacing w:line="480" w:lineRule="auto"/>
        <w:ind w:firstLine="720"/>
        <w:rPr>
          <w:szCs w:val="28"/>
        </w:rPr>
      </w:pPr>
      <w:r w:rsidRPr="003D3D55">
        <w:rPr>
          <w:szCs w:val="28"/>
        </w:rPr>
        <w:t xml:space="preserve">Pursuant to Rule 28 of the Rules of the Arizona Supreme Court, the Arizona Public Defender Association (“APDA”) and the Arizona Attorneys for Criminal Justice (“AACJ”) </w:t>
      </w:r>
      <w:r w:rsidR="005252A9" w:rsidRPr="00F95D79">
        <w:rPr>
          <w:szCs w:val="28"/>
        </w:rPr>
        <w:t>support</w:t>
      </w:r>
      <w:r w:rsidRPr="00F95D79">
        <w:rPr>
          <w:szCs w:val="28"/>
        </w:rPr>
        <w:t xml:space="preserve"> the proposed </w:t>
      </w:r>
      <w:r w:rsidR="00266959" w:rsidRPr="00F95D79">
        <w:rPr>
          <w:szCs w:val="28"/>
        </w:rPr>
        <w:t>amendments</w:t>
      </w:r>
      <w:r w:rsidRPr="00F95D79">
        <w:rPr>
          <w:szCs w:val="28"/>
        </w:rPr>
        <w:t xml:space="preserve"> submitted by the Administrative Office of the Courts.</w:t>
      </w:r>
    </w:p>
    <w:p w:rsidR="00F95D79" w:rsidRPr="00F95D79" w:rsidRDefault="00DE2C22" w:rsidP="003F5D34">
      <w:pPr>
        <w:spacing w:line="480" w:lineRule="auto"/>
        <w:ind w:firstLine="720"/>
        <w:rPr>
          <w:szCs w:val="28"/>
        </w:rPr>
      </w:pPr>
      <w:r w:rsidRPr="00F95D79">
        <w:rPr>
          <w:szCs w:val="28"/>
        </w:rPr>
        <w:t xml:space="preserve">APDA is an Arizona non-profit corporation comprised of public defense offices and programs throughout the State of Arizona.  The primary purposes of </w:t>
      </w:r>
      <w:r w:rsidR="000B407F" w:rsidRPr="00F95D79">
        <w:rPr>
          <w:szCs w:val="28"/>
        </w:rPr>
        <w:lastRenderedPageBreak/>
        <w:t>the APDA</w:t>
      </w:r>
      <w:r w:rsidRPr="00F95D79">
        <w:rPr>
          <w:szCs w:val="28"/>
        </w:rPr>
        <w:t xml:space="preserve"> include improving the quality of legal representation of poor people who face the loss of their liberty, safeguarding the constitutional rights of indigent individuals, and resolving criminal matters effectively and fairly.</w:t>
      </w:r>
    </w:p>
    <w:p w:rsidR="00825B4D" w:rsidRPr="00F95D79" w:rsidRDefault="00AE55B4" w:rsidP="003F5D34">
      <w:pPr>
        <w:spacing w:line="480" w:lineRule="auto"/>
        <w:ind w:firstLine="720"/>
        <w:rPr>
          <w:szCs w:val="28"/>
        </w:rPr>
      </w:pPr>
      <w:r w:rsidRPr="003D3D55">
        <w:rPr>
          <w:szCs w:val="28"/>
        </w:rPr>
        <w:t>AACJ, the Arizona state affiliate of the National Association of Criminal Defense Lawyers, was founded in 1986 in order to give a</w:t>
      </w:r>
      <w:r w:rsidRPr="00F95D79">
        <w:rPr>
          <w:szCs w:val="28"/>
        </w:rPr>
        <w:t xml:space="preserve"> voice to the rights of the criminally accused and to those attorneys who </w:t>
      </w:r>
      <w:bookmarkStart w:id="0" w:name="_GoBack"/>
      <w:bookmarkEnd w:id="0"/>
      <w:r w:rsidRPr="00F95D79">
        <w:rPr>
          <w:szCs w:val="28"/>
        </w:rPr>
        <w:t xml:space="preserve">defend the accused. </w:t>
      </w:r>
      <w:r w:rsidR="00F95D79">
        <w:rPr>
          <w:szCs w:val="28"/>
        </w:rPr>
        <w:t xml:space="preserve"> </w:t>
      </w:r>
      <w:r w:rsidRPr="003D3D55">
        <w:rPr>
          <w:szCs w:val="28"/>
        </w:rPr>
        <w:t>AACJ is a statewide not-for-profit membership organization of criminal defense lawyers, law students, and associated professionals dedicated to protecting the rig</w:t>
      </w:r>
      <w:r w:rsidRPr="00F95D79">
        <w:rPr>
          <w:szCs w:val="28"/>
        </w:rPr>
        <w:t xml:space="preserve">hts of the accused in the courts and in the legislature, promoting excellence in the practice of criminal law through education, training and mutual assistance, and fostering public awareness of citizens’ rights, the criminal justice system, and the role of the defense lawyer. </w:t>
      </w:r>
      <w:r w:rsidR="00F95D79">
        <w:rPr>
          <w:szCs w:val="28"/>
        </w:rPr>
        <w:t xml:space="preserve"> </w:t>
      </w:r>
      <w:r w:rsidR="00DE2C22" w:rsidRPr="00F95D79">
        <w:rPr>
          <w:szCs w:val="28"/>
        </w:rPr>
        <w:t xml:space="preserve">The offices and individuals affiliated with </w:t>
      </w:r>
      <w:r w:rsidR="000B407F" w:rsidRPr="00F95D79">
        <w:rPr>
          <w:szCs w:val="28"/>
        </w:rPr>
        <w:t xml:space="preserve">the </w:t>
      </w:r>
      <w:r w:rsidR="00DE2C22" w:rsidRPr="00F95D79">
        <w:rPr>
          <w:szCs w:val="28"/>
        </w:rPr>
        <w:t>APDA and AACJ defend the overwhelming majority of individuals fac</w:t>
      </w:r>
      <w:r w:rsidR="000B407F" w:rsidRPr="00F95D79">
        <w:rPr>
          <w:szCs w:val="28"/>
        </w:rPr>
        <w:t>ing</w:t>
      </w:r>
      <w:r w:rsidR="00DE2C22" w:rsidRPr="00F95D79">
        <w:rPr>
          <w:szCs w:val="28"/>
        </w:rPr>
        <w:t xml:space="preserve"> criminal charges in Arizona.</w:t>
      </w:r>
    </w:p>
    <w:p w:rsidR="003F5D34" w:rsidRPr="003D3D55" w:rsidRDefault="00825B4D" w:rsidP="003F5D34">
      <w:pPr>
        <w:spacing w:line="480" w:lineRule="auto"/>
        <w:ind w:firstLine="720"/>
        <w:rPr>
          <w:szCs w:val="28"/>
        </w:rPr>
      </w:pPr>
      <w:r w:rsidRPr="00F95D79">
        <w:rPr>
          <w:szCs w:val="28"/>
        </w:rPr>
        <w:t>In its Petition, the AOC explains that its proposed amendments are part of an overall effort to follow through on recommendation</w:t>
      </w:r>
      <w:r w:rsidR="000B407F" w:rsidRPr="00F95D79">
        <w:rPr>
          <w:szCs w:val="28"/>
        </w:rPr>
        <w:t>s</w:t>
      </w:r>
      <w:r w:rsidRPr="00F95D79">
        <w:rPr>
          <w:szCs w:val="28"/>
        </w:rPr>
        <w:t xml:space="preserve"> contained in the Fair Justice for All Task Force Report.  Significantly</w:t>
      </w:r>
      <w:r w:rsidR="008F6873" w:rsidRPr="00F95D79">
        <w:rPr>
          <w:szCs w:val="28"/>
        </w:rPr>
        <w:t xml:space="preserve">, </w:t>
      </w:r>
      <w:r w:rsidRPr="00F95D79">
        <w:rPr>
          <w:szCs w:val="28"/>
        </w:rPr>
        <w:t>t</w:t>
      </w:r>
      <w:r w:rsidR="00266959" w:rsidRPr="00F95D79">
        <w:rPr>
          <w:szCs w:val="28"/>
        </w:rPr>
        <w:t xml:space="preserve">he Fair Justice for All Task Force </w:t>
      </w:r>
      <w:r w:rsidR="008F6873" w:rsidRPr="00F95D79">
        <w:rPr>
          <w:szCs w:val="28"/>
        </w:rPr>
        <w:t xml:space="preserve">Report was </w:t>
      </w:r>
      <w:r w:rsidRPr="00F95D79">
        <w:rPr>
          <w:szCs w:val="28"/>
        </w:rPr>
        <w:t>created</w:t>
      </w:r>
      <w:r w:rsidR="008F6873" w:rsidRPr="00F95D79">
        <w:rPr>
          <w:szCs w:val="28"/>
        </w:rPr>
        <w:t xml:space="preserve"> in response to </w:t>
      </w:r>
      <w:r w:rsidR="00266959" w:rsidRPr="00F95D79">
        <w:rPr>
          <w:szCs w:val="28"/>
        </w:rPr>
        <w:t xml:space="preserve">this Court’s </w:t>
      </w:r>
      <w:r w:rsidRPr="00F95D79">
        <w:rPr>
          <w:szCs w:val="28"/>
        </w:rPr>
        <w:t>Administrative</w:t>
      </w:r>
      <w:r w:rsidR="00266959" w:rsidRPr="00F95D79">
        <w:rPr>
          <w:szCs w:val="28"/>
        </w:rPr>
        <w:t xml:space="preserve"> Order</w:t>
      </w:r>
      <w:r w:rsidR="00AE55B4" w:rsidRPr="00F95D79">
        <w:rPr>
          <w:szCs w:val="28"/>
        </w:rPr>
        <w:t xml:space="preserve"> of March 3, 2016</w:t>
      </w:r>
      <w:r w:rsidR="008F6873" w:rsidRPr="00F95D79">
        <w:rPr>
          <w:szCs w:val="28"/>
        </w:rPr>
        <w:t xml:space="preserve">, </w:t>
      </w:r>
      <w:r w:rsidR="00AE55B4" w:rsidRPr="00F95D79">
        <w:rPr>
          <w:i/>
          <w:szCs w:val="28"/>
        </w:rPr>
        <w:t>see</w:t>
      </w:r>
      <w:r w:rsidR="00AE55B4" w:rsidRPr="00F95D79">
        <w:rPr>
          <w:szCs w:val="28"/>
        </w:rPr>
        <w:t xml:space="preserve"> </w:t>
      </w:r>
      <w:hyperlink r:id="rId9" w:history="1">
        <w:r w:rsidR="00AE55B4" w:rsidRPr="003D3D55">
          <w:rPr>
            <w:rStyle w:val="Hyperlink"/>
            <w:szCs w:val="28"/>
          </w:rPr>
          <w:t>AO 2016-16</w:t>
        </w:r>
      </w:hyperlink>
      <w:r w:rsidR="00AE55B4" w:rsidRPr="003D3D55">
        <w:rPr>
          <w:szCs w:val="28"/>
        </w:rPr>
        <w:t xml:space="preserve">, </w:t>
      </w:r>
      <w:r w:rsidR="008F6873" w:rsidRPr="003D3D55">
        <w:rPr>
          <w:szCs w:val="28"/>
        </w:rPr>
        <w:t>which states in part:</w:t>
      </w:r>
    </w:p>
    <w:p w:rsidR="003F5D34" w:rsidRPr="00F95D79" w:rsidRDefault="003F5D34" w:rsidP="00AE55B4">
      <w:pPr>
        <w:autoSpaceDE w:val="0"/>
        <w:autoSpaceDN w:val="0"/>
        <w:adjustRightInd w:val="0"/>
        <w:ind w:left="720" w:right="720"/>
        <w:rPr>
          <w:rFonts w:eastAsia="Calibri"/>
          <w:szCs w:val="28"/>
        </w:rPr>
      </w:pPr>
      <w:r w:rsidRPr="00F95D79">
        <w:rPr>
          <w:rFonts w:eastAsia="Calibri"/>
          <w:szCs w:val="28"/>
        </w:rPr>
        <w:t xml:space="preserve">Our ideal of “justice for all” means that people should not be disparately punished because they are poor. </w:t>
      </w:r>
      <w:r w:rsidR="00F95D79">
        <w:rPr>
          <w:rFonts w:eastAsia="Calibri"/>
          <w:szCs w:val="28"/>
        </w:rPr>
        <w:t xml:space="preserve"> </w:t>
      </w:r>
      <w:r w:rsidRPr="003D3D55">
        <w:rPr>
          <w:rFonts w:eastAsia="Calibri"/>
          <w:szCs w:val="28"/>
        </w:rPr>
        <w:t xml:space="preserve">While everyone should </w:t>
      </w:r>
      <w:r w:rsidRPr="003D3D55">
        <w:rPr>
          <w:rFonts w:eastAsia="Calibri"/>
          <w:szCs w:val="28"/>
        </w:rPr>
        <w:lastRenderedPageBreak/>
        <w:t>face conseq</w:t>
      </w:r>
      <w:r w:rsidRPr="00F95D79">
        <w:rPr>
          <w:rFonts w:eastAsia="Calibri"/>
          <w:szCs w:val="28"/>
        </w:rPr>
        <w:t>uences for violating the law, criminal fines and civil penalties should not themselves promote a cycle of poverty by imposing excessive amounts or unduly restricting people’s ability to be gainfully employed.</w:t>
      </w:r>
    </w:p>
    <w:p w:rsidR="00C87B80" w:rsidRPr="00F95D79" w:rsidRDefault="00C87B80" w:rsidP="00AE55B4">
      <w:pPr>
        <w:autoSpaceDE w:val="0"/>
        <w:autoSpaceDN w:val="0"/>
        <w:adjustRightInd w:val="0"/>
        <w:ind w:left="720" w:right="720"/>
        <w:rPr>
          <w:rFonts w:eastAsia="Calibri"/>
          <w:szCs w:val="28"/>
        </w:rPr>
      </w:pPr>
    </w:p>
    <w:p w:rsidR="003F5D34" w:rsidRPr="00F95D79" w:rsidRDefault="003F5D34" w:rsidP="00AE55B4">
      <w:pPr>
        <w:autoSpaceDE w:val="0"/>
        <w:autoSpaceDN w:val="0"/>
        <w:adjustRightInd w:val="0"/>
        <w:ind w:left="720" w:right="720"/>
        <w:rPr>
          <w:rFonts w:eastAsia="Calibri"/>
          <w:szCs w:val="28"/>
        </w:rPr>
      </w:pPr>
      <w:r w:rsidRPr="00F95D79">
        <w:rPr>
          <w:rFonts w:eastAsia="Calibri"/>
          <w:szCs w:val="28"/>
        </w:rPr>
        <w:t>To promote these goals, practices in Arizona’s courts should reflect these principles:</w:t>
      </w:r>
    </w:p>
    <w:p w:rsidR="00C87B80" w:rsidRPr="00F95D79" w:rsidRDefault="00C87B80" w:rsidP="00AE55B4">
      <w:pPr>
        <w:autoSpaceDE w:val="0"/>
        <w:autoSpaceDN w:val="0"/>
        <w:adjustRightInd w:val="0"/>
        <w:ind w:left="720" w:right="720"/>
        <w:rPr>
          <w:rFonts w:eastAsia="Calibri"/>
          <w:szCs w:val="28"/>
        </w:rPr>
      </w:pPr>
    </w:p>
    <w:p w:rsidR="003F5D34" w:rsidRPr="00F95D79" w:rsidRDefault="003F5D34" w:rsidP="00AE55B4">
      <w:pPr>
        <w:pStyle w:val="ListParagraph"/>
        <w:numPr>
          <w:ilvl w:val="0"/>
          <w:numId w:val="28"/>
        </w:numPr>
        <w:autoSpaceDE w:val="0"/>
        <w:autoSpaceDN w:val="0"/>
        <w:adjustRightInd w:val="0"/>
        <w:ind w:right="720"/>
        <w:rPr>
          <w:rFonts w:eastAsia="Calibri"/>
          <w:szCs w:val="28"/>
        </w:rPr>
      </w:pPr>
      <w:r w:rsidRPr="00F95D79">
        <w:rPr>
          <w:rFonts w:eastAsia="Calibri"/>
          <w:szCs w:val="28"/>
        </w:rPr>
        <w:t>People should not be jailed pending the disposition of charges merely because they</w:t>
      </w:r>
      <w:r w:rsidR="00C87B80" w:rsidRPr="00F95D79">
        <w:rPr>
          <w:rFonts w:eastAsia="Calibri"/>
          <w:szCs w:val="28"/>
        </w:rPr>
        <w:t xml:space="preserve"> </w:t>
      </w:r>
      <w:r w:rsidRPr="00F95D79">
        <w:rPr>
          <w:rFonts w:eastAsia="Calibri"/>
          <w:szCs w:val="28"/>
        </w:rPr>
        <w:t xml:space="preserve">are poor. </w:t>
      </w:r>
      <w:r w:rsidR="00F76C00">
        <w:rPr>
          <w:rFonts w:eastAsia="Calibri"/>
          <w:szCs w:val="28"/>
        </w:rPr>
        <w:t xml:space="preserve"> </w:t>
      </w:r>
      <w:r w:rsidRPr="003D3D55">
        <w:rPr>
          <w:rFonts w:eastAsia="Calibri"/>
          <w:szCs w:val="28"/>
        </w:rPr>
        <w:t xml:space="preserve">Release decisions and conditions should protect public safety and ensure the </w:t>
      </w:r>
      <w:r w:rsidR="00825B4D" w:rsidRPr="00F95D79">
        <w:rPr>
          <w:rFonts w:eastAsia="Calibri"/>
          <w:szCs w:val="28"/>
        </w:rPr>
        <w:t>defendant’s appearance</w:t>
      </w:r>
      <w:r w:rsidRPr="00F95D79">
        <w:rPr>
          <w:rFonts w:eastAsia="Calibri"/>
          <w:szCs w:val="28"/>
        </w:rPr>
        <w:t xml:space="preserve"> at future proceedings.</w:t>
      </w:r>
    </w:p>
    <w:p w:rsidR="00C87B80" w:rsidRPr="00F95D79" w:rsidRDefault="00C87B80" w:rsidP="00AE55B4">
      <w:pPr>
        <w:pStyle w:val="ListParagraph"/>
        <w:autoSpaceDE w:val="0"/>
        <w:autoSpaceDN w:val="0"/>
        <w:adjustRightInd w:val="0"/>
        <w:ind w:left="1080" w:right="720"/>
        <w:rPr>
          <w:rFonts w:eastAsia="Calibri"/>
          <w:szCs w:val="28"/>
        </w:rPr>
      </w:pPr>
    </w:p>
    <w:p w:rsidR="003F5D34" w:rsidRPr="00F95D79" w:rsidRDefault="003F5D34" w:rsidP="00AE55B4">
      <w:pPr>
        <w:pStyle w:val="ListParagraph"/>
        <w:numPr>
          <w:ilvl w:val="0"/>
          <w:numId w:val="28"/>
        </w:numPr>
        <w:autoSpaceDE w:val="0"/>
        <w:autoSpaceDN w:val="0"/>
        <w:adjustRightInd w:val="0"/>
        <w:ind w:right="720"/>
        <w:rPr>
          <w:rFonts w:eastAsia="Calibri"/>
          <w:szCs w:val="28"/>
        </w:rPr>
      </w:pPr>
      <w:r w:rsidRPr="00F95D79">
        <w:rPr>
          <w:rFonts w:eastAsia="Calibri"/>
          <w:szCs w:val="28"/>
        </w:rPr>
        <w:t>Article 2, Section 18 of Arizona’s Constitution provides that “There shall be no</w:t>
      </w:r>
      <w:r w:rsidR="00C87B80" w:rsidRPr="00F95D79">
        <w:rPr>
          <w:rFonts w:eastAsia="Calibri"/>
          <w:szCs w:val="28"/>
        </w:rPr>
        <w:t xml:space="preserve"> </w:t>
      </w:r>
      <w:r w:rsidRPr="00F95D79">
        <w:rPr>
          <w:rFonts w:eastAsia="Calibri"/>
          <w:szCs w:val="28"/>
        </w:rPr>
        <w:t xml:space="preserve">imprisonment for debt, except in cases of fraud.” </w:t>
      </w:r>
      <w:r w:rsidR="00F76C00">
        <w:rPr>
          <w:rFonts w:eastAsia="Calibri"/>
          <w:szCs w:val="28"/>
        </w:rPr>
        <w:t xml:space="preserve"> </w:t>
      </w:r>
      <w:r w:rsidRPr="003D3D55">
        <w:rPr>
          <w:rFonts w:eastAsia="Calibri"/>
          <w:szCs w:val="28"/>
        </w:rPr>
        <w:t xml:space="preserve">Consistent with this constitutional </w:t>
      </w:r>
      <w:r w:rsidR="00825B4D" w:rsidRPr="003D3D55">
        <w:rPr>
          <w:rFonts w:eastAsia="Calibri"/>
          <w:szCs w:val="28"/>
        </w:rPr>
        <w:t>provision, people</w:t>
      </w:r>
      <w:r w:rsidRPr="003D3D55">
        <w:rPr>
          <w:rFonts w:eastAsia="Calibri"/>
          <w:szCs w:val="28"/>
        </w:rPr>
        <w:t xml:space="preserve"> should not be jailed for failing to pay fines or other court-assessed financial sanctions </w:t>
      </w:r>
      <w:r w:rsidR="00825B4D" w:rsidRPr="00F95D79">
        <w:rPr>
          <w:rFonts w:eastAsia="Calibri"/>
          <w:szCs w:val="28"/>
        </w:rPr>
        <w:t>for reasons</w:t>
      </w:r>
      <w:r w:rsidRPr="00F95D79">
        <w:rPr>
          <w:rFonts w:eastAsia="Calibri"/>
          <w:szCs w:val="28"/>
        </w:rPr>
        <w:t xml:space="preserve"> beyond their control.</w:t>
      </w:r>
    </w:p>
    <w:p w:rsidR="00C87B80" w:rsidRPr="00F95D79" w:rsidRDefault="00C87B80" w:rsidP="00AE55B4">
      <w:pPr>
        <w:autoSpaceDE w:val="0"/>
        <w:autoSpaceDN w:val="0"/>
        <w:adjustRightInd w:val="0"/>
        <w:ind w:right="720"/>
        <w:rPr>
          <w:rFonts w:eastAsia="Calibri"/>
          <w:szCs w:val="28"/>
        </w:rPr>
      </w:pPr>
    </w:p>
    <w:p w:rsidR="003F5D34" w:rsidRPr="00F95D79" w:rsidRDefault="003F5D34" w:rsidP="00AE55B4">
      <w:pPr>
        <w:pStyle w:val="ListParagraph"/>
        <w:numPr>
          <w:ilvl w:val="0"/>
          <w:numId w:val="28"/>
        </w:numPr>
        <w:autoSpaceDE w:val="0"/>
        <w:autoSpaceDN w:val="0"/>
        <w:adjustRightInd w:val="0"/>
        <w:ind w:right="720"/>
        <w:rPr>
          <w:rFonts w:eastAsia="Calibri"/>
          <w:szCs w:val="28"/>
        </w:rPr>
      </w:pPr>
      <w:r w:rsidRPr="00F95D79">
        <w:rPr>
          <w:rFonts w:eastAsia="Calibri"/>
          <w:szCs w:val="28"/>
        </w:rPr>
        <w:t>Court practices should help people comply with their court-imposed obligations,</w:t>
      </w:r>
      <w:r w:rsidR="00C87B80" w:rsidRPr="00F95D79">
        <w:rPr>
          <w:rFonts w:eastAsia="Calibri"/>
          <w:szCs w:val="28"/>
        </w:rPr>
        <w:t xml:space="preserve"> </w:t>
      </w:r>
      <w:r w:rsidRPr="00F95D79">
        <w:rPr>
          <w:rFonts w:eastAsia="Calibri"/>
          <w:szCs w:val="28"/>
        </w:rPr>
        <w:t>for example, by effectively alerting people to appearance dates, allowing deferred payment of fines, and allowing community service as an alternative to financial sanctions.</w:t>
      </w:r>
    </w:p>
    <w:p w:rsidR="00C87B80" w:rsidRPr="00F95D79" w:rsidRDefault="00C87B80" w:rsidP="00AE55B4">
      <w:pPr>
        <w:autoSpaceDE w:val="0"/>
        <w:autoSpaceDN w:val="0"/>
        <w:adjustRightInd w:val="0"/>
        <w:ind w:right="720"/>
        <w:rPr>
          <w:rFonts w:eastAsia="Calibri"/>
          <w:szCs w:val="28"/>
        </w:rPr>
      </w:pPr>
    </w:p>
    <w:p w:rsidR="003F5D34" w:rsidRPr="00F95D79" w:rsidRDefault="003F5D34" w:rsidP="00AE55B4">
      <w:pPr>
        <w:pStyle w:val="ListParagraph"/>
        <w:numPr>
          <w:ilvl w:val="0"/>
          <w:numId w:val="28"/>
        </w:numPr>
        <w:autoSpaceDE w:val="0"/>
        <w:autoSpaceDN w:val="0"/>
        <w:adjustRightInd w:val="0"/>
        <w:ind w:right="720"/>
        <w:rPr>
          <w:rFonts w:eastAsia="Calibri"/>
          <w:szCs w:val="28"/>
        </w:rPr>
      </w:pPr>
      <w:r w:rsidRPr="00F95D79">
        <w:rPr>
          <w:rFonts w:eastAsia="Calibri"/>
          <w:szCs w:val="28"/>
        </w:rPr>
        <w:t>Sanctions such as fees and fines should be imposed in a manner that promotes,</w:t>
      </w:r>
      <w:r w:rsidR="00C87B80" w:rsidRPr="00F95D79">
        <w:rPr>
          <w:rFonts w:eastAsia="Calibri"/>
          <w:szCs w:val="28"/>
        </w:rPr>
        <w:t xml:space="preserve"> </w:t>
      </w:r>
      <w:r w:rsidRPr="00F95D79">
        <w:rPr>
          <w:rFonts w:eastAsia="Calibri"/>
          <w:szCs w:val="28"/>
        </w:rPr>
        <w:t>rather than impedes, compliance with the law, economic opportunity, and family stability.</w:t>
      </w:r>
    </w:p>
    <w:p w:rsidR="00C87B80" w:rsidRPr="00F95D79" w:rsidRDefault="00C87B80" w:rsidP="00AE55B4">
      <w:pPr>
        <w:rPr>
          <w:szCs w:val="28"/>
        </w:rPr>
      </w:pPr>
    </w:p>
    <w:p w:rsidR="00623E24" w:rsidRPr="00F95D79" w:rsidRDefault="008F6873" w:rsidP="00C10E86">
      <w:pPr>
        <w:spacing w:line="480" w:lineRule="auto"/>
        <w:ind w:firstLine="720"/>
        <w:rPr>
          <w:rFonts w:eastAsia="Calibri"/>
          <w:i/>
          <w:iCs/>
          <w:szCs w:val="28"/>
        </w:rPr>
      </w:pPr>
      <w:r w:rsidRPr="00F95D79">
        <w:rPr>
          <w:szCs w:val="28"/>
        </w:rPr>
        <w:t xml:space="preserve">The AOC’s </w:t>
      </w:r>
      <w:r w:rsidR="00825B4D" w:rsidRPr="00F95D79">
        <w:rPr>
          <w:szCs w:val="28"/>
        </w:rPr>
        <w:t>P</w:t>
      </w:r>
      <w:r w:rsidRPr="00F95D79">
        <w:rPr>
          <w:szCs w:val="28"/>
        </w:rPr>
        <w:t xml:space="preserve">etition is a welcome first step toward </w:t>
      </w:r>
      <w:r w:rsidR="00680DB3" w:rsidRPr="00F95D79">
        <w:rPr>
          <w:szCs w:val="28"/>
        </w:rPr>
        <w:t>implementing</w:t>
      </w:r>
      <w:r w:rsidR="00610D02" w:rsidRPr="00F95D79">
        <w:rPr>
          <w:szCs w:val="28"/>
        </w:rPr>
        <w:t xml:space="preserve"> </w:t>
      </w:r>
      <w:r w:rsidR="00680DB3" w:rsidRPr="00F95D79">
        <w:rPr>
          <w:szCs w:val="28"/>
        </w:rPr>
        <w:t>part of these</w:t>
      </w:r>
      <w:r w:rsidR="00610D02" w:rsidRPr="00F95D79">
        <w:rPr>
          <w:szCs w:val="28"/>
        </w:rPr>
        <w:t xml:space="preserve"> goals</w:t>
      </w:r>
      <w:r w:rsidR="00825B4D" w:rsidRPr="00F95D79">
        <w:rPr>
          <w:szCs w:val="28"/>
        </w:rPr>
        <w:t xml:space="preserve"> within the</w:t>
      </w:r>
      <w:r w:rsidR="00610D02" w:rsidRPr="00F95D79">
        <w:rPr>
          <w:szCs w:val="28"/>
        </w:rPr>
        <w:t xml:space="preserve"> narrow</w:t>
      </w:r>
      <w:r w:rsidR="00825B4D" w:rsidRPr="00F95D79">
        <w:rPr>
          <w:szCs w:val="28"/>
        </w:rPr>
        <w:t xml:space="preserve"> context of </w:t>
      </w:r>
      <w:r w:rsidR="00610D02" w:rsidRPr="00F95D79">
        <w:rPr>
          <w:szCs w:val="28"/>
        </w:rPr>
        <w:t>the current language of R</w:t>
      </w:r>
      <w:r w:rsidR="00825B4D" w:rsidRPr="00F95D79">
        <w:rPr>
          <w:szCs w:val="28"/>
        </w:rPr>
        <w:t>ules</w:t>
      </w:r>
      <w:r w:rsidR="00610D02" w:rsidRPr="00F95D79">
        <w:rPr>
          <w:szCs w:val="28"/>
        </w:rPr>
        <w:t xml:space="preserve"> 6, 7, and 41</w:t>
      </w:r>
      <w:r w:rsidR="00825B4D" w:rsidRPr="00F95D79">
        <w:rPr>
          <w:szCs w:val="28"/>
        </w:rPr>
        <w:t>.</w:t>
      </w:r>
      <w:r w:rsidR="00F76C00">
        <w:rPr>
          <w:szCs w:val="28"/>
        </w:rPr>
        <w:t xml:space="preserve"> </w:t>
      </w:r>
      <w:r w:rsidRPr="003D3D55">
        <w:rPr>
          <w:szCs w:val="28"/>
        </w:rPr>
        <w:t xml:space="preserve"> </w:t>
      </w:r>
      <w:r w:rsidR="00623E24" w:rsidRPr="00C10E86">
        <w:rPr>
          <w:rFonts w:eastAsia="Calibri"/>
          <w:iCs/>
          <w:szCs w:val="28"/>
        </w:rPr>
        <w:t xml:space="preserve">For purposes of clarification, we suggest that a comment to be added to the amendments to Rule 6.1(b) clarifying that this change is intended to broaden the circumstances under which counsel will be appointed to indigent defendants. </w:t>
      </w:r>
      <w:r w:rsidR="00630494" w:rsidRPr="00F95D79">
        <w:rPr>
          <w:rFonts w:eastAsia="Calibri"/>
          <w:iCs/>
          <w:szCs w:val="28"/>
        </w:rPr>
        <w:t xml:space="preserve"> </w:t>
      </w:r>
      <w:r w:rsidR="00623E24" w:rsidRPr="00C10E86">
        <w:rPr>
          <w:rFonts w:eastAsia="Calibri"/>
          <w:iCs/>
          <w:szCs w:val="28"/>
        </w:rPr>
        <w:t>Prior to this amen</w:t>
      </w:r>
      <w:r w:rsidR="00630494" w:rsidRPr="00F95D79">
        <w:rPr>
          <w:rFonts w:eastAsia="Calibri"/>
          <w:iCs/>
          <w:szCs w:val="28"/>
        </w:rPr>
        <w:t xml:space="preserve">dment, courts were required to </w:t>
      </w:r>
      <w:r w:rsidR="00623E24" w:rsidRPr="00C10E86">
        <w:rPr>
          <w:rFonts w:eastAsia="Calibri"/>
          <w:iCs/>
          <w:szCs w:val="28"/>
        </w:rPr>
        <w:t>appoint counsel at initial appearances in criminal proceedings that “may result in punishment by loss o</w:t>
      </w:r>
      <w:r w:rsidR="00630494" w:rsidRPr="00F95D79">
        <w:rPr>
          <w:rFonts w:eastAsia="Calibri"/>
          <w:iCs/>
          <w:szCs w:val="28"/>
        </w:rPr>
        <w:t>f liberty”.</w:t>
      </w:r>
      <w:r w:rsidR="00F76C00">
        <w:rPr>
          <w:rFonts w:eastAsia="Calibri"/>
          <w:iCs/>
          <w:szCs w:val="28"/>
        </w:rPr>
        <w:t xml:space="preserve"> </w:t>
      </w:r>
      <w:r w:rsidR="00630494" w:rsidRPr="00F95D79">
        <w:rPr>
          <w:rFonts w:eastAsia="Calibri"/>
          <w:iCs/>
          <w:szCs w:val="28"/>
        </w:rPr>
        <w:t xml:space="preserve"> Based on the work </w:t>
      </w:r>
      <w:r w:rsidR="00623E24" w:rsidRPr="00C10E86">
        <w:rPr>
          <w:rFonts w:eastAsia="Calibri"/>
          <w:iCs/>
          <w:szCs w:val="28"/>
        </w:rPr>
        <w:t>of the Fair Justice for All Task Force, it was recognized that some defendants facing misdemeanor charges were not appointed counsel under this st</w:t>
      </w:r>
      <w:r w:rsidR="00630494" w:rsidRPr="00F95D79">
        <w:rPr>
          <w:rFonts w:eastAsia="Calibri"/>
          <w:iCs/>
          <w:szCs w:val="28"/>
        </w:rPr>
        <w:t xml:space="preserve">andard because the prosecution </w:t>
      </w:r>
      <w:r w:rsidR="00623E24" w:rsidRPr="00C10E86">
        <w:rPr>
          <w:rFonts w:eastAsia="Calibri"/>
          <w:iCs/>
          <w:szCs w:val="28"/>
        </w:rPr>
        <w:t>stipulated that they would not be seeking any jail time.</w:t>
      </w:r>
      <w:r w:rsidR="00F76C00">
        <w:rPr>
          <w:rFonts w:eastAsia="Calibri"/>
          <w:iCs/>
          <w:szCs w:val="28"/>
        </w:rPr>
        <w:t xml:space="preserve"> </w:t>
      </w:r>
      <w:r w:rsidR="00623E24" w:rsidRPr="00C10E86">
        <w:rPr>
          <w:rFonts w:eastAsia="Calibri"/>
          <w:iCs/>
          <w:szCs w:val="28"/>
        </w:rPr>
        <w:t xml:space="preserve"> Some of these defendants, however, remained in custody on low bonds.</w:t>
      </w:r>
      <w:r w:rsidR="00F76C00">
        <w:rPr>
          <w:rFonts w:eastAsia="Calibri"/>
          <w:iCs/>
          <w:szCs w:val="28"/>
        </w:rPr>
        <w:t xml:space="preserve"> </w:t>
      </w:r>
      <w:r w:rsidR="00623E24" w:rsidRPr="00C10E86">
        <w:rPr>
          <w:rFonts w:eastAsia="Calibri"/>
          <w:iCs/>
          <w:szCs w:val="28"/>
        </w:rPr>
        <w:t xml:space="preserve"> The Task Force concluded that </w:t>
      </w:r>
      <w:r w:rsidR="00630494" w:rsidRPr="00F95D79">
        <w:rPr>
          <w:rFonts w:eastAsia="Calibri"/>
          <w:iCs/>
          <w:szCs w:val="28"/>
        </w:rPr>
        <w:t xml:space="preserve">since </w:t>
      </w:r>
      <w:r w:rsidR="00623E24" w:rsidRPr="00C10E86">
        <w:rPr>
          <w:rFonts w:eastAsia="Calibri"/>
          <w:iCs/>
          <w:szCs w:val="28"/>
        </w:rPr>
        <w:t xml:space="preserve">these defendants were in custody on </w:t>
      </w:r>
      <w:r w:rsidR="00630494" w:rsidRPr="00F95D79">
        <w:rPr>
          <w:rFonts w:eastAsia="Calibri"/>
          <w:iCs/>
          <w:szCs w:val="28"/>
        </w:rPr>
        <w:t>misdemeanor</w:t>
      </w:r>
      <w:r w:rsidR="00623E24" w:rsidRPr="00C10E86">
        <w:rPr>
          <w:rFonts w:eastAsia="Calibri"/>
          <w:iCs/>
          <w:szCs w:val="28"/>
        </w:rPr>
        <w:t xml:space="preserve"> charges </w:t>
      </w:r>
      <w:r w:rsidR="00630494" w:rsidRPr="00F95D79">
        <w:rPr>
          <w:rFonts w:eastAsia="Calibri"/>
          <w:iCs/>
          <w:szCs w:val="28"/>
        </w:rPr>
        <w:t>that they</w:t>
      </w:r>
      <w:r w:rsidR="00623E24" w:rsidRPr="00C10E86">
        <w:rPr>
          <w:rFonts w:eastAsia="Calibri"/>
          <w:iCs/>
          <w:szCs w:val="28"/>
        </w:rPr>
        <w:t xml:space="preserve"> should be entitled to have the assistance of court appointed counsel to, among other things, advocate for their release.</w:t>
      </w:r>
      <w:r w:rsidR="00F76C00">
        <w:rPr>
          <w:rFonts w:eastAsia="Calibri"/>
          <w:iCs/>
          <w:szCs w:val="28"/>
        </w:rPr>
        <w:t xml:space="preserve"> </w:t>
      </w:r>
      <w:r w:rsidR="00623E24" w:rsidRPr="00C10E86">
        <w:rPr>
          <w:rFonts w:eastAsia="Calibri"/>
          <w:iCs/>
          <w:szCs w:val="28"/>
        </w:rPr>
        <w:t xml:space="preserve"> Hence, the new category of court appointed counsel needed to be added to this Rule.</w:t>
      </w:r>
    </w:p>
    <w:p w:rsidR="005252A9" w:rsidRPr="00C10E86" w:rsidRDefault="008F6873">
      <w:pPr>
        <w:spacing w:line="480" w:lineRule="auto"/>
        <w:ind w:firstLine="720"/>
        <w:rPr>
          <w:szCs w:val="28"/>
        </w:rPr>
      </w:pPr>
      <w:r w:rsidRPr="003D3D55">
        <w:rPr>
          <w:szCs w:val="28"/>
        </w:rPr>
        <w:t xml:space="preserve">Clearly, much more </w:t>
      </w:r>
      <w:r w:rsidR="00825B4D" w:rsidRPr="00F95D79">
        <w:rPr>
          <w:szCs w:val="28"/>
        </w:rPr>
        <w:t xml:space="preserve">work </w:t>
      </w:r>
      <w:r w:rsidRPr="00F95D79">
        <w:rPr>
          <w:szCs w:val="28"/>
        </w:rPr>
        <w:t>remains to be done</w:t>
      </w:r>
      <w:r w:rsidR="00825B4D" w:rsidRPr="00F95D79">
        <w:rPr>
          <w:szCs w:val="28"/>
        </w:rPr>
        <w:t xml:space="preserve">.  Consequently, </w:t>
      </w:r>
      <w:r w:rsidR="00AE55B4" w:rsidRPr="00F95D79">
        <w:rPr>
          <w:szCs w:val="28"/>
        </w:rPr>
        <w:t xml:space="preserve">the APDA and AACJ </w:t>
      </w:r>
      <w:r w:rsidR="00825B4D" w:rsidRPr="00F95D79">
        <w:rPr>
          <w:szCs w:val="28"/>
        </w:rPr>
        <w:t xml:space="preserve">will </w:t>
      </w:r>
      <w:r w:rsidR="00610D02" w:rsidRPr="00F95D79">
        <w:rPr>
          <w:szCs w:val="28"/>
        </w:rPr>
        <w:t>comment on o</w:t>
      </w:r>
      <w:r w:rsidR="00825B4D" w:rsidRPr="00F95D79">
        <w:rPr>
          <w:szCs w:val="28"/>
        </w:rPr>
        <w:t>ther potential areas of improvement</w:t>
      </w:r>
      <w:r w:rsidR="00610D02" w:rsidRPr="00F95D79">
        <w:rPr>
          <w:szCs w:val="28"/>
        </w:rPr>
        <w:t xml:space="preserve"> as proposals in those areas arise. </w:t>
      </w:r>
      <w:r w:rsidR="00313E28" w:rsidRPr="00F95D79">
        <w:rPr>
          <w:szCs w:val="28"/>
        </w:rPr>
        <w:t xml:space="preserve"> </w:t>
      </w:r>
      <w:r w:rsidR="00AE55B4" w:rsidRPr="00F95D79">
        <w:rPr>
          <w:szCs w:val="28"/>
        </w:rPr>
        <w:t xml:space="preserve">The APDA and AACJ </w:t>
      </w:r>
      <w:r w:rsidR="00680DB3" w:rsidRPr="00F95D79">
        <w:rPr>
          <w:szCs w:val="28"/>
        </w:rPr>
        <w:t xml:space="preserve">appreciate the efforts that the Court and AOC have undertaken in this vital area and </w:t>
      </w:r>
      <w:r w:rsidRPr="00F95D79">
        <w:rPr>
          <w:szCs w:val="28"/>
        </w:rPr>
        <w:t>lo</w:t>
      </w:r>
      <w:r w:rsidR="00825B4D" w:rsidRPr="00F95D79">
        <w:rPr>
          <w:szCs w:val="28"/>
        </w:rPr>
        <w:t xml:space="preserve">ok forward to working with </w:t>
      </w:r>
      <w:r w:rsidRPr="00F95D79">
        <w:rPr>
          <w:szCs w:val="28"/>
        </w:rPr>
        <w:t xml:space="preserve">other </w:t>
      </w:r>
      <w:r w:rsidR="00825B4D" w:rsidRPr="00F95D79">
        <w:rPr>
          <w:szCs w:val="28"/>
        </w:rPr>
        <w:t>stakeholders</w:t>
      </w:r>
      <w:r w:rsidRPr="00F95D79">
        <w:rPr>
          <w:szCs w:val="28"/>
        </w:rPr>
        <w:t xml:space="preserve"> to make the </w:t>
      </w:r>
      <w:r w:rsidR="00AE55B4" w:rsidRPr="00F95D79">
        <w:rPr>
          <w:szCs w:val="28"/>
        </w:rPr>
        <w:t xml:space="preserve">four </w:t>
      </w:r>
      <w:r w:rsidRPr="00F95D79">
        <w:rPr>
          <w:szCs w:val="28"/>
        </w:rPr>
        <w:t>principles set</w:t>
      </w:r>
      <w:r w:rsidR="00C87B80" w:rsidRPr="00F95D79">
        <w:rPr>
          <w:szCs w:val="28"/>
        </w:rPr>
        <w:t xml:space="preserve"> forth by this C</w:t>
      </w:r>
      <w:r w:rsidRPr="00F95D79">
        <w:rPr>
          <w:szCs w:val="28"/>
        </w:rPr>
        <w:t xml:space="preserve">ourt in its </w:t>
      </w:r>
      <w:r w:rsidR="00825B4D" w:rsidRPr="00F95D79">
        <w:rPr>
          <w:szCs w:val="28"/>
        </w:rPr>
        <w:t>March 3, 2016</w:t>
      </w:r>
      <w:r w:rsidR="00AE55B4" w:rsidRPr="00F95D79">
        <w:rPr>
          <w:szCs w:val="28"/>
        </w:rPr>
        <w:t>,</w:t>
      </w:r>
      <w:r w:rsidR="00825B4D" w:rsidRPr="00F95D79">
        <w:rPr>
          <w:szCs w:val="28"/>
        </w:rPr>
        <w:t xml:space="preserve"> Administrative </w:t>
      </w:r>
      <w:r w:rsidR="00F76C00">
        <w:rPr>
          <w:szCs w:val="28"/>
        </w:rPr>
        <w:t>Order a reality.</w:t>
      </w:r>
    </w:p>
    <w:p w:rsidR="00CD0EF2" w:rsidRPr="00F95D79" w:rsidRDefault="00CD0EF2" w:rsidP="00C06C6F">
      <w:pPr>
        <w:ind w:firstLine="720"/>
        <w:jc w:val="left"/>
        <w:rPr>
          <w:szCs w:val="28"/>
        </w:rPr>
      </w:pPr>
      <w:r w:rsidRPr="003D3D55">
        <w:rPr>
          <w:szCs w:val="28"/>
        </w:rPr>
        <w:t xml:space="preserve">RESPECTFULLY SUBMITTED this </w:t>
      </w:r>
      <w:r w:rsidR="00A36900" w:rsidRPr="00C10E86">
        <w:rPr>
          <w:szCs w:val="28"/>
        </w:rPr>
        <w:fldChar w:fldCharType="begin"/>
      </w:r>
      <w:r w:rsidR="00A36900" w:rsidRPr="00C10E86">
        <w:rPr>
          <w:szCs w:val="28"/>
        </w:rPr>
        <w:instrText xml:space="preserve"> DATE  \@ "dd"  \* MERGEFORMAT </w:instrText>
      </w:r>
      <w:r w:rsidR="00A36900" w:rsidRPr="00C10E86">
        <w:rPr>
          <w:szCs w:val="28"/>
        </w:rPr>
        <w:fldChar w:fldCharType="separate"/>
      </w:r>
      <w:r w:rsidR="005D7B16">
        <w:rPr>
          <w:noProof/>
          <w:szCs w:val="28"/>
        </w:rPr>
        <w:t>19</w:t>
      </w:r>
      <w:r w:rsidR="00A36900" w:rsidRPr="00C10E86">
        <w:rPr>
          <w:szCs w:val="28"/>
        </w:rPr>
        <w:fldChar w:fldCharType="end"/>
      </w:r>
      <w:r w:rsidR="00F76C00" w:rsidRPr="00F76C00">
        <w:rPr>
          <w:szCs w:val="28"/>
          <w:vertAlign w:val="superscript"/>
        </w:rPr>
        <w:t>th</w:t>
      </w:r>
      <w:r w:rsidR="00F76C00" w:rsidRPr="00F76C00">
        <w:rPr>
          <w:szCs w:val="28"/>
        </w:rPr>
        <w:t xml:space="preserve"> </w:t>
      </w:r>
      <w:r w:rsidRPr="003D3D55">
        <w:rPr>
          <w:szCs w:val="28"/>
        </w:rPr>
        <w:t xml:space="preserve">day of </w:t>
      </w:r>
      <w:r w:rsidR="00304209" w:rsidRPr="00B725C4">
        <w:rPr>
          <w:szCs w:val="28"/>
        </w:rPr>
        <w:fldChar w:fldCharType="begin"/>
      </w:r>
      <w:r w:rsidRPr="00F95D79">
        <w:rPr>
          <w:szCs w:val="28"/>
        </w:rPr>
        <w:instrText xml:space="preserve"> DATE \@ "MMMM, yyyy" \* MERGEFORMAT </w:instrText>
      </w:r>
      <w:r w:rsidR="00304209" w:rsidRPr="00B725C4">
        <w:rPr>
          <w:szCs w:val="28"/>
        </w:rPr>
        <w:fldChar w:fldCharType="separate"/>
      </w:r>
      <w:r w:rsidR="005D7B16">
        <w:rPr>
          <w:noProof/>
          <w:szCs w:val="28"/>
        </w:rPr>
        <w:t>October, 2016</w:t>
      </w:r>
      <w:r w:rsidR="00304209" w:rsidRPr="00B725C4">
        <w:rPr>
          <w:szCs w:val="28"/>
        </w:rPr>
        <w:fldChar w:fldCharType="end"/>
      </w:r>
      <w:r w:rsidRPr="003D3D55">
        <w:rPr>
          <w:szCs w:val="28"/>
        </w:rPr>
        <w:t>.</w:t>
      </w:r>
    </w:p>
    <w:p w:rsidR="00CD0EF2" w:rsidRPr="00F95D79" w:rsidRDefault="00CD0EF2" w:rsidP="00CD0EF2">
      <w:pPr>
        <w:tabs>
          <w:tab w:val="left" w:pos="720"/>
          <w:tab w:val="left" w:pos="1440"/>
          <w:tab w:val="left" w:pos="4320"/>
          <w:tab w:val="left" w:pos="4752"/>
        </w:tabs>
        <w:rPr>
          <w:szCs w:val="28"/>
        </w:rPr>
      </w:pPr>
    </w:p>
    <w:p w:rsidR="00432F1A" w:rsidRPr="00F95D79" w:rsidRDefault="00F95D79" w:rsidP="00F95D79">
      <w:pPr>
        <w:tabs>
          <w:tab w:val="left" w:pos="-1440"/>
        </w:tabs>
        <w:rPr>
          <w:szCs w:val="28"/>
        </w:rPr>
      </w:pPr>
      <w:r>
        <w:rPr>
          <w:szCs w:val="28"/>
        </w:rPr>
        <w:tab/>
      </w:r>
      <w:r>
        <w:rPr>
          <w:szCs w:val="28"/>
        </w:rPr>
        <w:tab/>
      </w:r>
      <w:r>
        <w:rPr>
          <w:szCs w:val="28"/>
        </w:rPr>
        <w:tab/>
      </w:r>
      <w:r>
        <w:rPr>
          <w:szCs w:val="28"/>
        </w:rPr>
        <w:tab/>
      </w:r>
      <w:r w:rsidR="00353E73" w:rsidRPr="003D3D55">
        <w:rPr>
          <w:szCs w:val="28"/>
        </w:rPr>
        <w:t>By:</w:t>
      </w:r>
      <w:r>
        <w:rPr>
          <w:szCs w:val="28"/>
        </w:rPr>
        <w:tab/>
      </w:r>
      <w:r w:rsidR="00432F1A" w:rsidRPr="003D3D55">
        <w:rPr>
          <w:szCs w:val="28"/>
          <w:u w:val="single"/>
        </w:rPr>
        <w:t>/s/ David Euchner</w:t>
      </w:r>
    </w:p>
    <w:p w:rsidR="00432F1A" w:rsidRPr="00F95D79" w:rsidRDefault="00F95D79" w:rsidP="00432F1A">
      <w:pPr>
        <w:rPr>
          <w:szCs w:val="28"/>
        </w:rPr>
      </w:pPr>
      <w:r>
        <w:rPr>
          <w:szCs w:val="28"/>
        </w:rPr>
        <w:tab/>
      </w:r>
      <w:r>
        <w:rPr>
          <w:szCs w:val="28"/>
        </w:rPr>
        <w:tab/>
      </w:r>
      <w:r>
        <w:rPr>
          <w:szCs w:val="28"/>
        </w:rPr>
        <w:tab/>
      </w:r>
      <w:r>
        <w:rPr>
          <w:szCs w:val="28"/>
        </w:rPr>
        <w:tab/>
      </w:r>
      <w:r>
        <w:rPr>
          <w:szCs w:val="28"/>
        </w:rPr>
        <w:tab/>
      </w:r>
      <w:r w:rsidR="00432F1A" w:rsidRPr="003D3D55">
        <w:rPr>
          <w:szCs w:val="28"/>
        </w:rPr>
        <w:t xml:space="preserve">DAVID </w:t>
      </w:r>
      <w:r w:rsidR="00AE55B4" w:rsidRPr="00F95D79">
        <w:rPr>
          <w:szCs w:val="28"/>
        </w:rPr>
        <w:t xml:space="preserve">J. </w:t>
      </w:r>
      <w:r w:rsidR="00432F1A" w:rsidRPr="00F95D79">
        <w:rPr>
          <w:szCs w:val="28"/>
        </w:rPr>
        <w:t>EUCHNER</w:t>
      </w:r>
    </w:p>
    <w:p w:rsidR="00432F1A" w:rsidRPr="00F95D79" w:rsidRDefault="00F95D79" w:rsidP="00F95D79">
      <w:pPr>
        <w:rPr>
          <w:b/>
          <w:smallCaps/>
          <w:szCs w:val="28"/>
        </w:rPr>
      </w:pPr>
      <w:r>
        <w:rPr>
          <w:szCs w:val="28"/>
        </w:rPr>
        <w:tab/>
      </w:r>
      <w:r>
        <w:rPr>
          <w:szCs w:val="28"/>
        </w:rPr>
        <w:tab/>
      </w:r>
      <w:r>
        <w:rPr>
          <w:szCs w:val="28"/>
        </w:rPr>
        <w:tab/>
      </w:r>
      <w:r>
        <w:rPr>
          <w:szCs w:val="28"/>
        </w:rPr>
        <w:tab/>
      </w:r>
      <w:r>
        <w:rPr>
          <w:szCs w:val="28"/>
        </w:rPr>
        <w:tab/>
      </w:r>
      <w:r w:rsidR="00432F1A" w:rsidRPr="003D3D55">
        <w:rPr>
          <w:b/>
          <w:smallCaps/>
          <w:szCs w:val="28"/>
        </w:rPr>
        <w:t>Arizona Attorneys for criminal justice</w:t>
      </w:r>
    </w:p>
    <w:p w:rsidR="005A383C" w:rsidRPr="00F95D79" w:rsidRDefault="005A383C" w:rsidP="005A383C">
      <w:pPr>
        <w:tabs>
          <w:tab w:val="left" w:pos="-1440"/>
        </w:tabs>
        <w:rPr>
          <w:szCs w:val="28"/>
        </w:rPr>
      </w:pPr>
    </w:p>
    <w:p w:rsidR="005A383C" w:rsidRPr="00F95D79" w:rsidRDefault="005A383C" w:rsidP="005A383C">
      <w:pPr>
        <w:tabs>
          <w:tab w:val="left" w:pos="-1440"/>
        </w:tabs>
        <w:rPr>
          <w:szCs w:val="28"/>
          <w:u w:val="single"/>
        </w:rPr>
      </w:pPr>
      <w:r w:rsidRPr="00F95D79">
        <w:rPr>
          <w:szCs w:val="28"/>
        </w:rPr>
        <w:tab/>
      </w:r>
      <w:r w:rsidRPr="00F95D79">
        <w:rPr>
          <w:szCs w:val="28"/>
        </w:rPr>
        <w:tab/>
      </w:r>
      <w:r w:rsidRPr="00F95D79">
        <w:rPr>
          <w:szCs w:val="28"/>
        </w:rPr>
        <w:tab/>
      </w:r>
      <w:r w:rsidRPr="00F95D79">
        <w:rPr>
          <w:szCs w:val="28"/>
        </w:rPr>
        <w:tab/>
      </w:r>
      <w:r w:rsidRPr="00F95D79">
        <w:rPr>
          <w:szCs w:val="28"/>
        </w:rPr>
        <w:tab/>
      </w:r>
      <w:r w:rsidRPr="00F95D79">
        <w:rPr>
          <w:szCs w:val="28"/>
          <w:u w:val="single"/>
        </w:rPr>
        <w:t xml:space="preserve">/s/ Michael A. Breeze            </w:t>
      </w:r>
    </w:p>
    <w:p w:rsidR="005A383C" w:rsidRPr="00C10E86" w:rsidRDefault="005A383C" w:rsidP="005A383C">
      <w:pPr>
        <w:tabs>
          <w:tab w:val="left" w:pos="-1440"/>
        </w:tabs>
        <w:rPr>
          <w:caps/>
          <w:szCs w:val="28"/>
        </w:rPr>
      </w:pPr>
      <w:r w:rsidRPr="00F95D79">
        <w:rPr>
          <w:szCs w:val="28"/>
        </w:rPr>
        <w:tab/>
      </w:r>
      <w:r w:rsidRPr="00F95D79">
        <w:rPr>
          <w:szCs w:val="28"/>
        </w:rPr>
        <w:tab/>
      </w:r>
      <w:r w:rsidRPr="00F95D79">
        <w:rPr>
          <w:szCs w:val="28"/>
        </w:rPr>
        <w:tab/>
      </w:r>
      <w:r w:rsidRPr="00F95D79">
        <w:rPr>
          <w:szCs w:val="28"/>
        </w:rPr>
        <w:tab/>
      </w:r>
      <w:r w:rsidRPr="00F95D79">
        <w:rPr>
          <w:szCs w:val="28"/>
        </w:rPr>
        <w:tab/>
      </w:r>
      <w:r w:rsidRPr="00C10E86">
        <w:rPr>
          <w:caps/>
          <w:szCs w:val="28"/>
        </w:rPr>
        <w:t>Michael A. Breeze</w:t>
      </w:r>
    </w:p>
    <w:p w:rsidR="00432F1A" w:rsidRPr="00C10E86" w:rsidRDefault="00F76C00" w:rsidP="00F76C00">
      <w:pPr>
        <w:rPr>
          <w:b/>
          <w:smallCaps/>
          <w:szCs w:val="28"/>
        </w:rPr>
      </w:pPr>
      <w:r>
        <w:rPr>
          <w:b/>
          <w:smallCaps/>
          <w:szCs w:val="28"/>
        </w:rPr>
        <w:tab/>
      </w:r>
      <w:r w:rsidR="005A383C" w:rsidRPr="00F76C00">
        <w:rPr>
          <w:b/>
          <w:smallCaps/>
          <w:szCs w:val="28"/>
        </w:rPr>
        <w:tab/>
      </w:r>
      <w:r w:rsidR="005A383C" w:rsidRPr="00F76C00">
        <w:rPr>
          <w:b/>
          <w:smallCaps/>
          <w:szCs w:val="28"/>
        </w:rPr>
        <w:tab/>
      </w:r>
      <w:r w:rsidR="005A383C" w:rsidRPr="00F76C00">
        <w:rPr>
          <w:b/>
          <w:smallCaps/>
          <w:szCs w:val="28"/>
        </w:rPr>
        <w:tab/>
      </w:r>
      <w:r w:rsidR="005A383C" w:rsidRPr="00F76C00">
        <w:rPr>
          <w:b/>
          <w:smallCaps/>
          <w:szCs w:val="28"/>
        </w:rPr>
        <w:tab/>
      </w:r>
      <w:r w:rsidR="005A383C" w:rsidRPr="00C10E86">
        <w:rPr>
          <w:b/>
          <w:smallCaps/>
          <w:szCs w:val="28"/>
        </w:rPr>
        <w:t>Arizona</w:t>
      </w:r>
      <w:r w:rsidR="00666055" w:rsidRPr="00F76C00">
        <w:rPr>
          <w:b/>
          <w:smallCaps/>
          <w:szCs w:val="28"/>
        </w:rPr>
        <w:t xml:space="preserve"> </w:t>
      </w:r>
      <w:r w:rsidR="005A383C" w:rsidRPr="00C10E86">
        <w:rPr>
          <w:b/>
          <w:smallCaps/>
          <w:szCs w:val="28"/>
        </w:rPr>
        <w:t>Public</w:t>
      </w:r>
      <w:r w:rsidR="00666055" w:rsidRPr="00F76C00">
        <w:rPr>
          <w:b/>
          <w:smallCaps/>
          <w:szCs w:val="28"/>
        </w:rPr>
        <w:t xml:space="preserve"> </w:t>
      </w:r>
      <w:r w:rsidR="005A383C" w:rsidRPr="00C10E86">
        <w:rPr>
          <w:b/>
          <w:smallCaps/>
          <w:szCs w:val="28"/>
        </w:rPr>
        <w:t xml:space="preserve">Defender’s Association </w:t>
      </w:r>
    </w:p>
    <w:p w:rsidR="00C87B80" w:rsidRPr="00F95D79" w:rsidRDefault="00C87B80" w:rsidP="00F76C00">
      <w:pPr>
        <w:rPr>
          <w:szCs w:val="28"/>
        </w:rPr>
      </w:pPr>
    </w:p>
    <w:sectPr w:rsidR="00C87B80" w:rsidRPr="00F95D79" w:rsidSect="00C87B80">
      <w:footerReference w:type="default" r:id="rId10"/>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00E" w:rsidRDefault="001C100E" w:rsidP="004C1944">
      <w:r>
        <w:separator/>
      </w:r>
    </w:p>
  </w:endnote>
  <w:endnote w:type="continuationSeparator" w:id="0">
    <w:p w:rsidR="001C100E" w:rsidRDefault="001C100E"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005222"/>
      <w:docPartObj>
        <w:docPartGallery w:val="Page Numbers (Bottom of Page)"/>
        <w:docPartUnique/>
      </w:docPartObj>
    </w:sdtPr>
    <w:sdtEndPr>
      <w:rPr>
        <w:noProof/>
      </w:rPr>
    </w:sdtEndPr>
    <w:sdtContent>
      <w:p w:rsidR="00C87B80" w:rsidRDefault="00C87B80">
        <w:pPr>
          <w:pStyle w:val="Footer"/>
          <w:jc w:val="center"/>
        </w:pPr>
        <w:r>
          <w:fldChar w:fldCharType="begin"/>
        </w:r>
        <w:r>
          <w:instrText xml:space="preserve"> PAGE   \* MERGEFORMAT </w:instrText>
        </w:r>
        <w:r>
          <w:fldChar w:fldCharType="separate"/>
        </w:r>
        <w:r w:rsidR="005D7B16">
          <w:rPr>
            <w:noProof/>
          </w:rPr>
          <w:t>2</w:t>
        </w:r>
        <w:r>
          <w:rPr>
            <w:noProof/>
          </w:rPr>
          <w:fldChar w:fldCharType="end"/>
        </w:r>
      </w:p>
    </w:sdtContent>
  </w:sdt>
  <w:p w:rsidR="00FB72C2" w:rsidRDefault="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00E" w:rsidRDefault="001C100E" w:rsidP="004C1944">
      <w:r>
        <w:separator/>
      </w:r>
    </w:p>
  </w:footnote>
  <w:footnote w:type="continuationSeparator" w:id="0">
    <w:p w:rsidR="001C100E" w:rsidRDefault="001C100E" w:rsidP="004C1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urrent selection" style="width:9.6pt;height:9.6pt;visibility:visible" o:bullet="t">
        <v:imagedata r:id="rId1" o:title="Current selection"/>
      </v:shape>
    </w:pict>
  </w:numPicBullet>
  <w:abstractNum w:abstractNumId="0" w15:restartNumberingAfterBreak="0">
    <w:nsid w:val="0A674A66"/>
    <w:multiLevelType w:val="hybridMultilevel"/>
    <w:tmpl w:val="E49015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8C3FD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FFD"/>
    <w:multiLevelType w:val="hybridMultilevel"/>
    <w:tmpl w:val="B67C3032"/>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25E94"/>
    <w:multiLevelType w:val="hybridMultilevel"/>
    <w:tmpl w:val="DB169B04"/>
    <w:lvl w:ilvl="0" w:tplc="E66A3458">
      <w:start w:val="1"/>
      <w:numFmt w:val="upperRoman"/>
      <w:lvlText w:val="%1."/>
      <w:lvlJc w:val="left"/>
      <w:pPr>
        <w:ind w:left="1440" w:hanging="720"/>
      </w:pPr>
      <w:rPr>
        <w:rFonts w:hint="default"/>
        <w:b/>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81DCA"/>
    <w:multiLevelType w:val="hybridMultilevel"/>
    <w:tmpl w:val="B72A76E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4554"/>
    <w:multiLevelType w:val="hybridMultilevel"/>
    <w:tmpl w:val="30F826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19426E"/>
    <w:multiLevelType w:val="hybridMultilevel"/>
    <w:tmpl w:val="609CA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F52126"/>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D1850"/>
    <w:multiLevelType w:val="hybridMultilevel"/>
    <w:tmpl w:val="EBF80F0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D0F2A"/>
    <w:multiLevelType w:val="hybridMultilevel"/>
    <w:tmpl w:val="A52C2354"/>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15" w15:restartNumberingAfterBreak="0">
    <w:nsid w:val="4004262F"/>
    <w:multiLevelType w:val="hybridMultilevel"/>
    <w:tmpl w:val="57DE32E0"/>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34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927559"/>
    <w:multiLevelType w:val="hybridMultilevel"/>
    <w:tmpl w:val="1AEC1E32"/>
    <w:lvl w:ilvl="0" w:tplc="B8E6F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6126A7"/>
    <w:multiLevelType w:val="hybridMultilevel"/>
    <w:tmpl w:val="4F62C6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23D91"/>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000AD8"/>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92678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26D67"/>
    <w:multiLevelType w:val="hybridMultilevel"/>
    <w:tmpl w:val="980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4"/>
  </w:num>
  <w:num w:numId="4">
    <w:abstractNumId w:val="1"/>
  </w:num>
  <w:num w:numId="5">
    <w:abstractNumId w:val="9"/>
  </w:num>
  <w:num w:numId="6">
    <w:abstractNumId w:val="8"/>
  </w:num>
  <w:num w:numId="7">
    <w:abstractNumId w:val="21"/>
  </w:num>
  <w:num w:numId="8">
    <w:abstractNumId w:val="25"/>
  </w:num>
  <w:num w:numId="9">
    <w:abstractNumId w:val="23"/>
  </w:num>
  <w:num w:numId="10">
    <w:abstractNumId w:val="22"/>
  </w:num>
  <w:num w:numId="11">
    <w:abstractNumId w:val="16"/>
  </w:num>
  <w:num w:numId="12">
    <w:abstractNumId w:val="12"/>
  </w:num>
  <w:num w:numId="13">
    <w:abstractNumId w:val="6"/>
  </w:num>
  <w:num w:numId="14">
    <w:abstractNumId w:val="19"/>
  </w:num>
  <w:num w:numId="15">
    <w:abstractNumId w:val="7"/>
  </w:num>
  <w:num w:numId="16">
    <w:abstractNumId w:val="27"/>
  </w:num>
  <w:num w:numId="17">
    <w:abstractNumId w:val="15"/>
  </w:num>
  <w:num w:numId="18">
    <w:abstractNumId w:val="13"/>
  </w:num>
  <w:num w:numId="19">
    <w:abstractNumId w:val="11"/>
  </w:num>
  <w:num w:numId="20">
    <w:abstractNumId w:val="26"/>
  </w:num>
  <w:num w:numId="21">
    <w:abstractNumId w:val="24"/>
  </w:num>
  <w:num w:numId="22">
    <w:abstractNumId w:val="20"/>
  </w:num>
  <w:num w:numId="23">
    <w:abstractNumId w:val="3"/>
  </w:num>
  <w:num w:numId="24">
    <w:abstractNumId w:val="5"/>
  </w:num>
  <w:num w:numId="25">
    <w:abstractNumId w:val="0"/>
  </w:num>
  <w:num w:numId="26">
    <w:abstractNumId w:val="10"/>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BF"/>
    <w:rsid w:val="000011A1"/>
    <w:rsid w:val="00001B0E"/>
    <w:rsid w:val="0000225C"/>
    <w:rsid w:val="000029C3"/>
    <w:rsid w:val="00003B22"/>
    <w:rsid w:val="00005042"/>
    <w:rsid w:val="00005C31"/>
    <w:rsid w:val="0001208C"/>
    <w:rsid w:val="00012ABB"/>
    <w:rsid w:val="00017F8E"/>
    <w:rsid w:val="0002048D"/>
    <w:rsid w:val="00020BE7"/>
    <w:rsid w:val="00021D60"/>
    <w:rsid w:val="000255C9"/>
    <w:rsid w:val="00025D01"/>
    <w:rsid w:val="00025E34"/>
    <w:rsid w:val="00026395"/>
    <w:rsid w:val="00026720"/>
    <w:rsid w:val="00026F1A"/>
    <w:rsid w:val="000338D6"/>
    <w:rsid w:val="000367B3"/>
    <w:rsid w:val="000368F7"/>
    <w:rsid w:val="00037F24"/>
    <w:rsid w:val="00040037"/>
    <w:rsid w:val="00047310"/>
    <w:rsid w:val="000612D2"/>
    <w:rsid w:val="0006265A"/>
    <w:rsid w:val="00065D0E"/>
    <w:rsid w:val="00066960"/>
    <w:rsid w:val="0006745F"/>
    <w:rsid w:val="000728F3"/>
    <w:rsid w:val="00072DB8"/>
    <w:rsid w:val="00073306"/>
    <w:rsid w:val="00073774"/>
    <w:rsid w:val="00080A56"/>
    <w:rsid w:val="00092F20"/>
    <w:rsid w:val="00093A19"/>
    <w:rsid w:val="00096A71"/>
    <w:rsid w:val="000A2496"/>
    <w:rsid w:val="000A4D97"/>
    <w:rsid w:val="000A52D4"/>
    <w:rsid w:val="000A653F"/>
    <w:rsid w:val="000B3825"/>
    <w:rsid w:val="000B39C8"/>
    <w:rsid w:val="000B407F"/>
    <w:rsid w:val="000C0406"/>
    <w:rsid w:val="000C4492"/>
    <w:rsid w:val="000C7D11"/>
    <w:rsid w:val="000D30D3"/>
    <w:rsid w:val="000D38E9"/>
    <w:rsid w:val="000D54F8"/>
    <w:rsid w:val="000E5093"/>
    <w:rsid w:val="000E7359"/>
    <w:rsid w:val="000F109A"/>
    <w:rsid w:val="000F2A3C"/>
    <w:rsid w:val="000F5036"/>
    <w:rsid w:val="000F59D5"/>
    <w:rsid w:val="000F6DF5"/>
    <w:rsid w:val="00110910"/>
    <w:rsid w:val="00122DB5"/>
    <w:rsid w:val="00124699"/>
    <w:rsid w:val="00127198"/>
    <w:rsid w:val="00135F55"/>
    <w:rsid w:val="00137577"/>
    <w:rsid w:val="001423A3"/>
    <w:rsid w:val="00142C96"/>
    <w:rsid w:val="0014560D"/>
    <w:rsid w:val="0015110E"/>
    <w:rsid w:val="00154C93"/>
    <w:rsid w:val="00154CD6"/>
    <w:rsid w:val="00154DB9"/>
    <w:rsid w:val="0015521D"/>
    <w:rsid w:val="001556A4"/>
    <w:rsid w:val="00160A7C"/>
    <w:rsid w:val="00162B77"/>
    <w:rsid w:val="001642AA"/>
    <w:rsid w:val="00171E28"/>
    <w:rsid w:val="001724CE"/>
    <w:rsid w:val="00175497"/>
    <w:rsid w:val="0018362A"/>
    <w:rsid w:val="00192495"/>
    <w:rsid w:val="001A4C28"/>
    <w:rsid w:val="001A71D2"/>
    <w:rsid w:val="001B49D6"/>
    <w:rsid w:val="001B6BC2"/>
    <w:rsid w:val="001C100E"/>
    <w:rsid w:val="001C1854"/>
    <w:rsid w:val="001C69E8"/>
    <w:rsid w:val="001D263C"/>
    <w:rsid w:val="001D3B1F"/>
    <w:rsid w:val="001D5B1F"/>
    <w:rsid w:val="001D7807"/>
    <w:rsid w:val="001E4709"/>
    <w:rsid w:val="001E60A6"/>
    <w:rsid w:val="001E7AD2"/>
    <w:rsid w:val="001E7E88"/>
    <w:rsid w:val="001F0000"/>
    <w:rsid w:val="001F02EF"/>
    <w:rsid w:val="001F2ABF"/>
    <w:rsid w:val="001F5544"/>
    <w:rsid w:val="00200C06"/>
    <w:rsid w:val="0020760D"/>
    <w:rsid w:val="002219B6"/>
    <w:rsid w:val="0022246F"/>
    <w:rsid w:val="002229AB"/>
    <w:rsid w:val="00223850"/>
    <w:rsid w:val="00226DDE"/>
    <w:rsid w:val="002303F2"/>
    <w:rsid w:val="002332EF"/>
    <w:rsid w:val="0023399D"/>
    <w:rsid w:val="00242330"/>
    <w:rsid w:val="002547F1"/>
    <w:rsid w:val="002574EF"/>
    <w:rsid w:val="002615F4"/>
    <w:rsid w:val="00262486"/>
    <w:rsid w:val="00262C37"/>
    <w:rsid w:val="00262E32"/>
    <w:rsid w:val="00263230"/>
    <w:rsid w:val="00266959"/>
    <w:rsid w:val="00267278"/>
    <w:rsid w:val="002704C3"/>
    <w:rsid w:val="00270E9E"/>
    <w:rsid w:val="002744D5"/>
    <w:rsid w:val="00274FFC"/>
    <w:rsid w:val="00283024"/>
    <w:rsid w:val="002837B5"/>
    <w:rsid w:val="00285FED"/>
    <w:rsid w:val="002927B0"/>
    <w:rsid w:val="002A2900"/>
    <w:rsid w:val="002A2C7A"/>
    <w:rsid w:val="002A2C8C"/>
    <w:rsid w:val="002B04E5"/>
    <w:rsid w:val="002B1D6D"/>
    <w:rsid w:val="002B6C8E"/>
    <w:rsid w:val="002C037B"/>
    <w:rsid w:val="002C4B0C"/>
    <w:rsid w:val="002D05C7"/>
    <w:rsid w:val="002D0AEA"/>
    <w:rsid w:val="002D1A70"/>
    <w:rsid w:val="002D5165"/>
    <w:rsid w:val="002D66CB"/>
    <w:rsid w:val="002D720A"/>
    <w:rsid w:val="002E0ADA"/>
    <w:rsid w:val="002E323C"/>
    <w:rsid w:val="002E4499"/>
    <w:rsid w:val="002E6953"/>
    <w:rsid w:val="002E6B12"/>
    <w:rsid w:val="002F2A39"/>
    <w:rsid w:val="002F3634"/>
    <w:rsid w:val="002F5E7E"/>
    <w:rsid w:val="00300B86"/>
    <w:rsid w:val="00301A9D"/>
    <w:rsid w:val="00302C5B"/>
    <w:rsid w:val="0030405B"/>
    <w:rsid w:val="00304209"/>
    <w:rsid w:val="003108C1"/>
    <w:rsid w:val="00313E28"/>
    <w:rsid w:val="00315E77"/>
    <w:rsid w:val="00324707"/>
    <w:rsid w:val="003271E2"/>
    <w:rsid w:val="00332EAF"/>
    <w:rsid w:val="0034184E"/>
    <w:rsid w:val="003423D3"/>
    <w:rsid w:val="003445BF"/>
    <w:rsid w:val="00346323"/>
    <w:rsid w:val="00353E73"/>
    <w:rsid w:val="0035770A"/>
    <w:rsid w:val="00357E6A"/>
    <w:rsid w:val="0036400A"/>
    <w:rsid w:val="00364377"/>
    <w:rsid w:val="0036646C"/>
    <w:rsid w:val="00370295"/>
    <w:rsid w:val="003709AF"/>
    <w:rsid w:val="00374633"/>
    <w:rsid w:val="00374DA7"/>
    <w:rsid w:val="00376DE3"/>
    <w:rsid w:val="00376F92"/>
    <w:rsid w:val="00383FBB"/>
    <w:rsid w:val="00387360"/>
    <w:rsid w:val="00387AA7"/>
    <w:rsid w:val="003928C8"/>
    <w:rsid w:val="0039694B"/>
    <w:rsid w:val="003A2671"/>
    <w:rsid w:val="003A4B2F"/>
    <w:rsid w:val="003B1272"/>
    <w:rsid w:val="003B192D"/>
    <w:rsid w:val="003B3C5F"/>
    <w:rsid w:val="003C1093"/>
    <w:rsid w:val="003C41CB"/>
    <w:rsid w:val="003D2BA4"/>
    <w:rsid w:val="003D3D55"/>
    <w:rsid w:val="003D7406"/>
    <w:rsid w:val="003E0CE4"/>
    <w:rsid w:val="003E168E"/>
    <w:rsid w:val="003E4AED"/>
    <w:rsid w:val="003F2D67"/>
    <w:rsid w:val="003F5D34"/>
    <w:rsid w:val="00401925"/>
    <w:rsid w:val="00403985"/>
    <w:rsid w:val="00404AA9"/>
    <w:rsid w:val="00405149"/>
    <w:rsid w:val="0040546F"/>
    <w:rsid w:val="00406323"/>
    <w:rsid w:val="00407691"/>
    <w:rsid w:val="00410E30"/>
    <w:rsid w:val="004114C1"/>
    <w:rsid w:val="004129EE"/>
    <w:rsid w:val="00412C51"/>
    <w:rsid w:val="00416BDB"/>
    <w:rsid w:val="00417A4A"/>
    <w:rsid w:val="004208E3"/>
    <w:rsid w:val="00424395"/>
    <w:rsid w:val="00432F1A"/>
    <w:rsid w:val="004416DF"/>
    <w:rsid w:val="004449BA"/>
    <w:rsid w:val="00445010"/>
    <w:rsid w:val="00446F57"/>
    <w:rsid w:val="00451F09"/>
    <w:rsid w:val="00453EBA"/>
    <w:rsid w:val="00460622"/>
    <w:rsid w:val="004618B2"/>
    <w:rsid w:val="00466190"/>
    <w:rsid w:val="0047125A"/>
    <w:rsid w:val="004724A1"/>
    <w:rsid w:val="00477DFC"/>
    <w:rsid w:val="00477FED"/>
    <w:rsid w:val="0048160A"/>
    <w:rsid w:val="0049250B"/>
    <w:rsid w:val="00493C34"/>
    <w:rsid w:val="00494D7A"/>
    <w:rsid w:val="004A383A"/>
    <w:rsid w:val="004A4CE3"/>
    <w:rsid w:val="004A55AA"/>
    <w:rsid w:val="004B75A5"/>
    <w:rsid w:val="004C1944"/>
    <w:rsid w:val="004C2764"/>
    <w:rsid w:val="004C4CF6"/>
    <w:rsid w:val="004E3789"/>
    <w:rsid w:val="004F775D"/>
    <w:rsid w:val="00502513"/>
    <w:rsid w:val="00502F44"/>
    <w:rsid w:val="005045B9"/>
    <w:rsid w:val="005111AD"/>
    <w:rsid w:val="00511E8C"/>
    <w:rsid w:val="0051586D"/>
    <w:rsid w:val="00516475"/>
    <w:rsid w:val="00522F55"/>
    <w:rsid w:val="0052301C"/>
    <w:rsid w:val="00523A5C"/>
    <w:rsid w:val="005252A9"/>
    <w:rsid w:val="00525A94"/>
    <w:rsid w:val="00527A0A"/>
    <w:rsid w:val="00534725"/>
    <w:rsid w:val="00540E65"/>
    <w:rsid w:val="00542AA1"/>
    <w:rsid w:val="005451A9"/>
    <w:rsid w:val="0055047F"/>
    <w:rsid w:val="00554DC2"/>
    <w:rsid w:val="00555EA7"/>
    <w:rsid w:val="00560F0A"/>
    <w:rsid w:val="00567BC9"/>
    <w:rsid w:val="00570080"/>
    <w:rsid w:val="0057055C"/>
    <w:rsid w:val="00571D83"/>
    <w:rsid w:val="00572024"/>
    <w:rsid w:val="0057264C"/>
    <w:rsid w:val="005743A4"/>
    <w:rsid w:val="00576798"/>
    <w:rsid w:val="005768F2"/>
    <w:rsid w:val="00580264"/>
    <w:rsid w:val="00584AC5"/>
    <w:rsid w:val="005908D0"/>
    <w:rsid w:val="00595AC6"/>
    <w:rsid w:val="005A11A1"/>
    <w:rsid w:val="005A21C2"/>
    <w:rsid w:val="005A383C"/>
    <w:rsid w:val="005A67A8"/>
    <w:rsid w:val="005B4DCC"/>
    <w:rsid w:val="005C0AE4"/>
    <w:rsid w:val="005C5F36"/>
    <w:rsid w:val="005D037A"/>
    <w:rsid w:val="005D0AE5"/>
    <w:rsid w:val="005D0F13"/>
    <w:rsid w:val="005D3BF4"/>
    <w:rsid w:val="005D4D3D"/>
    <w:rsid w:val="005D7B16"/>
    <w:rsid w:val="005E2C3E"/>
    <w:rsid w:val="005E5BB9"/>
    <w:rsid w:val="005F02FD"/>
    <w:rsid w:val="005F0CCA"/>
    <w:rsid w:val="006032AC"/>
    <w:rsid w:val="006036BA"/>
    <w:rsid w:val="00604303"/>
    <w:rsid w:val="00605B52"/>
    <w:rsid w:val="006074A2"/>
    <w:rsid w:val="00610310"/>
    <w:rsid w:val="00610D02"/>
    <w:rsid w:val="00611A2B"/>
    <w:rsid w:val="00612E96"/>
    <w:rsid w:val="00614173"/>
    <w:rsid w:val="00614A65"/>
    <w:rsid w:val="006219AD"/>
    <w:rsid w:val="00623E24"/>
    <w:rsid w:val="006245E4"/>
    <w:rsid w:val="00627189"/>
    <w:rsid w:val="00630494"/>
    <w:rsid w:val="006315E4"/>
    <w:rsid w:val="0063455E"/>
    <w:rsid w:val="00636EAF"/>
    <w:rsid w:val="00637910"/>
    <w:rsid w:val="0064242D"/>
    <w:rsid w:val="00643AB3"/>
    <w:rsid w:val="0064597F"/>
    <w:rsid w:val="006467E6"/>
    <w:rsid w:val="00647353"/>
    <w:rsid w:val="00650FFE"/>
    <w:rsid w:val="00652D8C"/>
    <w:rsid w:val="0065431B"/>
    <w:rsid w:val="00654568"/>
    <w:rsid w:val="00657B0E"/>
    <w:rsid w:val="00660641"/>
    <w:rsid w:val="00663992"/>
    <w:rsid w:val="00666055"/>
    <w:rsid w:val="00666206"/>
    <w:rsid w:val="00666F38"/>
    <w:rsid w:val="0067266D"/>
    <w:rsid w:val="00677F25"/>
    <w:rsid w:val="00680DB3"/>
    <w:rsid w:val="006879A8"/>
    <w:rsid w:val="00687F09"/>
    <w:rsid w:val="006950D9"/>
    <w:rsid w:val="006A3DBE"/>
    <w:rsid w:val="006A5B61"/>
    <w:rsid w:val="006B0264"/>
    <w:rsid w:val="006B0979"/>
    <w:rsid w:val="006B1BC6"/>
    <w:rsid w:val="006B409B"/>
    <w:rsid w:val="006B6B0E"/>
    <w:rsid w:val="006C7B61"/>
    <w:rsid w:val="006C7F9B"/>
    <w:rsid w:val="006D01F9"/>
    <w:rsid w:val="006D142A"/>
    <w:rsid w:val="006D16EB"/>
    <w:rsid w:val="006D4E6A"/>
    <w:rsid w:val="006E2683"/>
    <w:rsid w:val="006E4965"/>
    <w:rsid w:val="006E62CE"/>
    <w:rsid w:val="006E765A"/>
    <w:rsid w:val="006E7E42"/>
    <w:rsid w:val="006F1837"/>
    <w:rsid w:val="006F5F56"/>
    <w:rsid w:val="00703F0F"/>
    <w:rsid w:val="00707E1E"/>
    <w:rsid w:val="00712825"/>
    <w:rsid w:val="00717E78"/>
    <w:rsid w:val="00720C0F"/>
    <w:rsid w:val="00721899"/>
    <w:rsid w:val="00723968"/>
    <w:rsid w:val="00723CE7"/>
    <w:rsid w:val="00723EB0"/>
    <w:rsid w:val="00724D13"/>
    <w:rsid w:val="00725277"/>
    <w:rsid w:val="0072560C"/>
    <w:rsid w:val="00725F57"/>
    <w:rsid w:val="00731F55"/>
    <w:rsid w:val="00732633"/>
    <w:rsid w:val="00735029"/>
    <w:rsid w:val="00735894"/>
    <w:rsid w:val="00740E94"/>
    <w:rsid w:val="00743848"/>
    <w:rsid w:val="00745E21"/>
    <w:rsid w:val="00746E32"/>
    <w:rsid w:val="007515C7"/>
    <w:rsid w:val="00752349"/>
    <w:rsid w:val="007601CE"/>
    <w:rsid w:val="00761634"/>
    <w:rsid w:val="00762718"/>
    <w:rsid w:val="007662C6"/>
    <w:rsid w:val="007715A1"/>
    <w:rsid w:val="00771B3F"/>
    <w:rsid w:val="00772FB7"/>
    <w:rsid w:val="0077445A"/>
    <w:rsid w:val="00774C36"/>
    <w:rsid w:val="007766C9"/>
    <w:rsid w:val="00782123"/>
    <w:rsid w:val="0078340F"/>
    <w:rsid w:val="00796D43"/>
    <w:rsid w:val="007A0B5E"/>
    <w:rsid w:val="007A21E8"/>
    <w:rsid w:val="007A5188"/>
    <w:rsid w:val="007A6C27"/>
    <w:rsid w:val="007B3594"/>
    <w:rsid w:val="007B706F"/>
    <w:rsid w:val="007C2155"/>
    <w:rsid w:val="007C315E"/>
    <w:rsid w:val="007E1E59"/>
    <w:rsid w:val="007E44FE"/>
    <w:rsid w:val="007E5765"/>
    <w:rsid w:val="007E77E5"/>
    <w:rsid w:val="007F1F68"/>
    <w:rsid w:val="00802821"/>
    <w:rsid w:val="00803C38"/>
    <w:rsid w:val="008103D1"/>
    <w:rsid w:val="00810516"/>
    <w:rsid w:val="00811D55"/>
    <w:rsid w:val="008135FF"/>
    <w:rsid w:val="00815F06"/>
    <w:rsid w:val="00825614"/>
    <w:rsid w:val="0082598A"/>
    <w:rsid w:val="00825B4D"/>
    <w:rsid w:val="00826F96"/>
    <w:rsid w:val="00827F9C"/>
    <w:rsid w:val="00827FF3"/>
    <w:rsid w:val="00831A5C"/>
    <w:rsid w:val="00832A83"/>
    <w:rsid w:val="00833870"/>
    <w:rsid w:val="00834907"/>
    <w:rsid w:val="008365BF"/>
    <w:rsid w:val="00840BB8"/>
    <w:rsid w:val="0084356B"/>
    <w:rsid w:val="00847747"/>
    <w:rsid w:val="008540AB"/>
    <w:rsid w:val="0085677A"/>
    <w:rsid w:val="008633AC"/>
    <w:rsid w:val="008704AA"/>
    <w:rsid w:val="00870BBE"/>
    <w:rsid w:val="00871F04"/>
    <w:rsid w:val="00877D8C"/>
    <w:rsid w:val="008843B4"/>
    <w:rsid w:val="0088534F"/>
    <w:rsid w:val="00893D2B"/>
    <w:rsid w:val="00894843"/>
    <w:rsid w:val="008A72E6"/>
    <w:rsid w:val="008B03D3"/>
    <w:rsid w:val="008B0999"/>
    <w:rsid w:val="008B0F82"/>
    <w:rsid w:val="008B2F82"/>
    <w:rsid w:val="008C0821"/>
    <w:rsid w:val="008C0F28"/>
    <w:rsid w:val="008C22A3"/>
    <w:rsid w:val="008C3C49"/>
    <w:rsid w:val="008C5D26"/>
    <w:rsid w:val="008C76EE"/>
    <w:rsid w:val="008D03FB"/>
    <w:rsid w:val="008D38C3"/>
    <w:rsid w:val="008D4212"/>
    <w:rsid w:val="008D754A"/>
    <w:rsid w:val="008E105B"/>
    <w:rsid w:val="008E16E2"/>
    <w:rsid w:val="008E35ED"/>
    <w:rsid w:val="008E56D5"/>
    <w:rsid w:val="008F55E0"/>
    <w:rsid w:val="008F6873"/>
    <w:rsid w:val="00901C3B"/>
    <w:rsid w:val="0090374D"/>
    <w:rsid w:val="00914E3C"/>
    <w:rsid w:val="009164D5"/>
    <w:rsid w:val="009217BF"/>
    <w:rsid w:val="00921981"/>
    <w:rsid w:val="00922855"/>
    <w:rsid w:val="009250F4"/>
    <w:rsid w:val="00927469"/>
    <w:rsid w:val="00934314"/>
    <w:rsid w:val="009418A3"/>
    <w:rsid w:val="00950DF4"/>
    <w:rsid w:val="00955EA7"/>
    <w:rsid w:val="00966C84"/>
    <w:rsid w:val="00972B10"/>
    <w:rsid w:val="0097456C"/>
    <w:rsid w:val="009758CD"/>
    <w:rsid w:val="009808FF"/>
    <w:rsid w:val="00980BC2"/>
    <w:rsid w:val="0098310F"/>
    <w:rsid w:val="009841A1"/>
    <w:rsid w:val="009844D8"/>
    <w:rsid w:val="009845FC"/>
    <w:rsid w:val="00984E26"/>
    <w:rsid w:val="0098697B"/>
    <w:rsid w:val="00986F59"/>
    <w:rsid w:val="0099004A"/>
    <w:rsid w:val="009903E6"/>
    <w:rsid w:val="00990D10"/>
    <w:rsid w:val="00995031"/>
    <w:rsid w:val="00995323"/>
    <w:rsid w:val="00995F2A"/>
    <w:rsid w:val="009A199F"/>
    <w:rsid w:val="009A34FA"/>
    <w:rsid w:val="009A4776"/>
    <w:rsid w:val="009A4D01"/>
    <w:rsid w:val="009B2BDE"/>
    <w:rsid w:val="009C0C14"/>
    <w:rsid w:val="009C23DF"/>
    <w:rsid w:val="009C6404"/>
    <w:rsid w:val="009C677E"/>
    <w:rsid w:val="009C6980"/>
    <w:rsid w:val="009C7FC9"/>
    <w:rsid w:val="009D3B7F"/>
    <w:rsid w:val="009D67A1"/>
    <w:rsid w:val="009D7DCF"/>
    <w:rsid w:val="009E7948"/>
    <w:rsid w:val="00A0271F"/>
    <w:rsid w:val="00A03B0F"/>
    <w:rsid w:val="00A047B2"/>
    <w:rsid w:val="00A05D11"/>
    <w:rsid w:val="00A07D68"/>
    <w:rsid w:val="00A1010F"/>
    <w:rsid w:val="00A122DB"/>
    <w:rsid w:val="00A21534"/>
    <w:rsid w:val="00A274D6"/>
    <w:rsid w:val="00A30EB2"/>
    <w:rsid w:val="00A36900"/>
    <w:rsid w:val="00A50402"/>
    <w:rsid w:val="00A60F82"/>
    <w:rsid w:val="00A67606"/>
    <w:rsid w:val="00A7169F"/>
    <w:rsid w:val="00A73B7B"/>
    <w:rsid w:val="00A7459E"/>
    <w:rsid w:val="00A75E73"/>
    <w:rsid w:val="00A84841"/>
    <w:rsid w:val="00A848DB"/>
    <w:rsid w:val="00A84B43"/>
    <w:rsid w:val="00A9112C"/>
    <w:rsid w:val="00A91F52"/>
    <w:rsid w:val="00A961E0"/>
    <w:rsid w:val="00A96DE1"/>
    <w:rsid w:val="00AA2015"/>
    <w:rsid w:val="00AA5776"/>
    <w:rsid w:val="00AC1CFF"/>
    <w:rsid w:val="00AC7F75"/>
    <w:rsid w:val="00AD2E6D"/>
    <w:rsid w:val="00AD5D5A"/>
    <w:rsid w:val="00AD7742"/>
    <w:rsid w:val="00AE0ED4"/>
    <w:rsid w:val="00AE23AA"/>
    <w:rsid w:val="00AE3D0A"/>
    <w:rsid w:val="00AE55B4"/>
    <w:rsid w:val="00AF16D2"/>
    <w:rsid w:val="00AF5753"/>
    <w:rsid w:val="00AF6286"/>
    <w:rsid w:val="00B01283"/>
    <w:rsid w:val="00B046DB"/>
    <w:rsid w:val="00B04ECD"/>
    <w:rsid w:val="00B05786"/>
    <w:rsid w:val="00B14DE1"/>
    <w:rsid w:val="00B1661E"/>
    <w:rsid w:val="00B2097C"/>
    <w:rsid w:val="00B2402A"/>
    <w:rsid w:val="00B24C72"/>
    <w:rsid w:val="00B26556"/>
    <w:rsid w:val="00B26BB7"/>
    <w:rsid w:val="00B27961"/>
    <w:rsid w:val="00B31037"/>
    <w:rsid w:val="00B3363D"/>
    <w:rsid w:val="00B3463C"/>
    <w:rsid w:val="00B36B74"/>
    <w:rsid w:val="00B42F75"/>
    <w:rsid w:val="00B4406E"/>
    <w:rsid w:val="00B5123E"/>
    <w:rsid w:val="00B51C76"/>
    <w:rsid w:val="00B53BB7"/>
    <w:rsid w:val="00B55CDB"/>
    <w:rsid w:val="00B574B1"/>
    <w:rsid w:val="00B67625"/>
    <w:rsid w:val="00B71317"/>
    <w:rsid w:val="00B725C4"/>
    <w:rsid w:val="00B72757"/>
    <w:rsid w:val="00B8002A"/>
    <w:rsid w:val="00B81C4B"/>
    <w:rsid w:val="00B82861"/>
    <w:rsid w:val="00B830D4"/>
    <w:rsid w:val="00B8437B"/>
    <w:rsid w:val="00B8540A"/>
    <w:rsid w:val="00B90292"/>
    <w:rsid w:val="00B91109"/>
    <w:rsid w:val="00B95F0B"/>
    <w:rsid w:val="00BA3654"/>
    <w:rsid w:val="00BA683E"/>
    <w:rsid w:val="00BB057A"/>
    <w:rsid w:val="00BB2C1F"/>
    <w:rsid w:val="00BB61DB"/>
    <w:rsid w:val="00BB74F3"/>
    <w:rsid w:val="00BB77AC"/>
    <w:rsid w:val="00BC0A20"/>
    <w:rsid w:val="00BC144C"/>
    <w:rsid w:val="00BC2018"/>
    <w:rsid w:val="00BC2AA8"/>
    <w:rsid w:val="00BD213F"/>
    <w:rsid w:val="00BD2629"/>
    <w:rsid w:val="00BD3253"/>
    <w:rsid w:val="00BD3C88"/>
    <w:rsid w:val="00BD614E"/>
    <w:rsid w:val="00BE0882"/>
    <w:rsid w:val="00BE0E51"/>
    <w:rsid w:val="00BE52A3"/>
    <w:rsid w:val="00BF37E7"/>
    <w:rsid w:val="00C018FA"/>
    <w:rsid w:val="00C0593D"/>
    <w:rsid w:val="00C06C6F"/>
    <w:rsid w:val="00C10E86"/>
    <w:rsid w:val="00C11C1E"/>
    <w:rsid w:val="00C202AD"/>
    <w:rsid w:val="00C227E6"/>
    <w:rsid w:val="00C27D6E"/>
    <w:rsid w:val="00C34BD6"/>
    <w:rsid w:val="00C45A1D"/>
    <w:rsid w:val="00C52561"/>
    <w:rsid w:val="00C53D13"/>
    <w:rsid w:val="00C54E5F"/>
    <w:rsid w:val="00C552CF"/>
    <w:rsid w:val="00C55D0B"/>
    <w:rsid w:val="00C61AA3"/>
    <w:rsid w:val="00C61C52"/>
    <w:rsid w:val="00C62806"/>
    <w:rsid w:val="00C638E0"/>
    <w:rsid w:val="00C647CC"/>
    <w:rsid w:val="00C64AFA"/>
    <w:rsid w:val="00C70045"/>
    <w:rsid w:val="00C80042"/>
    <w:rsid w:val="00C81B2F"/>
    <w:rsid w:val="00C83E39"/>
    <w:rsid w:val="00C87B80"/>
    <w:rsid w:val="00C91F32"/>
    <w:rsid w:val="00C94110"/>
    <w:rsid w:val="00C95940"/>
    <w:rsid w:val="00C95F72"/>
    <w:rsid w:val="00C9787C"/>
    <w:rsid w:val="00CA0381"/>
    <w:rsid w:val="00CA47B8"/>
    <w:rsid w:val="00CA74F2"/>
    <w:rsid w:val="00CB5CE5"/>
    <w:rsid w:val="00CB7AD2"/>
    <w:rsid w:val="00CC3D03"/>
    <w:rsid w:val="00CD0EF2"/>
    <w:rsid w:val="00CD3B72"/>
    <w:rsid w:val="00CD6304"/>
    <w:rsid w:val="00CF7139"/>
    <w:rsid w:val="00D055BE"/>
    <w:rsid w:val="00D05E6C"/>
    <w:rsid w:val="00D06768"/>
    <w:rsid w:val="00D17FDB"/>
    <w:rsid w:val="00D228DC"/>
    <w:rsid w:val="00D2459E"/>
    <w:rsid w:val="00D323CA"/>
    <w:rsid w:val="00D32850"/>
    <w:rsid w:val="00D36F17"/>
    <w:rsid w:val="00D37B89"/>
    <w:rsid w:val="00D403C7"/>
    <w:rsid w:val="00D43C9B"/>
    <w:rsid w:val="00D513B0"/>
    <w:rsid w:val="00D51B2D"/>
    <w:rsid w:val="00D53EFB"/>
    <w:rsid w:val="00D566A7"/>
    <w:rsid w:val="00D61B3E"/>
    <w:rsid w:val="00D64EF8"/>
    <w:rsid w:val="00D664B2"/>
    <w:rsid w:val="00D7188C"/>
    <w:rsid w:val="00D7443A"/>
    <w:rsid w:val="00D74900"/>
    <w:rsid w:val="00D7523C"/>
    <w:rsid w:val="00D808AE"/>
    <w:rsid w:val="00D8131D"/>
    <w:rsid w:val="00D831EF"/>
    <w:rsid w:val="00D855C5"/>
    <w:rsid w:val="00D8583A"/>
    <w:rsid w:val="00D85E54"/>
    <w:rsid w:val="00D861A0"/>
    <w:rsid w:val="00D918DA"/>
    <w:rsid w:val="00D9381F"/>
    <w:rsid w:val="00DA0177"/>
    <w:rsid w:val="00DA1BFC"/>
    <w:rsid w:val="00DA4A25"/>
    <w:rsid w:val="00DA4AB7"/>
    <w:rsid w:val="00DB0FA4"/>
    <w:rsid w:val="00DB1661"/>
    <w:rsid w:val="00DB468D"/>
    <w:rsid w:val="00DB5D64"/>
    <w:rsid w:val="00DC05FD"/>
    <w:rsid w:val="00DC2526"/>
    <w:rsid w:val="00DD3FFF"/>
    <w:rsid w:val="00DD6238"/>
    <w:rsid w:val="00DD6B0D"/>
    <w:rsid w:val="00DE2C22"/>
    <w:rsid w:val="00DF251E"/>
    <w:rsid w:val="00DF303B"/>
    <w:rsid w:val="00DF7868"/>
    <w:rsid w:val="00E0051F"/>
    <w:rsid w:val="00E00AB8"/>
    <w:rsid w:val="00E02C65"/>
    <w:rsid w:val="00E07C01"/>
    <w:rsid w:val="00E23442"/>
    <w:rsid w:val="00E27052"/>
    <w:rsid w:val="00E3069D"/>
    <w:rsid w:val="00E33780"/>
    <w:rsid w:val="00E3719D"/>
    <w:rsid w:val="00E513EC"/>
    <w:rsid w:val="00E52358"/>
    <w:rsid w:val="00E54A24"/>
    <w:rsid w:val="00E56E4E"/>
    <w:rsid w:val="00E5732C"/>
    <w:rsid w:val="00E607A2"/>
    <w:rsid w:val="00E64985"/>
    <w:rsid w:val="00E65D6C"/>
    <w:rsid w:val="00E67C7A"/>
    <w:rsid w:val="00E75139"/>
    <w:rsid w:val="00E7569B"/>
    <w:rsid w:val="00E80512"/>
    <w:rsid w:val="00E82191"/>
    <w:rsid w:val="00E82B98"/>
    <w:rsid w:val="00E91261"/>
    <w:rsid w:val="00E92885"/>
    <w:rsid w:val="00E97505"/>
    <w:rsid w:val="00E97A0F"/>
    <w:rsid w:val="00EA471F"/>
    <w:rsid w:val="00EA5218"/>
    <w:rsid w:val="00EB787D"/>
    <w:rsid w:val="00EC6CF1"/>
    <w:rsid w:val="00ED0297"/>
    <w:rsid w:val="00ED6180"/>
    <w:rsid w:val="00EE0BFF"/>
    <w:rsid w:val="00EE2069"/>
    <w:rsid w:val="00EE3489"/>
    <w:rsid w:val="00EF0EF6"/>
    <w:rsid w:val="00EF11B2"/>
    <w:rsid w:val="00EF137B"/>
    <w:rsid w:val="00EF3C77"/>
    <w:rsid w:val="00EF7DC2"/>
    <w:rsid w:val="00F04949"/>
    <w:rsid w:val="00F06203"/>
    <w:rsid w:val="00F1163C"/>
    <w:rsid w:val="00F11710"/>
    <w:rsid w:val="00F12769"/>
    <w:rsid w:val="00F13E64"/>
    <w:rsid w:val="00F15718"/>
    <w:rsid w:val="00F1735D"/>
    <w:rsid w:val="00F20BA7"/>
    <w:rsid w:val="00F21C09"/>
    <w:rsid w:val="00F23D12"/>
    <w:rsid w:val="00F269C8"/>
    <w:rsid w:val="00F2765C"/>
    <w:rsid w:val="00F34080"/>
    <w:rsid w:val="00F3536B"/>
    <w:rsid w:val="00F36FF3"/>
    <w:rsid w:val="00F43478"/>
    <w:rsid w:val="00F44D1D"/>
    <w:rsid w:val="00F45C77"/>
    <w:rsid w:val="00F46BE3"/>
    <w:rsid w:val="00F47DB0"/>
    <w:rsid w:val="00F50A5B"/>
    <w:rsid w:val="00F50EF6"/>
    <w:rsid w:val="00F57585"/>
    <w:rsid w:val="00F66970"/>
    <w:rsid w:val="00F72B9B"/>
    <w:rsid w:val="00F72E6A"/>
    <w:rsid w:val="00F75154"/>
    <w:rsid w:val="00F7668E"/>
    <w:rsid w:val="00F76C00"/>
    <w:rsid w:val="00F827B4"/>
    <w:rsid w:val="00F82A39"/>
    <w:rsid w:val="00F82DF8"/>
    <w:rsid w:val="00F95D79"/>
    <w:rsid w:val="00FA09CE"/>
    <w:rsid w:val="00FB03D8"/>
    <w:rsid w:val="00FB30E9"/>
    <w:rsid w:val="00FB4686"/>
    <w:rsid w:val="00FB72C2"/>
    <w:rsid w:val="00FC2C5B"/>
    <w:rsid w:val="00FC6D70"/>
    <w:rsid w:val="00FC748D"/>
    <w:rsid w:val="00FC7A6B"/>
    <w:rsid w:val="00FC7F65"/>
    <w:rsid w:val="00FD161D"/>
    <w:rsid w:val="00FD1B80"/>
    <w:rsid w:val="00FD308A"/>
    <w:rsid w:val="00FD667A"/>
    <w:rsid w:val="00FD6DE6"/>
    <w:rsid w:val="00FD79D4"/>
    <w:rsid w:val="00FE0AA5"/>
    <w:rsid w:val="00FE1949"/>
    <w:rsid w:val="00FE37DA"/>
    <w:rsid w:val="00F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DD2CE7-62F5-438F-AAF9-BC8430C4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3D"/>
    <w:pPr>
      <w:jc w:val="both"/>
    </w:pPr>
    <w:rPr>
      <w:rFonts w:ascii="Times New Roman" w:eastAsia="Times New Roman" w:hAnsi="Times New Roman"/>
      <w:sz w:val="28"/>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uiPriority w:val="99"/>
    <w:rsid w:val="001F2ABF"/>
    <w:pPr>
      <w:tabs>
        <w:tab w:val="center" w:pos="4320"/>
        <w:tab w:val="right" w:pos="8640"/>
      </w:tabs>
    </w:pPr>
  </w:style>
  <w:style w:type="character" w:customStyle="1" w:styleId="FooterChar">
    <w:name w:val="Footer Char"/>
    <w:link w:val="Footer"/>
    <w:uiPriority w:val="99"/>
    <w:rsid w:val="001F2ABF"/>
    <w:rPr>
      <w:rFonts w:ascii="Times New Roman" w:eastAsia="Times New Roman" w:hAnsi="Times New Roman" w:cs="Times New Roman"/>
      <w:sz w:val="24"/>
      <w:szCs w:val="20"/>
    </w:rPr>
  </w:style>
  <w:style w:type="paragraph" w:styleId="BodyText">
    <w:name w:val="Body Text"/>
    <w:basedOn w:val="Normal"/>
    <w:link w:val="BodyTextChar"/>
    <w:rsid w:val="001F2ABF"/>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customStyle="1" w:styleId="AttorneyName">
    <w:name w:val="Attorney Name"/>
    <w:basedOn w:val="Normal"/>
    <w:rsid w:val="00E64985"/>
    <w:pPr>
      <w:spacing w:line="227" w:lineRule="exact"/>
      <w:jc w:val="left"/>
    </w:pPr>
    <w:rPr>
      <w:rFonts w:ascii="Courier New" w:hAnsi="Courier New"/>
      <w:sz w:val="18"/>
    </w:rPr>
  </w:style>
  <w:style w:type="paragraph" w:styleId="FootnoteText">
    <w:name w:val="footnote text"/>
    <w:basedOn w:val="Normal"/>
    <w:link w:val="FootnoteTextChar"/>
    <w:unhideWhenUsed/>
    <w:rsid w:val="00C0593D"/>
    <w:pPr>
      <w:ind w:firstLine="720"/>
    </w:pPr>
  </w:style>
  <w:style w:type="character" w:customStyle="1" w:styleId="FootnoteTextChar">
    <w:name w:val="Footnote Text Char"/>
    <w:basedOn w:val="DefaultParagraphFont"/>
    <w:link w:val="FootnoteText"/>
    <w:rsid w:val="00C0593D"/>
    <w:rPr>
      <w:rFonts w:ascii="Times New Roman" w:eastAsia="Times New Roman" w:hAnsi="Times New Roman"/>
      <w:sz w:val="28"/>
    </w:rPr>
  </w:style>
  <w:style w:type="character" w:styleId="FootnoteReference">
    <w:name w:val="footnote reference"/>
    <w:basedOn w:val="DefaultParagraphFont"/>
    <w:semiHidden/>
    <w:unhideWhenUsed/>
    <w:rsid w:val="00D664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9329390">
      <w:bodyDiv w:val="1"/>
      <w:marLeft w:val="0"/>
      <w:marRight w:val="0"/>
      <w:marTop w:val="0"/>
      <w:marBottom w:val="0"/>
      <w:divBdr>
        <w:top w:val="none" w:sz="0" w:space="0" w:color="auto"/>
        <w:left w:val="none" w:sz="0" w:space="0" w:color="auto"/>
        <w:bottom w:val="none" w:sz="0" w:space="0" w:color="auto"/>
        <w:right w:val="none" w:sz="0" w:space="0" w:color="auto"/>
      </w:divBdr>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387343">
      <w:bodyDiv w:val="1"/>
      <w:marLeft w:val="0"/>
      <w:marRight w:val="0"/>
      <w:marTop w:val="0"/>
      <w:marBottom w:val="0"/>
      <w:divBdr>
        <w:top w:val="none" w:sz="0" w:space="0" w:color="auto"/>
        <w:left w:val="none" w:sz="0" w:space="0" w:color="auto"/>
        <w:bottom w:val="none" w:sz="0" w:space="0" w:color="auto"/>
        <w:right w:val="none" w:sz="0" w:space="0" w:color="auto"/>
      </w:divBdr>
      <w:divsChild>
        <w:div w:id="592712210">
          <w:marLeft w:val="0"/>
          <w:marRight w:val="0"/>
          <w:marTop w:val="0"/>
          <w:marBottom w:val="0"/>
          <w:divBdr>
            <w:top w:val="none" w:sz="0" w:space="0" w:color="auto"/>
            <w:left w:val="none" w:sz="0" w:space="0" w:color="auto"/>
            <w:bottom w:val="none" w:sz="0" w:space="0" w:color="auto"/>
            <w:right w:val="none" w:sz="0" w:space="0" w:color="auto"/>
          </w:divBdr>
          <w:divsChild>
            <w:div w:id="1905025215">
              <w:marLeft w:val="0"/>
              <w:marRight w:val="0"/>
              <w:marTop w:val="0"/>
              <w:marBottom w:val="0"/>
              <w:divBdr>
                <w:top w:val="none" w:sz="0" w:space="0" w:color="auto"/>
                <w:left w:val="none" w:sz="0" w:space="0" w:color="auto"/>
                <w:bottom w:val="none" w:sz="0" w:space="0" w:color="auto"/>
                <w:right w:val="none" w:sz="0" w:space="0" w:color="auto"/>
              </w:divBdr>
              <w:divsChild>
                <w:div w:id="391663781">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0"/>
                      <w:marRight w:val="0"/>
                      <w:marTop w:val="0"/>
                      <w:marBottom w:val="0"/>
                      <w:divBdr>
                        <w:top w:val="none" w:sz="0" w:space="0" w:color="auto"/>
                        <w:left w:val="none" w:sz="0" w:space="0" w:color="auto"/>
                        <w:bottom w:val="none" w:sz="0" w:space="0" w:color="auto"/>
                        <w:right w:val="none" w:sz="0" w:space="0" w:color="auto"/>
                      </w:divBdr>
                      <w:divsChild>
                        <w:div w:id="1562206027">
                          <w:marLeft w:val="0"/>
                          <w:marRight w:val="0"/>
                          <w:marTop w:val="264"/>
                          <w:marBottom w:val="264"/>
                          <w:divBdr>
                            <w:top w:val="single" w:sz="12" w:space="7" w:color="DEDEDE"/>
                            <w:left w:val="single" w:sz="12" w:space="17" w:color="DEDEDE"/>
                            <w:bottom w:val="single" w:sz="12" w:space="7" w:color="DEDEDE"/>
                            <w:right w:val="single" w:sz="12" w:space="17" w:color="DEDEDE"/>
                          </w:divBdr>
                          <w:divsChild>
                            <w:div w:id="1003825337">
                              <w:marLeft w:val="0"/>
                              <w:marRight w:val="0"/>
                              <w:marTop w:val="0"/>
                              <w:marBottom w:val="0"/>
                              <w:divBdr>
                                <w:top w:val="none" w:sz="0" w:space="0" w:color="auto"/>
                                <w:left w:val="none" w:sz="0" w:space="0" w:color="auto"/>
                                <w:bottom w:val="none" w:sz="0" w:space="0" w:color="auto"/>
                                <w:right w:val="none" w:sz="0" w:space="0" w:color="auto"/>
                              </w:divBdr>
                              <w:divsChild>
                                <w:div w:id="1591234964">
                                  <w:marLeft w:val="0"/>
                                  <w:marRight w:val="0"/>
                                  <w:marTop w:val="0"/>
                                  <w:marBottom w:val="0"/>
                                  <w:divBdr>
                                    <w:top w:val="none" w:sz="0" w:space="0" w:color="auto"/>
                                    <w:left w:val="none" w:sz="0" w:space="0" w:color="auto"/>
                                    <w:bottom w:val="none" w:sz="0" w:space="0" w:color="auto"/>
                                    <w:right w:val="none" w:sz="0" w:space="0" w:color="auto"/>
                                  </w:divBdr>
                                  <w:divsChild>
                                    <w:div w:id="676810393">
                                      <w:marLeft w:val="0"/>
                                      <w:marRight w:val="0"/>
                                      <w:marTop w:val="0"/>
                                      <w:marBottom w:val="0"/>
                                      <w:divBdr>
                                        <w:top w:val="none" w:sz="0" w:space="0" w:color="auto"/>
                                        <w:left w:val="none" w:sz="0" w:space="0" w:color="auto"/>
                                        <w:bottom w:val="none" w:sz="0" w:space="0" w:color="auto"/>
                                        <w:right w:val="none" w:sz="0" w:space="0" w:color="auto"/>
                                      </w:divBdr>
                                      <w:divsChild>
                                        <w:div w:id="382800578">
                                          <w:marLeft w:val="0"/>
                                          <w:marRight w:val="0"/>
                                          <w:marTop w:val="0"/>
                                          <w:marBottom w:val="0"/>
                                          <w:divBdr>
                                            <w:top w:val="none" w:sz="0" w:space="0" w:color="auto"/>
                                            <w:left w:val="none" w:sz="0" w:space="0" w:color="auto"/>
                                            <w:bottom w:val="none" w:sz="0" w:space="0" w:color="auto"/>
                                            <w:right w:val="none" w:sz="0" w:space="0" w:color="auto"/>
                                          </w:divBdr>
                                          <w:divsChild>
                                            <w:div w:id="269826337">
                                              <w:marLeft w:val="0"/>
                                              <w:marRight w:val="0"/>
                                              <w:marTop w:val="0"/>
                                              <w:marBottom w:val="0"/>
                                              <w:divBdr>
                                                <w:top w:val="none" w:sz="0" w:space="0" w:color="auto"/>
                                                <w:left w:val="none" w:sz="0" w:space="0" w:color="auto"/>
                                                <w:bottom w:val="none" w:sz="0" w:space="0" w:color="auto"/>
                                                <w:right w:val="none" w:sz="0" w:space="0" w:color="auto"/>
                                              </w:divBdr>
                                              <w:divsChild>
                                                <w:div w:id="759915767">
                                                  <w:marLeft w:val="0"/>
                                                  <w:marRight w:val="0"/>
                                                  <w:marTop w:val="0"/>
                                                  <w:marBottom w:val="0"/>
                                                  <w:divBdr>
                                                    <w:top w:val="none" w:sz="0" w:space="0" w:color="auto"/>
                                                    <w:left w:val="none" w:sz="0" w:space="0" w:color="auto"/>
                                                    <w:bottom w:val="none" w:sz="0" w:space="0" w:color="auto"/>
                                                    <w:right w:val="none" w:sz="0" w:space="0" w:color="auto"/>
                                                  </w:divBdr>
                                                </w:div>
                                              </w:divsChild>
                                            </w:div>
                                            <w:div w:id="11879802">
                                              <w:marLeft w:val="0"/>
                                              <w:marRight w:val="0"/>
                                              <w:marTop w:val="0"/>
                                              <w:marBottom w:val="0"/>
                                              <w:divBdr>
                                                <w:top w:val="none" w:sz="0" w:space="0" w:color="auto"/>
                                                <w:left w:val="none" w:sz="0" w:space="0" w:color="auto"/>
                                                <w:bottom w:val="none" w:sz="0" w:space="0" w:color="auto"/>
                                                <w:right w:val="none" w:sz="0" w:space="0" w:color="auto"/>
                                              </w:divBdr>
                                              <w:divsChild>
                                                <w:div w:id="61412830">
                                                  <w:marLeft w:val="0"/>
                                                  <w:marRight w:val="0"/>
                                                  <w:marTop w:val="0"/>
                                                  <w:marBottom w:val="0"/>
                                                  <w:divBdr>
                                                    <w:top w:val="none" w:sz="0" w:space="0" w:color="auto"/>
                                                    <w:left w:val="none" w:sz="0" w:space="0" w:color="auto"/>
                                                    <w:bottom w:val="none" w:sz="0" w:space="0" w:color="auto"/>
                                                    <w:right w:val="none" w:sz="0" w:space="0" w:color="auto"/>
                                                  </w:divBdr>
                                                  <w:divsChild>
                                                    <w:div w:id="1254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68">
                                              <w:marLeft w:val="0"/>
                                              <w:marRight w:val="0"/>
                                              <w:marTop w:val="0"/>
                                              <w:marBottom w:val="0"/>
                                              <w:divBdr>
                                                <w:top w:val="none" w:sz="0" w:space="0" w:color="auto"/>
                                                <w:left w:val="none" w:sz="0" w:space="0" w:color="auto"/>
                                                <w:bottom w:val="none" w:sz="0" w:space="0" w:color="auto"/>
                                                <w:right w:val="none" w:sz="0" w:space="0" w:color="auto"/>
                                              </w:divBdr>
                                              <w:divsChild>
                                                <w:div w:id="812991196">
                                                  <w:marLeft w:val="0"/>
                                                  <w:marRight w:val="0"/>
                                                  <w:marTop w:val="0"/>
                                                  <w:marBottom w:val="0"/>
                                                  <w:divBdr>
                                                    <w:top w:val="none" w:sz="0" w:space="0" w:color="auto"/>
                                                    <w:left w:val="none" w:sz="0" w:space="0" w:color="auto"/>
                                                    <w:bottom w:val="none" w:sz="0" w:space="0" w:color="auto"/>
                                                    <w:right w:val="none" w:sz="0" w:space="0" w:color="auto"/>
                                                  </w:divBdr>
                                                  <w:divsChild>
                                                    <w:div w:id="19881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385685">
      <w:bodyDiv w:val="1"/>
      <w:marLeft w:val="0"/>
      <w:marRight w:val="0"/>
      <w:marTop w:val="0"/>
      <w:marBottom w:val="0"/>
      <w:divBdr>
        <w:top w:val="none" w:sz="0" w:space="0" w:color="auto"/>
        <w:left w:val="none" w:sz="0" w:space="0" w:color="auto"/>
        <w:bottom w:val="none" w:sz="0" w:space="0" w:color="auto"/>
        <w:right w:val="none" w:sz="0" w:space="0" w:color="auto"/>
      </w:divBdr>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7942811">
      <w:bodyDiv w:val="1"/>
      <w:marLeft w:val="0"/>
      <w:marRight w:val="0"/>
      <w:marTop w:val="0"/>
      <w:marBottom w:val="0"/>
      <w:divBdr>
        <w:top w:val="none" w:sz="0" w:space="0" w:color="auto"/>
        <w:left w:val="none" w:sz="0" w:space="0" w:color="auto"/>
        <w:bottom w:val="none" w:sz="0" w:space="0" w:color="auto"/>
        <w:right w:val="none" w:sz="0" w:space="0" w:color="auto"/>
      </w:divBdr>
      <w:divsChild>
        <w:div w:id="1328552048">
          <w:marLeft w:val="0"/>
          <w:marRight w:val="0"/>
          <w:marTop w:val="0"/>
          <w:marBottom w:val="0"/>
          <w:divBdr>
            <w:top w:val="none" w:sz="0" w:space="0" w:color="auto"/>
            <w:left w:val="single" w:sz="6" w:space="0" w:color="BBBBBB"/>
            <w:bottom w:val="single" w:sz="6" w:space="0" w:color="BBBBBB"/>
            <w:right w:val="single" w:sz="6" w:space="0" w:color="BBBBBB"/>
          </w:divBdr>
          <w:divsChild>
            <w:div w:id="1675841240">
              <w:marLeft w:val="0"/>
              <w:marRight w:val="0"/>
              <w:marTop w:val="0"/>
              <w:marBottom w:val="0"/>
              <w:divBdr>
                <w:top w:val="none" w:sz="0" w:space="0" w:color="auto"/>
                <w:left w:val="none" w:sz="0" w:space="0" w:color="auto"/>
                <w:bottom w:val="none" w:sz="0" w:space="0" w:color="auto"/>
                <w:right w:val="none" w:sz="0" w:space="0" w:color="auto"/>
              </w:divBdr>
              <w:divsChild>
                <w:div w:id="1393112594">
                  <w:marLeft w:val="0"/>
                  <w:marRight w:val="0"/>
                  <w:marTop w:val="0"/>
                  <w:marBottom w:val="0"/>
                  <w:divBdr>
                    <w:top w:val="none" w:sz="0" w:space="0" w:color="auto"/>
                    <w:left w:val="none" w:sz="0" w:space="0" w:color="auto"/>
                    <w:bottom w:val="none" w:sz="0" w:space="0" w:color="auto"/>
                    <w:right w:val="none" w:sz="0" w:space="0" w:color="auto"/>
                  </w:divBdr>
                  <w:divsChild>
                    <w:div w:id="1890140907">
                      <w:marLeft w:val="0"/>
                      <w:marRight w:val="0"/>
                      <w:marTop w:val="0"/>
                      <w:marBottom w:val="0"/>
                      <w:divBdr>
                        <w:top w:val="none" w:sz="0" w:space="0" w:color="auto"/>
                        <w:left w:val="none" w:sz="0" w:space="0" w:color="auto"/>
                        <w:bottom w:val="none" w:sz="0" w:space="0" w:color="auto"/>
                        <w:right w:val="none" w:sz="0" w:space="0" w:color="auto"/>
                      </w:divBdr>
                      <w:divsChild>
                        <w:div w:id="1087581173">
                          <w:marLeft w:val="0"/>
                          <w:marRight w:val="0"/>
                          <w:marTop w:val="0"/>
                          <w:marBottom w:val="0"/>
                          <w:divBdr>
                            <w:top w:val="none" w:sz="0" w:space="0" w:color="auto"/>
                            <w:left w:val="none" w:sz="0" w:space="0" w:color="auto"/>
                            <w:bottom w:val="none" w:sz="0" w:space="0" w:color="auto"/>
                            <w:right w:val="none" w:sz="0" w:space="0" w:color="auto"/>
                          </w:divBdr>
                          <w:divsChild>
                            <w:div w:id="1171608010">
                              <w:marLeft w:val="0"/>
                              <w:marRight w:val="0"/>
                              <w:marTop w:val="0"/>
                              <w:marBottom w:val="0"/>
                              <w:divBdr>
                                <w:top w:val="none" w:sz="0" w:space="0" w:color="auto"/>
                                <w:left w:val="none" w:sz="0" w:space="0" w:color="auto"/>
                                <w:bottom w:val="none" w:sz="0" w:space="0" w:color="auto"/>
                                <w:right w:val="none" w:sz="0" w:space="0" w:color="auto"/>
                              </w:divBdr>
                              <w:divsChild>
                                <w:div w:id="147946927">
                                  <w:marLeft w:val="0"/>
                                  <w:marRight w:val="0"/>
                                  <w:marTop w:val="0"/>
                                  <w:marBottom w:val="0"/>
                                  <w:divBdr>
                                    <w:top w:val="none" w:sz="0" w:space="0" w:color="auto"/>
                                    <w:left w:val="none" w:sz="0" w:space="0" w:color="auto"/>
                                    <w:bottom w:val="none" w:sz="0" w:space="0" w:color="auto"/>
                                    <w:right w:val="none" w:sz="0" w:space="0" w:color="auto"/>
                                  </w:divBdr>
                                  <w:divsChild>
                                    <w:div w:id="1807967773">
                                      <w:marLeft w:val="0"/>
                                      <w:marRight w:val="0"/>
                                      <w:marTop w:val="0"/>
                                      <w:marBottom w:val="0"/>
                                      <w:divBdr>
                                        <w:top w:val="none" w:sz="0" w:space="0" w:color="auto"/>
                                        <w:left w:val="none" w:sz="0" w:space="0" w:color="auto"/>
                                        <w:bottom w:val="none" w:sz="0" w:space="0" w:color="auto"/>
                                        <w:right w:val="none" w:sz="0" w:space="0" w:color="auto"/>
                                      </w:divBdr>
                                      <w:divsChild>
                                        <w:div w:id="396902110">
                                          <w:marLeft w:val="1200"/>
                                          <w:marRight w:val="1200"/>
                                          <w:marTop w:val="0"/>
                                          <w:marBottom w:val="0"/>
                                          <w:divBdr>
                                            <w:top w:val="none" w:sz="0" w:space="0" w:color="auto"/>
                                            <w:left w:val="none" w:sz="0" w:space="0" w:color="auto"/>
                                            <w:bottom w:val="none" w:sz="0" w:space="0" w:color="auto"/>
                                            <w:right w:val="none" w:sz="0" w:space="0" w:color="auto"/>
                                          </w:divBdr>
                                          <w:divsChild>
                                            <w:div w:id="1691880403">
                                              <w:marLeft w:val="0"/>
                                              <w:marRight w:val="0"/>
                                              <w:marTop w:val="0"/>
                                              <w:marBottom w:val="0"/>
                                              <w:divBdr>
                                                <w:top w:val="none" w:sz="0" w:space="0" w:color="auto"/>
                                                <w:left w:val="none" w:sz="0" w:space="0" w:color="auto"/>
                                                <w:bottom w:val="none" w:sz="0" w:space="0" w:color="auto"/>
                                                <w:right w:val="none" w:sz="0" w:space="0" w:color="auto"/>
                                              </w:divBdr>
                                              <w:divsChild>
                                                <w:div w:id="1583560070">
                                                  <w:marLeft w:val="0"/>
                                                  <w:marRight w:val="0"/>
                                                  <w:marTop w:val="0"/>
                                                  <w:marBottom w:val="0"/>
                                                  <w:divBdr>
                                                    <w:top w:val="none" w:sz="0" w:space="0" w:color="auto"/>
                                                    <w:left w:val="none" w:sz="0" w:space="0" w:color="auto"/>
                                                    <w:bottom w:val="none" w:sz="0" w:space="0" w:color="auto"/>
                                                    <w:right w:val="none" w:sz="0" w:space="0" w:color="auto"/>
                                                  </w:divBdr>
                                                  <w:divsChild>
                                                    <w:div w:id="1042249949">
                                                      <w:marLeft w:val="0"/>
                                                      <w:marRight w:val="0"/>
                                                      <w:marTop w:val="0"/>
                                                      <w:marBottom w:val="0"/>
                                                      <w:divBdr>
                                                        <w:top w:val="none" w:sz="0" w:space="0" w:color="auto"/>
                                                        <w:left w:val="none" w:sz="0" w:space="0" w:color="auto"/>
                                                        <w:bottom w:val="none" w:sz="0" w:space="0" w:color="auto"/>
                                                        <w:right w:val="none" w:sz="0" w:space="0" w:color="auto"/>
                                                      </w:divBdr>
                                                      <w:divsChild>
                                                        <w:div w:id="1491409340">
                                                          <w:marLeft w:val="0"/>
                                                          <w:marRight w:val="0"/>
                                                          <w:marTop w:val="0"/>
                                                          <w:marBottom w:val="0"/>
                                                          <w:divBdr>
                                                            <w:top w:val="none" w:sz="0" w:space="0" w:color="auto"/>
                                                            <w:left w:val="none" w:sz="0" w:space="0" w:color="auto"/>
                                                            <w:bottom w:val="none" w:sz="0" w:space="0" w:color="auto"/>
                                                            <w:right w:val="none" w:sz="0" w:space="0" w:color="auto"/>
                                                          </w:divBdr>
                                                          <w:divsChild>
                                                            <w:div w:id="1798180340">
                                                              <w:marLeft w:val="0"/>
                                                              <w:marRight w:val="0"/>
                                                              <w:marTop w:val="0"/>
                                                              <w:marBottom w:val="0"/>
                                                              <w:divBdr>
                                                                <w:top w:val="none" w:sz="0" w:space="0" w:color="auto"/>
                                                                <w:left w:val="none" w:sz="0" w:space="0" w:color="auto"/>
                                                                <w:bottom w:val="none" w:sz="0" w:space="0" w:color="auto"/>
                                                                <w:right w:val="none" w:sz="0" w:space="0" w:color="auto"/>
                                                              </w:divBdr>
                                                              <w:divsChild>
                                                                <w:div w:id="1603951902">
                                                                  <w:marLeft w:val="0"/>
                                                                  <w:marRight w:val="0"/>
                                                                  <w:marTop w:val="0"/>
                                                                  <w:marBottom w:val="0"/>
                                                                  <w:divBdr>
                                                                    <w:top w:val="none" w:sz="0" w:space="0" w:color="auto"/>
                                                                    <w:left w:val="none" w:sz="0" w:space="0" w:color="auto"/>
                                                                    <w:bottom w:val="none" w:sz="0" w:space="0" w:color="auto"/>
                                                                    <w:right w:val="none" w:sz="0" w:space="0" w:color="auto"/>
                                                                  </w:divBdr>
                                                                  <w:divsChild>
                                                                    <w:div w:id="7175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euchner@pim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zcourts.gov/Portals/22/admorder/Orders16/2016-1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31D94C-B6B4-42C9-B72F-BD6260066FC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F3E5C-869A-4300-A464-B675A3B3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871</Words>
  <Characters>4967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Tennie Martin - PDX</cp:lastModifiedBy>
  <cp:revision>2</cp:revision>
  <cp:lastPrinted>2015-01-09T03:22:00Z</cp:lastPrinted>
  <dcterms:created xsi:type="dcterms:W3CDTF">2016-10-19T22:21:00Z</dcterms:created>
  <dcterms:modified xsi:type="dcterms:W3CDTF">2016-10-19T22:21:00Z</dcterms:modified>
</cp:coreProperties>
</file>