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C48" w:rsidRPr="009B4F32" w:rsidRDefault="00DA5026">
      <w:pPr>
        <w:rPr>
          <w:rFonts w:ascii="Garamond" w:hAnsi="Garamond"/>
        </w:rPr>
      </w:pPr>
      <w:r w:rsidRPr="009B4F32">
        <w:rPr>
          <w:rFonts w:ascii="Garamond" w:hAnsi="Garamond"/>
          <w:noProof/>
        </w:rPr>
        <w:drawing>
          <wp:inline distT="0" distB="0" distL="0" distR="0">
            <wp:extent cx="1953895" cy="684530"/>
            <wp:effectExtent l="19050" t="0" r="8255" b="0"/>
            <wp:docPr id="3" name="Picture 3" descr="SBA_Logo_Black&am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BA_Logo_Black&amp;White"/>
                    <pic:cNvPicPr>
                      <a:picLocks noChangeAspect="1" noChangeArrowheads="1"/>
                    </pic:cNvPicPr>
                  </pic:nvPicPr>
                  <pic:blipFill>
                    <a:blip r:embed="rId6"/>
                    <a:srcRect/>
                    <a:stretch>
                      <a:fillRect/>
                    </a:stretch>
                  </pic:blipFill>
                  <pic:spPr bwMode="auto">
                    <a:xfrm>
                      <a:off x="0" y="0"/>
                      <a:ext cx="1953895" cy="684530"/>
                    </a:xfrm>
                    <a:prstGeom prst="rect">
                      <a:avLst/>
                    </a:prstGeom>
                    <a:noFill/>
                    <a:ln w="9525">
                      <a:noFill/>
                      <a:miter lim="800000"/>
                      <a:headEnd/>
                      <a:tailEnd/>
                    </a:ln>
                  </pic:spPr>
                </pic:pic>
              </a:graphicData>
            </a:graphic>
          </wp:inline>
        </w:drawing>
      </w:r>
    </w:p>
    <w:p w:rsidR="000C3C48" w:rsidRPr="004A63CA" w:rsidRDefault="000C3C48">
      <w:pPr>
        <w:rPr>
          <w:sz w:val="24"/>
        </w:rPr>
      </w:pPr>
    </w:p>
    <w:p w:rsidR="005356D5" w:rsidRPr="005356D5" w:rsidRDefault="004A63CA">
      <w:pPr>
        <w:tabs>
          <w:tab w:val="left" w:pos="4770"/>
          <w:tab w:val="center" w:pos="5544"/>
          <w:tab w:val="right" w:pos="7920"/>
        </w:tabs>
        <w:suppressAutoHyphens/>
        <w:jc w:val="center"/>
        <w:rPr>
          <w:b/>
          <w:spacing w:val="-3"/>
          <w:sz w:val="24"/>
          <w:szCs w:val="24"/>
        </w:rPr>
      </w:pPr>
      <w:r w:rsidRPr="004A63CA">
        <w:rPr>
          <w:b/>
          <w:spacing w:val="-3"/>
          <w:sz w:val="24"/>
          <w:szCs w:val="24"/>
        </w:rPr>
        <w:t xml:space="preserve">Submission by Criminal Practice and Procedure Committee </w:t>
      </w:r>
      <w:r w:rsidR="005356D5">
        <w:rPr>
          <w:b/>
          <w:spacing w:val="-3"/>
          <w:sz w:val="24"/>
          <w:szCs w:val="24"/>
        </w:rPr>
        <w:t>–</w:t>
      </w:r>
      <w:r w:rsidRPr="004A63CA">
        <w:rPr>
          <w:b/>
          <w:spacing w:val="-3"/>
          <w:sz w:val="24"/>
          <w:szCs w:val="24"/>
        </w:rPr>
        <w:t xml:space="preserve"> Prosecution</w:t>
      </w:r>
    </w:p>
    <w:p w:rsidR="005356D5" w:rsidRDefault="005356D5" w:rsidP="005356D5">
      <w:pPr>
        <w:tabs>
          <w:tab w:val="left" w:pos="4770"/>
          <w:tab w:val="center" w:pos="5544"/>
          <w:tab w:val="right" w:pos="7920"/>
        </w:tabs>
        <w:suppressAutoHyphens/>
        <w:jc w:val="center"/>
        <w:rPr>
          <w:b/>
          <w:spacing w:val="-3"/>
          <w:sz w:val="24"/>
          <w:szCs w:val="24"/>
        </w:rPr>
      </w:pPr>
      <w:r>
        <w:rPr>
          <w:b/>
          <w:spacing w:val="-3"/>
          <w:sz w:val="24"/>
          <w:szCs w:val="24"/>
        </w:rPr>
        <w:t xml:space="preserve">(As submitted to the Board of Governor’s Rules Review Committee by </w:t>
      </w:r>
    </w:p>
    <w:p w:rsidR="005356D5" w:rsidRDefault="005356D5" w:rsidP="005356D5">
      <w:pPr>
        <w:tabs>
          <w:tab w:val="left" w:pos="4770"/>
          <w:tab w:val="center" w:pos="5544"/>
          <w:tab w:val="right" w:pos="7920"/>
        </w:tabs>
        <w:suppressAutoHyphens/>
        <w:jc w:val="center"/>
        <w:rPr>
          <w:b/>
          <w:spacing w:val="-3"/>
          <w:sz w:val="24"/>
          <w:szCs w:val="24"/>
        </w:rPr>
      </w:pPr>
      <w:proofErr w:type="gramStart"/>
      <w:r>
        <w:rPr>
          <w:b/>
          <w:spacing w:val="-3"/>
          <w:sz w:val="24"/>
          <w:szCs w:val="24"/>
        </w:rPr>
        <w:t>the</w:t>
      </w:r>
      <w:proofErr w:type="gramEnd"/>
      <w:r>
        <w:rPr>
          <w:b/>
          <w:spacing w:val="-3"/>
          <w:sz w:val="24"/>
          <w:szCs w:val="24"/>
        </w:rPr>
        <w:t xml:space="preserve"> Chair of the Prosecution</w:t>
      </w:r>
      <w:r>
        <w:rPr>
          <w:b/>
          <w:spacing w:val="-3"/>
          <w:sz w:val="24"/>
          <w:szCs w:val="24"/>
        </w:rPr>
        <w:t xml:space="preserve"> Subcommittee) </w:t>
      </w:r>
    </w:p>
    <w:p w:rsidR="000C3C48" w:rsidRPr="004A63CA" w:rsidRDefault="000C3C48">
      <w:pPr>
        <w:tabs>
          <w:tab w:val="left" w:pos="-720"/>
        </w:tabs>
        <w:suppressAutoHyphens/>
        <w:jc w:val="both"/>
        <w:rPr>
          <w:spacing w:val="-3"/>
          <w:sz w:val="24"/>
          <w:szCs w:val="24"/>
        </w:rPr>
      </w:pPr>
    </w:p>
    <w:p w:rsidR="000C3C48" w:rsidRPr="004A63CA" w:rsidRDefault="000C3C48">
      <w:pPr>
        <w:tabs>
          <w:tab w:val="left" w:pos="-720"/>
        </w:tabs>
        <w:suppressAutoHyphens/>
        <w:jc w:val="both"/>
        <w:rPr>
          <w:spacing w:val="-3"/>
          <w:sz w:val="24"/>
          <w:szCs w:val="24"/>
        </w:rPr>
      </w:pPr>
    </w:p>
    <w:p w:rsidR="000C3C48" w:rsidRPr="004A63CA" w:rsidRDefault="000C3C48">
      <w:pPr>
        <w:tabs>
          <w:tab w:val="left" w:pos="-720"/>
        </w:tabs>
        <w:suppressAutoHyphens/>
        <w:jc w:val="both"/>
        <w:rPr>
          <w:spacing w:val="-3"/>
          <w:sz w:val="24"/>
          <w:szCs w:val="24"/>
        </w:rPr>
      </w:pPr>
      <w:bookmarkStart w:id="0" w:name="_GoBack"/>
      <w:bookmarkEnd w:id="0"/>
    </w:p>
    <w:p w:rsidR="000C3C48" w:rsidRPr="004A63CA" w:rsidRDefault="001D113A">
      <w:pPr>
        <w:tabs>
          <w:tab w:val="left" w:pos="-720"/>
        </w:tabs>
        <w:suppressAutoHyphens/>
        <w:jc w:val="both"/>
        <w:rPr>
          <w:spacing w:val="-3"/>
          <w:sz w:val="24"/>
          <w:szCs w:val="24"/>
        </w:rPr>
      </w:pPr>
      <w:r w:rsidRPr="004A63CA">
        <w:rPr>
          <w:spacing w:val="-3"/>
          <w:sz w:val="24"/>
          <w:szCs w:val="24"/>
        </w:rPr>
        <w:t xml:space="preserve">The proposed rule governs disclosure of images based upon a prosecution under Arizona Revised Statute 13-1425. </w:t>
      </w:r>
    </w:p>
    <w:p w:rsidR="000C3C48" w:rsidRPr="004A63CA" w:rsidRDefault="000C3C48">
      <w:pPr>
        <w:tabs>
          <w:tab w:val="left" w:pos="-720"/>
        </w:tabs>
        <w:suppressAutoHyphens/>
        <w:jc w:val="both"/>
        <w:rPr>
          <w:spacing w:val="-3"/>
          <w:sz w:val="24"/>
          <w:szCs w:val="24"/>
        </w:rPr>
      </w:pPr>
    </w:p>
    <w:p w:rsidR="00E86540" w:rsidRPr="004A63CA" w:rsidRDefault="001A54D6" w:rsidP="00D61BD4">
      <w:pPr>
        <w:tabs>
          <w:tab w:val="left" w:pos="-720"/>
        </w:tabs>
        <w:suppressAutoHyphens/>
        <w:jc w:val="both"/>
        <w:rPr>
          <w:spacing w:val="-3"/>
          <w:sz w:val="24"/>
          <w:szCs w:val="24"/>
        </w:rPr>
      </w:pPr>
      <w:r w:rsidRPr="004A63CA">
        <w:rPr>
          <w:spacing w:val="-3"/>
          <w:sz w:val="24"/>
          <w:szCs w:val="24"/>
        </w:rPr>
        <w:t>The Criminal Practice and Procedure Committee - Prosecution</w:t>
      </w:r>
      <w:r w:rsidR="001D113A" w:rsidRPr="004A63CA">
        <w:rPr>
          <w:spacing w:val="-3"/>
          <w:sz w:val="24"/>
          <w:szCs w:val="24"/>
        </w:rPr>
        <w:t xml:space="preserve"> supports the proposed amendment generally, but </w:t>
      </w:r>
      <w:r w:rsidR="00D61BD4" w:rsidRPr="004A63CA">
        <w:rPr>
          <w:spacing w:val="-3"/>
          <w:sz w:val="24"/>
          <w:szCs w:val="24"/>
        </w:rPr>
        <w:t>propose</w:t>
      </w:r>
      <w:r w:rsidR="001D113A" w:rsidRPr="004A63CA">
        <w:rPr>
          <w:spacing w:val="-3"/>
          <w:sz w:val="24"/>
          <w:szCs w:val="24"/>
        </w:rPr>
        <w:t>s the following amendment:</w:t>
      </w:r>
    </w:p>
    <w:p w:rsidR="001D113A" w:rsidRPr="004A63CA" w:rsidRDefault="001D113A" w:rsidP="00D61BD4">
      <w:pPr>
        <w:tabs>
          <w:tab w:val="left" w:pos="-720"/>
        </w:tabs>
        <w:suppressAutoHyphens/>
        <w:jc w:val="both"/>
        <w:rPr>
          <w:spacing w:val="-3"/>
          <w:sz w:val="24"/>
          <w:szCs w:val="24"/>
        </w:rPr>
      </w:pPr>
    </w:p>
    <w:p w:rsidR="00D61BD4" w:rsidRPr="004A63CA" w:rsidRDefault="00D61BD4" w:rsidP="00D61BD4">
      <w:pPr>
        <w:tabs>
          <w:tab w:val="left" w:pos="-720"/>
        </w:tabs>
        <w:suppressAutoHyphens/>
        <w:jc w:val="both"/>
        <w:rPr>
          <w:spacing w:val="-3"/>
          <w:sz w:val="24"/>
          <w:szCs w:val="24"/>
        </w:rPr>
      </w:pPr>
      <w:r w:rsidRPr="004A63CA">
        <w:rPr>
          <w:spacing w:val="-3"/>
          <w:sz w:val="24"/>
          <w:szCs w:val="24"/>
        </w:rPr>
        <w:t>Except as provided below, nothing in this rule shall be construed to require the prosecutor to reproduce or release for testing or examination any items listed in Rule 15.1(b</w:t>
      </w:r>
      <w:proofErr w:type="gramStart"/>
      <w:r w:rsidRPr="004A63CA">
        <w:rPr>
          <w:spacing w:val="-3"/>
          <w:sz w:val="24"/>
          <w:szCs w:val="24"/>
        </w:rPr>
        <w:t>)(</w:t>
      </w:r>
      <w:proofErr w:type="gramEnd"/>
      <w:r w:rsidRPr="004A63CA">
        <w:rPr>
          <w:spacing w:val="-3"/>
          <w:sz w:val="24"/>
          <w:szCs w:val="24"/>
        </w:rPr>
        <w:t>5) if the production or possession of the items is otherwise prohibited by Title 13, Chapter 35.1 or</w:t>
      </w:r>
      <w:r w:rsidR="00E76222" w:rsidRPr="004A63CA">
        <w:rPr>
          <w:spacing w:val="-3"/>
          <w:sz w:val="24"/>
          <w:szCs w:val="24"/>
        </w:rPr>
        <w:t xml:space="preserve"> </w:t>
      </w:r>
      <w:r w:rsidR="00E76222" w:rsidRPr="004A63CA">
        <w:rPr>
          <w:strike/>
          <w:spacing w:val="-3"/>
          <w:sz w:val="24"/>
          <w:szCs w:val="24"/>
        </w:rPr>
        <w:t xml:space="preserve">Images that Gave Rise to </w:t>
      </w:r>
      <w:r w:rsidRPr="004A63CA">
        <w:rPr>
          <w:spacing w:val="-3"/>
          <w:sz w:val="24"/>
          <w:szCs w:val="24"/>
        </w:rPr>
        <w:t xml:space="preserve"> </w:t>
      </w:r>
      <w:r w:rsidR="00813F22" w:rsidRPr="004A63CA">
        <w:rPr>
          <w:i/>
          <w:spacing w:val="-3"/>
          <w:sz w:val="24"/>
          <w:szCs w:val="24"/>
        </w:rPr>
        <w:t xml:space="preserve">is related to an image </w:t>
      </w:r>
      <w:r w:rsidRPr="004A63CA">
        <w:rPr>
          <w:i/>
          <w:spacing w:val="-3"/>
          <w:sz w:val="24"/>
          <w:szCs w:val="24"/>
        </w:rPr>
        <w:t>that is the subject of</w:t>
      </w:r>
      <w:r w:rsidRPr="004A63CA">
        <w:rPr>
          <w:spacing w:val="-3"/>
          <w:sz w:val="24"/>
          <w:szCs w:val="24"/>
        </w:rPr>
        <w:t xml:space="preserve"> a prosecution under A.R.S. § 13-1424.</w:t>
      </w:r>
    </w:p>
    <w:p w:rsidR="00E86540" w:rsidRPr="004A63CA" w:rsidRDefault="00E86540" w:rsidP="00E86540">
      <w:pPr>
        <w:tabs>
          <w:tab w:val="left" w:pos="-720"/>
        </w:tabs>
        <w:suppressAutoHyphens/>
        <w:ind w:left="720"/>
        <w:jc w:val="both"/>
        <w:rPr>
          <w:spacing w:val="-3"/>
          <w:sz w:val="24"/>
          <w:szCs w:val="24"/>
        </w:rPr>
      </w:pPr>
    </w:p>
    <w:p w:rsidR="0042507B" w:rsidRPr="004A63CA" w:rsidRDefault="0042507B" w:rsidP="00E86540">
      <w:pPr>
        <w:tabs>
          <w:tab w:val="left" w:pos="-720"/>
        </w:tabs>
        <w:suppressAutoHyphens/>
        <w:jc w:val="both"/>
        <w:rPr>
          <w:spacing w:val="-3"/>
          <w:sz w:val="24"/>
          <w:szCs w:val="24"/>
        </w:rPr>
      </w:pPr>
      <w:r w:rsidRPr="004A63CA">
        <w:rPr>
          <w:spacing w:val="-3"/>
          <w:sz w:val="24"/>
          <w:szCs w:val="24"/>
        </w:rPr>
        <w:t xml:space="preserve">The purpose of the proposed amendment is to protect the victim from further harm by disclosing images that may not be the particular images subject to the charged crime but further related images of the victim.  </w:t>
      </w:r>
    </w:p>
    <w:p w:rsidR="001A54D6" w:rsidRPr="004A63CA" w:rsidRDefault="001A54D6" w:rsidP="00E86540">
      <w:pPr>
        <w:tabs>
          <w:tab w:val="left" w:pos="-720"/>
        </w:tabs>
        <w:suppressAutoHyphens/>
        <w:jc w:val="both"/>
        <w:rPr>
          <w:spacing w:val="-3"/>
          <w:sz w:val="24"/>
          <w:szCs w:val="24"/>
        </w:rPr>
      </w:pPr>
    </w:p>
    <w:p w:rsidR="0042507B" w:rsidRPr="004A63CA" w:rsidRDefault="0042507B" w:rsidP="00E86540">
      <w:pPr>
        <w:tabs>
          <w:tab w:val="left" w:pos="-720"/>
        </w:tabs>
        <w:suppressAutoHyphens/>
        <w:jc w:val="both"/>
        <w:rPr>
          <w:spacing w:val="-3"/>
          <w:sz w:val="24"/>
          <w:szCs w:val="24"/>
        </w:rPr>
      </w:pPr>
      <w:r w:rsidRPr="004A63CA">
        <w:rPr>
          <w:spacing w:val="-3"/>
          <w:sz w:val="24"/>
          <w:szCs w:val="24"/>
        </w:rPr>
        <w:t xml:space="preserve">Commonly in areas of the criminal law where images are involved, prosecutors will select representative images to prosecute out of potentially many images that may meet the statutory elements.  The proposed rule modification allows for the uncharged but related images to be protected also.  It also allows for appropriate court orders, if needed, to arrange for the defendant to prepare a defense. </w:t>
      </w:r>
    </w:p>
    <w:p w:rsidR="000C3C48" w:rsidRPr="009B4F32" w:rsidRDefault="000C3C48">
      <w:pPr>
        <w:tabs>
          <w:tab w:val="left" w:pos="-720"/>
        </w:tabs>
        <w:suppressAutoHyphens/>
        <w:jc w:val="both"/>
        <w:rPr>
          <w:rFonts w:ascii="Garamond" w:hAnsi="Garamond"/>
          <w:spacing w:val="-3"/>
          <w:sz w:val="24"/>
          <w:szCs w:val="24"/>
        </w:rPr>
      </w:pPr>
    </w:p>
    <w:p w:rsidR="000C3C48" w:rsidRDefault="000C3C48">
      <w:pPr>
        <w:tabs>
          <w:tab w:val="left" w:pos="-720"/>
        </w:tabs>
        <w:suppressAutoHyphens/>
        <w:jc w:val="both"/>
        <w:rPr>
          <w:rFonts w:ascii="Garamond" w:hAnsi="Garamond"/>
          <w:spacing w:val="-3"/>
          <w:sz w:val="24"/>
          <w:szCs w:val="24"/>
        </w:rPr>
      </w:pPr>
    </w:p>
    <w:p w:rsidR="009A3E79" w:rsidRPr="009B4F32" w:rsidRDefault="009A3E79">
      <w:pPr>
        <w:rPr>
          <w:rFonts w:ascii="Garamond" w:hAnsi="Garamond"/>
          <w:sz w:val="24"/>
          <w:szCs w:val="24"/>
        </w:rPr>
      </w:pPr>
    </w:p>
    <w:p w:rsidR="000C3C48" w:rsidRPr="009B4F32" w:rsidRDefault="000C3C48">
      <w:pPr>
        <w:rPr>
          <w:rFonts w:ascii="Garamond" w:hAnsi="Garamond"/>
          <w:sz w:val="24"/>
        </w:rPr>
      </w:pPr>
    </w:p>
    <w:p w:rsidR="000C3C48" w:rsidRPr="009B4F32" w:rsidRDefault="000C3C48">
      <w:pPr>
        <w:rPr>
          <w:rFonts w:ascii="Garamond" w:hAnsi="Garamond"/>
          <w:sz w:val="24"/>
        </w:rPr>
      </w:pPr>
    </w:p>
    <w:sectPr w:rsidR="000C3C48" w:rsidRPr="009B4F32" w:rsidSect="000C3C48">
      <w:headerReference w:type="default" r:id="rId7"/>
      <w:footerReference w:type="even" r:id="rId8"/>
      <w:footerReference w:type="default" r:id="rId9"/>
      <w:footerReference w:type="first" r:id="rId10"/>
      <w:pgSz w:w="12240" w:h="15840" w:code="1"/>
      <w:pgMar w:top="1440" w:right="1440" w:bottom="720" w:left="1440" w:header="720"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81C" w:rsidRDefault="0081081C">
      <w:r>
        <w:separator/>
      </w:r>
    </w:p>
  </w:endnote>
  <w:endnote w:type="continuationSeparator" w:id="0">
    <w:p w:rsidR="0081081C" w:rsidRDefault="0081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95" w:rsidRDefault="00A02178">
    <w:pPr>
      <w:pStyle w:val="Footer"/>
      <w:framePr w:wrap="around" w:vAnchor="text" w:hAnchor="margin" w:xAlign="center" w:y="1"/>
      <w:rPr>
        <w:rStyle w:val="PageNumber"/>
      </w:rPr>
    </w:pPr>
    <w:r>
      <w:rPr>
        <w:rStyle w:val="PageNumber"/>
      </w:rPr>
      <w:fldChar w:fldCharType="begin"/>
    </w:r>
    <w:r w:rsidR="00CD1E95">
      <w:rPr>
        <w:rStyle w:val="PageNumber"/>
      </w:rPr>
      <w:instrText xml:space="preserve">PAGE  </w:instrText>
    </w:r>
    <w:r>
      <w:rPr>
        <w:rStyle w:val="PageNumber"/>
      </w:rPr>
      <w:fldChar w:fldCharType="end"/>
    </w:r>
  </w:p>
  <w:p w:rsidR="00CD1E95" w:rsidRDefault="00CD1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95" w:rsidRDefault="00CD1E95">
    <w:pPr>
      <w:pStyle w:val="Footer"/>
      <w:jc w:val="center"/>
      <w:rPr>
        <w:sz w:val="18"/>
      </w:rPr>
    </w:pPr>
    <w:r>
      <w:rPr>
        <w:rFonts w:ascii="CG Times (W1)" w:hAnsi="CG Times (W1)"/>
        <w:sz w:val="18"/>
        <w:szCs w:val="18"/>
      </w:rPr>
      <w:sym w:font="Symbol" w:char="F0A8"/>
    </w:r>
    <w:r>
      <w:rPr>
        <w:rFonts w:ascii="CG Times (W1)" w:hAnsi="CG Times (W1)"/>
        <w:sz w:val="18"/>
      </w:rPr>
      <w:t xml:space="preserve"> 4201 N. 24</w:t>
    </w:r>
    <w:r>
      <w:rPr>
        <w:rFonts w:ascii="CG Times (W1)" w:hAnsi="CG Times (W1)"/>
        <w:sz w:val="18"/>
        <w:vertAlign w:val="superscript"/>
      </w:rPr>
      <w:t>th</w:t>
    </w:r>
    <w:r>
      <w:rPr>
        <w:rFonts w:ascii="CG Times (W1)" w:hAnsi="CG Times (W1)"/>
        <w:sz w:val="18"/>
      </w:rPr>
      <w:t xml:space="preserve"> Street, Suite 100 </w:t>
    </w:r>
    <w:r>
      <w:rPr>
        <w:rFonts w:ascii="CG Times (W1)" w:hAnsi="CG Times (W1)"/>
        <w:sz w:val="18"/>
        <w:szCs w:val="18"/>
      </w:rPr>
      <w:sym w:font="Symbol" w:char="F0A8"/>
    </w:r>
    <w:r>
      <w:rPr>
        <w:rFonts w:ascii="CG Times (W1)" w:hAnsi="CG Times (W1)"/>
        <w:sz w:val="18"/>
      </w:rPr>
      <w:t xml:space="preserve"> Phoenix, AZ 85016-6266 </w:t>
    </w:r>
    <w:r>
      <w:rPr>
        <w:rFonts w:ascii="CG Times (W1)" w:hAnsi="CG Times (W1)"/>
        <w:sz w:val="18"/>
        <w:szCs w:val="18"/>
      </w:rPr>
      <w:sym w:font="Symbol" w:char="F0A8"/>
    </w:r>
    <w:r>
      <w:rPr>
        <w:rFonts w:ascii="CG Times (W1)" w:hAnsi="CG Times (W1)"/>
        <w:sz w:val="18"/>
      </w:rPr>
      <w:t xml:space="preserve"> phone 602</w:t>
    </w:r>
    <w:r w:rsidR="004322E6">
      <w:rPr>
        <w:rFonts w:ascii="CG Times (W1)" w:hAnsi="CG Times (W1)"/>
        <w:sz w:val="18"/>
      </w:rPr>
      <w:t>.</w:t>
    </w:r>
    <w:r>
      <w:rPr>
        <w:rFonts w:ascii="CG Times (W1)" w:hAnsi="CG Times (W1)"/>
        <w:sz w:val="18"/>
      </w:rPr>
      <w:t>252</w:t>
    </w:r>
    <w:r w:rsidR="004322E6">
      <w:rPr>
        <w:rFonts w:ascii="CG Times (W1)" w:hAnsi="CG Times (W1)"/>
        <w:sz w:val="18"/>
      </w:rPr>
      <w:t>.</w:t>
    </w:r>
    <w:r>
      <w:rPr>
        <w:rFonts w:ascii="CG Times (W1)" w:hAnsi="CG Times (W1)"/>
        <w:sz w:val="18"/>
      </w:rPr>
      <w:t xml:space="preserve">4804 </w:t>
    </w:r>
    <w:r>
      <w:rPr>
        <w:rFonts w:ascii="CG Times (W1)" w:hAnsi="CG Times (W1)"/>
        <w:sz w:val="18"/>
        <w:szCs w:val="18"/>
      </w:rPr>
      <w:sym w:font="Symbol" w:char="F0A8"/>
    </w:r>
    <w:r>
      <w:rPr>
        <w:rFonts w:ascii="CG Times (W1)" w:hAnsi="CG Times (W1)"/>
        <w:sz w:val="18"/>
      </w:rPr>
      <w:t xml:space="preserve"> fax 602</w:t>
    </w:r>
    <w:r w:rsidR="004322E6">
      <w:rPr>
        <w:rFonts w:ascii="CG Times (W1)" w:hAnsi="CG Times (W1)"/>
        <w:sz w:val="18"/>
      </w:rPr>
      <w:t>.</w:t>
    </w:r>
    <w:r>
      <w:rPr>
        <w:rFonts w:ascii="CG Times (W1)" w:hAnsi="CG Times (W1)"/>
        <w:sz w:val="18"/>
      </w:rPr>
      <w:t>271</w:t>
    </w:r>
    <w:r w:rsidR="004322E6">
      <w:rPr>
        <w:rFonts w:ascii="CG Times (W1)" w:hAnsi="CG Times (W1)"/>
        <w:sz w:val="18"/>
      </w:rPr>
      <w:t>.</w:t>
    </w:r>
    <w:r>
      <w:rPr>
        <w:rFonts w:ascii="CG Times (W1)" w:hAnsi="CG Times (W1)"/>
        <w:sz w:val="18"/>
      </w:rPr>
      <w:t xml:space="preserve">4930 </w:t>
    </w:r>
    <w:r>
      <w:rPr>
        <w:rFonts w:ascii="CG Times (W1)" w:hAnsi="CG Times (W1)"/>
        <w:sz w:val="18"/>
        <w:szCs w:val="18"/>
      </w:rPr>
      <w:sym w:font="Symbol" w:char="F0A8"/>
    </w:r>
    <w:r w:rsidR="00991505">
      <w:rPr>
        <w:rFonts w:ascii="CG Times (W1)" w:hAnsi="CG Times (W1)"/>
        <w:sz w:val="18"/>
        <w:szCs w:val="18"/>
      </w:rPr>
      <w:br/>
    </w:r>
    <w:r w:rsidR="00991505">
      <w:rPr>
        <w:rFonts w:ascii="CG Times (W1)" w:hAnsi="CG Times (W1)"/>
        <w:sz w:val="18"/>
        <w:szCs w:val="18"/>
      </w:rPr>
      <w:sym w:font="Symbol" w:char="F0A8"/>
    </w:r>
    <w:r w:rsidR="00991505">
      <w:rPr>
        <w:rFonts w:ascii="CG Times (W1)" w:hAnsi="CG Times (W1)"/>
        <w:sz w:val="18"/>
        <w:szCs w:val="18"/>
      </w:rPr>
      <w:t xml:space="preserve"> Rules Review Committee Reporting Form created August 2014 </w:t>
    </w:r>
    <w:r w:rsidR="00991505">
      <w:rPr>
        <w:rFonts w:ascii="CG Times (W1)" w:hAnsi="CG Times (W1)"/>
        <w:sz w:val="18"/>
        <w:szCs w:val="18"/>
      </w:rPr>
      <w:sym w:font="Symbol" w:char="F0A8"/>
    </w:r>
  </w:p>
  <w:p w:rsidR="00CD1E95" w:rsidRDefault="00CD1E95">
    <w:pPr>
      <w:pStyle w:val="Footer"/>
      <w:rPr>
        <w:sz w:val="18"/>
      </w:rPr>
    </w:pPr>
  </w:p>
  <w:p w:rsidR="00CD1E95" w:rsidRDefault="00CD1E95">
    <w:pPr>
      <w:tabs>
        <w:tab w:val="center" w:pos="5544"/>
      </w:tabs>
      <w:suppressAutoHyphens/>
      <w:jc w:val="center"/>
      <w:rPr>
        <w:rFonts w:ascii="CG Times" w:hAnsi="CG Times"/>
        <w:spacing w:val="-3"/>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95" w:rsidRDefault="00CD1E95" w:rsidP="0099150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81C" w:rsidRDefault="0081081C">
      <w:r>
        <w:separator/>
      </w:r>
    </w:p>
  </w:footnote>
  <w:footnote w:type="continuationSeparator" w:id="0">
    <w:p w:rsidR="0081081C" w:rsidRDefault="00810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95" w:rsidRDefault="00682D8D">
    <w:pPr>
      <w:tabs>
        <w:tab w:val="left" w:pos="-720"/>
      </w:tabs>
      <w:suppressAutoHyphens/>
      <w:jc w:val="both"/>
      <w:rPr>
        <w:rFonts w:ascii="CG Times" w:hAnsi="CG Times"/>
        <w:spacing w:val="-3"/>
        <w:sz w:val="24"/>
      </w:rPr>
    </w:pPr>
    <w:r>
      <w:rPr>
        <w:rFonts w:ascii="CG Times" w:hAnsi="CG Times"/>
        <w:spacing w:val="-3"/>
        <w:sz w:val="24"/>
      </w:rPr>
      <w:t>BOG’s Rules Review Committee</w:t>
    </w:r>
  </w:p>
  <w:p w:rsidR="00CD1E95" w:rsidRDefault="00CD1E95">
    <w:pPr>
      <w:tabs>
        <w:tab w:val="left" w:pos="-720"/>
      </w:tabs>
      <w:suppressAutoHyphens/>
      <w:jc w:val="both"/>
      <w:rPr>
        <w:rFonts w:ascii="CG Times" w:hAnsi="CG Times"/>
        <w:spacing w:val="-3"/>
        <w:sz w:val="24"/>
      </w:rPr>
    </w:pPr>
    <w:r>
      <w:rPr>
        <w:rFonts w:ascii="CG Times" w:hAnsi="CG Times"/>
        <w:spacing w:val="-3"/>
        <w:sz w:val="24"/>
      </w:rPr>
      <w:t>Reporting Form</w:t>
    </w:r>
  </w:p>
  <w:p w:rsidR="00CD1E95" w:rsidRDefault="00CD1E95">
    <w:pPr>
      <w:tabs>
        <w:tab w:val="left" w:pos="-720"/>
      </w:tabs>
      <w:suppressAutoHyphens/>
      <w:jc w:val="both"/>
      <w:rPr>
        <w:rFonts w:ascii="CG Times" w:hAnsi="CG Times"/>
        <w:spacing w:val="-3"/>
        <w:sz w:val="24"/>
      </w:rPr>
    </w:pPr>
    <w:r>
      <w:rPr>
        <w:rFonts w:ascii="CG Times" w:hAnsi="CG Times"/>
        <w:spacing w:val="-3"/>
        <w:sz w:val="24"/>
      </w:rPr>
      <w:t xml:space="preserve">Page </w:t>
    </w:r>
    <w:r w:rsidR="00A02178">
      <w:rPr>
        <w:rStyle w:val="PageNumber"/>
      </w:rPr>
      <w:fldChar w:fldCharType="begin"/>
    </w:r>
    <w:r>
      <w:rPr>
        <w:rStyle w:val="PageNumber"/>
      </w:rPr>
      <w:instrText xml:space="preserve"> PAGE </w:instrText>
    </w:r>
    <w:r w:rsidR="00A02178">
      <w:rPr>
        <w:rStyle w:val="PageNumber"/>
      </w:rPr>
      <w:fldChar w:fldCharType="separate"/>
    </w:r>
    <w:r w:rsidR="004A63CA">
      <w:rPr>
        <w:rStyle w:val="PageNumber"/>
        <w:noProof/>
      </w:rPr>
      <w:t>2</w:t>
    </w:r>
    <w:r w:rsidR="00A02178">
      <w:rPr>
        <w:rStyle w:val="PageNumber"/>
      </w:rPr>
      <w:fldChar w:fldCharType="end"/>
    </w:r>
  </w:p>
  <w:p w:rsidR="00CD1E95" w:rsidRDefault="00CD1E95">
    <w:pPr>
      <w:pStyle w:val="Header"/>
      <w:rPr>
        <w:rFonts w:ascii="CG Times (W1)" w:hAnsi="CG Times (W1)"/>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48"/>
    <w:rsid w:val="000C3C48"/>
    <w:rsid w:val="00157A2C"/>
    <w:rsid w:val="001A54D6"/>
    <w:rsid w:val="001D113A"/>
    <w:rsid w:val="00236FD1"/>
    <w:rsid w:val="00283657"/>
    <w:rsid w:val="00340450"/>
    <w:rsid w:val="003677D4"/>
    <w:rsid w:val="003E4D9F"/>
    <w:rsid w:val="0042507B"/>
    <w:rsid w:val="004322E6"/>
    <w:rsid w:val="004511FF"/>
    <w:rsid w:val="004A63CA"/>
    <w:rsid w:val="005356D5"/>
    <w:rsid w:val="00682D8D"/>
    <w:rsid w:val="0077214C"/>
    <w:rsid w:val="00784DB7"/>
    <w:rsid w:val="007F73C1"/>
    <w:rsid w:val="0081081C"/>
    <w:rsid w:val="00813F22"/>
    <w:rsid w:val="008171B1"/>
    <w:rsid w:val="00991505"/>
    <w:rsid w:val="009A3E79"/>
    <w:rsid w:val="009B4F32"/>
    <w:rsid w:val="00A02178"/>
    <w:rsid w:val="00A156BB"/>
    <w:rsid w:val="00A47CDA"/>
    <w:rsid w:val="00A55BB8"/>
    <w:rsid w:val="00A869FE"/>
    <w:rsid w:val="00BA3518"/>
    <w:rsid w:val="00BF2208"/>
    <w:rsid w:val="00C46ABF"/>
    <w:rsid w:val="00CD1E95"/>
    <w:rsid w:val="00CE1508"/>
    <w:rsid w:val="00D441BE"/>
    <w:rsid w:val="00D44DE0"/>
    <w:rsid w:val="00D61BD4"/>
    <w:rsid w:val="00DA5026"/>
    <w:rsid w:val="00E04A07"/>
    <w:rsid w:val="00E76222"/>
    <w:rsid w:val="00E86540"/>
    <w:rsid w:val="00F16E16"/>
    <w:rsid w:val="00F279D2"/>
    <w:rsid w:val="00F91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CCD3D3-E47C-41AF-93E8-5775EADF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CDA"/>
  </w:style>
  <w:style w:type="paragraph" w:styleId="Heading1">
    <w:name w:val="heading 1"/>
    <w:basedOn w:val="Normal"/>
    <w:next w:val="Normal"/>
    <w:link w:val="Heading1Char"/>
    <w:uiPriority w:val="9"/>
    <w:qFormat/>
    <w:rsid w:val="00A47CDA"/>
    <w:pPr>
      <w:keepNext/>
      <w:tabs>
        <w:tab w:val="left" w:pos="-720"/>
      </w:tabs>
      <w:suppressAutoHyphens/>
      <w:jc w:val="both"/>
      <w:outlineLvl w:val="0"/>
    </w:pPr>
    <w:rPr>
      <w:rFonts w:ascii="CG Times" w:hAnsi="CG Times"/>
      <w:spacing w:val="-3"/>
      <w:sz w:val="24"/>
    </w:rPr>
  </w:style>
  <w:style w:type="paragraph" w:styleId="Heading2">
    <w:name w:val="heading 2"/>
    <w:basedOn w:val="Normal"/>
    <w:next w:val="Normal"/>
    <w:link w:val="Heading2Char"/>
    <w:uiPriority w:val="9"/>
    <w:qFormat/>
    <w:rsid w:val="00A47CDA"/>
    <w:pPr>
      <w:keepNext/>
      <w:spacing w:line="360" w:lineRule="auto"/>
      <w:outlineLvl w:val="1"/>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C4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C3C48"/>
    <w:rPr>
      <w:rFonts w:asciiTheme="majorHAnsi" w:eastAsiaTheme="majorEastAsia" w:hAnsiTheme="majorHAnsi" w:cstheme="majorBidi"/>
      <w:b/>
      <w:bCs/>
      <w:i/>
      <w:iCs/>
      <w:sz w:val="28"/>
      <w:szCs w:val="28"/>
    </w:rPr>
  </w:style>
  <w:style w:type="paragraph" w:styleId="Footer">
    <w:name w:val="footer"/>
    <w:basedOn w:val="Normal"/>
    <w:link w:val="FooterChar"/>
    <w:uiPriority w:val="99"/>
    <w:semiHidden/>
    <w:rsid w:val="00A47CDA"/>
    <w:pPr>
      <w:keepLines/>
      <w:tabs>
        <w:tab w:val="center" w:pos="4320"/>
        <w:tab w:val="right" w:pos="8640"/>
      </w:tabs>
    </w:pPr>
  </w:style>
  <w:style w:type="character" w:customStyle="1" w:styleId="FooterChar">
    <w:name w:val="Footer Char"/>
    <w:basedOn w:val="DefaultParagraphFont"/>
    <w:link w:val="Footer"/>
    <w:uiPriority w:val="99"/>
    <w:semiHidden/>
    <w:rsid w:val="000C3C48"/>
  </w:style>
  <w:style w:type="paragraph" w:styleId="BodyText">
    <w:name w:val="Body Text"/>
    <w:basedOn w:val="Normal"/>
    <w:link w:val="BodyTextChar"/>
    <w:uiPriority w:val="99"/>
    <w:semiHidden/>
    <w:rsid w:val="00A47CDA"/>
    <w:pPr>
      <w:spacing w:before="240" w:after="160"/>
    </w:pPr>
  </w:style>
  <w:style w:type="character" w:customStyle="1" w:styleId="BodyTextChar">
    <w:name w:val="Body Text Char"/>
    <w:basedOn w:val="DefaultParagraphFont"/>
    <w:link w:val="BodyText"/>
    <w:uiPriority w:val="99"/>
    <w:semiHidden/>
    <w:rsid w:val="000C3C48"/>
  </w:style>
  <w:style w:type="character" w:styleId="PageNumber">
    <w:name w:val="page number"/>
    <w:basedOn w:val="DefaultParagraphFont"/>
    <w:uiPriority w:val="99"/>
    <w:semiHidden/>
    <w:rsid w:val="00A47CDA"/>
    <w:rPr>
      <w:b/>
    </w:rPr>
  </w:style>
  <w:style w:type="character" w:customStyle="1" w:styleId="MessageHeaderLabel">
    <w:name w:val="Message Header Label"/>
    <w:rsid w:val="00A47CDA"/>
    <w:rPr>
      <w:rFonts w:ascii="CG Times (W1)" w:hAnsi="CG Times (W1)"/>
      <w:b/>
      <w:caps/>
      <w:sz w:val="24"/>
    </w:rPr>
  </w:style>
  <w:style w:type="paragraph" w:styleId="Header">
    <w:name w:val="header"/>
    <w:basedOn w:val="Normal"/>
    <w:link w:val="HeaderChar"/>
    <w:uiPriority w:val="99"/>
    <w:semiHidden/>
    <w:rsid w:val="00A47CDA"/>
    <w:pPr>
      <w:tabs>
        <w:tab w:val="center" w:pos="4320"/>
        <w:tab w:val="right" w:pos="8640"/>
      </w:tabs>
    </w:pPr>
  </w:style>
  <w:style w:type="character" w:customStyle="1" w:styleId="HeaderChar">
    <w:name w:val="Header Char"/>
    <w:basedOn w:val="DefaultParagraphFont"/>
    <w:link w:val="Header"/>
    <w:uiPriority w:val="99"/>
    <w:semiHidden/>
    <w:rsid w:val="000C3C48"/>
  </w:style>
  <w:style w:type="paragraph" w:styleId="BalloonText">
    <w:name w:val="Balloon Text"/>
    <w:basedOn w:val="Normal"/>
    <w:link w:val="BalloonTextChar"/>
    <w:uiPriority w:val="99"/>
    <w:semiHidden/>
    <w:unhideWhenUsed/>
    <w:rsid w:val="00F279D2"/>
    <w:rPr>
      <w:rFonts w:ascii="Tahoma" w:hAnsi="Tahoma" w:cs="Tahoma"/>
      <w:sz w:val="16"/>
      <w:szCs w:val="16"/>
    </w:rPr>
  </w:style>
  <w:style w:type="character" w:customStyle="1" w:styleId="BalloonTextChar">
    <w:name w:val="Balloon Text Char"/>
    <w:basedOn w:val="DefaultParagraphFont"/>
    <w:link w:val="BalloonText"/>
    <w:uiPriority w:val="99"/>
    <w:semiHidden/>
    <w:rsid w:val="00F27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78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Sherman</dc:creator>
  <cp:lastModifiedBy>Lisa Panahi</cp:lastModifiedBy>
  <cp:revision>2</cp:revision>
  <cp:lastPrinted>2006-01-05T18:10:00Z</cp:lastPrinted>
  <dcterms:created xsi:type="dcterms:W3CDTF">2016-09-16T22:57:00Z</dcterms:created>
  <dcterms:modified xsi:type="dcterms:W3CDTF">2016-09-16T22:57:00Z</dcterms:modified>
</cp:coreProperties>
</file>