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836"/>
        <w:gridCol w:w="4200"/>
      </w:tblGrid>
      <w:tr w:rsidR="00357F4D" w:rsidRPr="000F7A7F" w:rsidTr="006F63FD">
        <w:trPr>
          <w:cantSplit/>
          <w:trHeight w:val="1987"/>
        </w:trPr>
        <w:tc>
          <w:tcPr>
            <w:tcW w:w="4836" w:type="dxa"/>
          </w:tcPr>
          <w:p w:rsidR="00000C35" w:rsidRDefault="00732169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bookmarkStart w:id="0" w:name="_zzmpFIXED_CounselTable"/>
            <w:bookmarkStart w:id="1" w:name="_GoBack"/>
            <w:bookmarkEnd w:id="1"/>
            <w:r>
              <w:rPr>
                <w:sz w:val="28"/>
                <w:szCs w:val="28"/>
              </w:rPr>
              <w:t xml:space="preserve">John </w:t>
            </w:r>
            <w:r w:rsidR="00A93A7C">
              <w:rPr>
                <w:sz w:val="28"/>
                <w:szCs w:val="28"/>
              </w:rPr>
              <w:t xml:space="preserve">A. </w:t>
            </w:r>
            <w:r>
              <w:rPr>
                <w:sz w:val="28"/>
                <w:szCs w:val="28"/>
              </w:rPr>
              <w:t xml:space="preserve">Furlong, </w:t>
            </w:r>
            <w:r w:rsidRPr="006F63FD">
              <w:rPr>
                <w:sz w:val="28"/>
                <w:szCs w:val="28"/>
              </w:rPr>
              <w:t>Bar No. 018356</w:t>
            </w:r>
            <w:r>
              <w:rPr>
                <w:sz w:val="28"/>
                <w:szCs w:val="28"/>
              </w:rPr>
              <w:br/>
            </w:r>
            <w:r w:rsidR="006F63FD" w:rsidRPr="006F63FD">
              <w:rPr>
                <w:sz w:val="28"/>
                <w:szCs w:val="28"/>
              </w:rPr>
              <w:t>General Counsel</w:t>
            </w:r>
          </w:p>
          <w:p w:rsidR="001B1BDF" w:rsidRDefault="001B1BDF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Lisa M. Panahi,  Bar No.</w:t>
            </w:r>
            <w:r w:rsidR="003D1584">
              <w:rPr>
                <w:sz w:val="28"/>
                <w:szCs w:val="28"/>
              </w:rPr>
              <w:t xml:space="preserve"> 023421</w:t>
            </w:r>
          </w:p>
          <w:p w:rsidR="001B1BDF" w:rsidRDefault="001B1BDF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Senior Ethics Counsel</w:t>
            </w:r>
          </w:p>
          <w:p w:rsidR="00494BDF" w:rsidRPr="006F63FD" w:rsidRDefault="00494BDF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State Bar of Arizona</w:t>
            </w:r>
          </w:p>
          <w:p w:rsidR="00357F4D" w:rsidRPr="006F63FD" w:rsidRDefault="00357F4D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4201 N. 24th Street, Suite 100</w:t>
            </w:r>
          </w:p>
          <w:p w:rsidR="00357F4D" w:rsidRPr="006F63FD" w:rsidRDefault="00357F4D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Phoenix, AZ  85016-6288</w:t>
            </w:r>
          </w:p>
          <w:p w:rsidR="00357F4D" w:rsidRPr="006F63FD" w:rsidRDefault="00352347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(602) 340-7236</w:t>
            </w:r>
          </w:p>
          <w:p w:rsidR="006F63FD" w:rsidRPr="00735659" w:rsidRDefault="00646BCF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hyperlink r:id="rId8" w:history="1">
              <w:r w:rsidR="006F63FD" w:rsidRPr="003F71FF">
                <w:rPr>
                  <w:rStyle w:val="Hyperlink"/>
                  <w:sz w:val="28"/>
                  <w:szCs w:val="28"/>
                </w:rPr>
                <w:t>John.Furlong@staff.azbar.org</w:t>
              </w:r>
            </w:hyperlink>
          </w:p>
        </w:tc>
        <w:tc>
          <w:tcPr>
            <w:tcW w:w="4200" w:type="dxa"/>
          </w:tcPr>
          <w:p w:rsidR="00357F4D" w:rsidRPr="000F7A7F" w:rsidRDefault="00357F4D" w:rsidP="00000C35">
            <w:pPr>
              <w:ind w:left="113" w:right="113"/>
              <w:rPr>
                <w:sz w:val="26"/>
                <w:szCs w:val="26"/>
              </w:rPr>
            </w:pPr>
          </w:p>
        </w:tc>
      </w:tr>
      <w:bookmarkEnd w:id="0"/>
    </w:tbl>
    <w:p w:rsidR="00357F4D" w:rsidRPr="000F7A7F" w:rsidRDefault="00357F4D" w:rsidP="00735659">
      <w:pPr>
        <w:pStyle w:val="Court"/>
        <w:spacing w:line="508" w:lineRule="exact"/>
        <w:jc w:val="left"/>
        <w:rPr>
          <w:b/>
        </w:rPr>
      </w:pPr>
    </w:p>
    <w:p w:rsidR="000C48A9" w:rsidRPr="006F63FD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6F63FD">
        <w:rPr>
          <w:b/>
          <w:sz w:val="28"/>
          <w:szCs w:val="28"/>
        </w:rPr>
        <w:t>IN THE SUPREME COURT</w:t>
      </w:r>
      <w:r w:rsidRPr="006F63FD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0F7A7F" w:rsidTr="004331B2"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F4D" w:rsidRPr="006F63FD" w:rsidRDefault="00357F4D" w:rsidP="00E321C5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2" w:name="_zzmpFIXED_CaptionTable"/>
            <w:r w:rsidRPr="006F63FD">
              <w:rPr>
                <w:sz w:val="28"/>
                <w:szCs w:val="28"/>
              </w:rPr>
              <w:t>In the Matter of:</w:t>
            </w:r>
          </w:p>
          <w:p w:rsidR="00357F4D" w:rsidRPr="00732169" w:rsidRDefault="00E67511" w:rsidP="00E321C5">
            <w:pPr>
              <w:pStyle w:val="Caption"/>
              <w:spacing w:before="240" w:line="260" w:lineRule="exact"/>
              <w:rPr>
                <w:b/>
                <w:sz w:val="28"/>
                <w:szCs w:val="28"/>
              </w:rPr>
            </w:pPr>
            <w:r w:rsidRPr="00732169">
              <w:rPr>
                <w:b/>
                <w:sz w:val="28"/>
                <w:szCs w:val="28"/>
              </w:rPr>
              <w:t xml:space="preserve">PETITION TO </w:t>
            </w:r>
            <w:r w:rsidR="001B1BDF">
              <w:rPr>
                <w:b/>
                <w:sz w:val="28"/>
                <w:szCs w:val="28"/>
              </w:rPr>
              <w:t>AMEND ER 1.2, RULE 42, ARIZONA RULES OF SUPREME COURT</w:t>
            </w:r>
          </w:p>
          <w:p w:rsidR="00357F4D" w:rsidRPr="000F7A7F" w:rsidRDefault="00357F4D" w:rsidP="00E321C5">
            <w:pPr>
              <w:pStyle w:val="Caption"/>
              <w:spacing w:before="240" w:after="240"/>
              <w:rPr>
                <w:szCs w:val="26"/>
              </w:rPr>
            </w:pP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57F4D" w:rsidRPr="006F63FD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Supreme Court No. R-</w:t>
            </w:r>
            <w:r w:rsidR="001B1BDF">
              <w:rPr>
                <w:sz w:val="28"/>
                <w:szCs w:val="28"/>
              </w:rPr>
              <w:t>16-0027</w:t>
            </w:r>
          </w:p>
          <w:p w:rsidR="000F7A7F" w:rsidRPr="006F63FD" w:rsidRDefault="000F7A7F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 w:rsidRPr="006F63FD">
              <w:rPr>
                <w:b/>
                <w:sz w:val="28"/>
                <w:szCs w:val="28"/>
              </w:rPr>
              <w:t>COMMENT OF</w:t>
            </w:r>
          </w:p>
          <w:p w:rsidR="00357F4D" w:rsidRPr="006F63FD" w:rsidRDefault="000F7A7F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 w:rsidRPr="006F63FD">
              <w:rPr>
                <w:b/>
                <w:sz w:val="28"/>
                <w:szCs w:val="28"/>
              </w:rPr>
              <w:t>THE STATE BAR OF ARIZONA</w:t>
            </w:r>
          </w:p>
          <w:p w:rsidR="00357F4D" w:rsidRPr="000F7A7F" w:rsidRDefault="00357F4D" w:rsidP="00E321C5">
            <w:pPr>
              <w:pStyle w:val="DocumentTitle"/>
              <w:rPr>
                <w:szCs w:val="26"/>
              </w:rPr>
            </w:pPr>
          </w:p>
          <w:p w:rsidR="00357F4D" w:rsidRPr="000F7A7F" w:rsidRDefault="00357F4D" w:rsidP="00E321C5">
            <w:pPr>
              <w:pStyle w:val="Caption"/>
              <w:ind w:left="1512" w:right="115" w:hanging="1253"/>
              <w:rPr>
                <w:szCs w:val="26"/>
              </w:rPr>
            </w:pPr>
          </w:p>
        </w:tc>
      </w:tr>
      <w:bookmarkEnd w:id="2"/>
    </w:tbl>
    <w:p w:rsidR="007B7449" w:rsidRDefault="007B7449" w:rsidP="007B7449">
      <w:pPr>
        <w:pStyle w:val="Body"/>
        <w:rPr>
          <w:sz w:val="28"/>
          <w:szCs w:val="28"/>
        </w:rPr>
      </w:pPr>
    </w:p>
    <w:p w:rsidR="00C8686F" w:rsidRDefault="007B7449" w:rsidP="00A81C8E">
      <w:pPr>
        <w:pStyle w:val="Body"/>
        <w:spacing w:line="480" w:lineRule="auto"/>
        <w:ind w:firstLine="720"/>
        <w:jc w:val="both"/>
        <w:rPr>
          <w:sz w:val="28"/>
          <w:szCs w:val="28"/>
        </w:rPr>
      </w:pPr>
      <w:r w:rsidRPr="007B7449">
        <w:rPr>
          <w:sz w:val="28"/>
          <w:szCs w:val="28"/>
        </w:rPr>
        <w:t>Pursuant to Rule 28(D) of the Arizona Rules of Supreme Court, the State Bar of Arizona (the “State Bar”) hereby submits the following as its Comment to the abo</w:t>
      </w:r>
      <w:r>
        <w:rPr>
          <w:sz w:val="28"/>
          <w:szCs w:val="28"/>
        </w:rPr>
        <w:t>ve-captioned Petition. The State Bar generally supports</w:t>
      </w:r>
      <w:r w:rsidR="00BF4BFD">
        <w:rPr>
          <w:sz w:val="28"/>
          <w:szCs w:val="28"/>
        </w:rPr>
        <w:t xml:space="preserve"> Petitioner’s proposed</w:t>
      </w:r>
      <w:r w:rsidR="00F14906">
        <w:rPr>
          <w:sz w:val="28"/>
          <w:szCs w:val="28"/>
        </w:rPr>
        <w:t xml:space="preserve"> amendment</w:t>
      </w:r>
      <w:r>
        <w:rPr>
          <w:sz w:val="28"/>
          <w:szCs w:val="28"/>
        </w:rPr>
        <w:t xml:space="preserve"> to Ethical Rule (ER) 1.2, </w:t>
      </w:r>
      <w:r w:rsidR="00BF4BFD">
        <w:rPr>
          <w:sz w:val="28"/>
          <w:szCs w:val="28"/>
        </w:rPr>
        <w:t xml:space="preserve">Rule 42, Ariz. R. Sup. </w:t>
      </w:r>
      <w:r w:rsidR="009C41F3">
        <w:rPr>
          <w:sz w:val="28"/>
          <w:szCs w:val="28"/>
        </w:rPr>
        <w:t xml:space="preserve">Ct., yet respectfully requests that the </w:t>
      </w:r>
      <w:r w:rsidR="00F14906">
        <w:rPr>
          <w:sz w:val="28"/>
          <w:szCs w:val="28"/>
        </w:rPr>
        <w:t>additional</w:t>
      </w:r>
      <w:r w:rsidR="009C41F3">
        <w:rPr>
          <w:sz w:val="28"/>
          <w:szCs w:val="28"/>
        </w:rPr>
        <w:t xml:space="preserve"> language, </w:t>
      </w:r>
      <w:r w:rsidR="001A3B12">
        <w:rPr>
          <w:sz w:val="28"/>
          <w:szCs w:val="28"/>
        </w:rPr>
        <w:t xml:space="preserve">as </w:t>
      </w:r>
      <w:r w:rsidR="009C41F3">
        <w:rPr>
          <w:sz w:val="28"/>
          <w:szCs w:val="28"/>
        </w:rPr>
        <w:t xml:space="preserve">set forth herein, </w:t>
      </w:r>
      <w:r w:rsidR="001A3B12">
        <w:rPr>
          <w:sz w:val="28"/>
          <w:szCs w:val="28"/>
        </w:rPr>
        <w:t xml:space="preserve">be included in the amended rule to further clarify lawyers’ obligations under the circumstances presented in the Petition. </w:t>
      </w:r>
    </w:p>
    <w:p w:rsidR="001F591C" w:rsidRDefault="00C0242E" w:rsidP="00A81C8E">
      <w:pPr>
        <w:pStyle w:val="Body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The Petition requests this Court to</w:t>
      </w:r>
      <w:r w:rsidR="00BF4BFD">
        <w:rPr>
          <w:sz w:val="28"/>
          <w:szCs w:val="28"/>
        </w:rPr>
        <w:t xml:space="preserve"> amend ER 1.2</w:t>
      </w:r>
      <w:r>
        <w:rPr>
          <w:sz w:val="28"/>
          <w:szCs w:val="28"/>
        </w:rPr>
        <w:t xml:space="preserve"> in an effort</w:t>
      </w:r>
      <w:r w:rsidR="001B1BDF">
        <w:rPr>
          <w:sz w:val="28"/>
          <w:szCs w:val="28"/>
        </w:rPr>
        <w:t xml:space="preserve"> </w:t>
      </w:r>
      <w:r w:rsidR="00FE11F8">
        <w:rPr>
          <w:sz w:val="28"/>
          <w:szCs w:val="28"/>
        </w:rPr>
        <w:t xml:space="preserve">to alleviate the  </w:t>
      </w:r>
      <w:r w:rsidR="00912F53">
        <w:rPr>
          <w:sz w:val="28"/>
          <w:szCs w:val="28"/>
        </w:rPr>
        <w:t xml:space="preserve">ethical ambiguity </w:t>
      </w:r>
      <w:r w:rsidR="00FE11F8">
        <w:rPr>
          <w:sz w:val="28"/>
          <w:szCs w:val="28"/>
        </w:rPr>
        <w:t>that exists when a</w:t>
      </w:r>
      <w:r w:rsidR="00BD0B39">
        <w:rPr>
          <w:sz w:val="28"/>
          <w:szCs w:val="28"/>
        </w:rPr>
        <w:t xml:space="preserve"> lawyer is asked</w:t>
      </w:r>
      <w:r w:rsidR="009447F2">
        <w:rPr>
          <w:sz w:val="28"/>
          <w:szCs w:val="28"/>
        </w:rPr>
        <w:t xml:space="preserve"> to assist a client with</w:t>
      </w:r>
      <w:r w:rsidR="00FE11F8">
        <w:rPr>
          <w:sz w:val="28"/>
          <w:szCs w:val="28"/>
        </w:rPr>
        <w:t xml:space="preserve"> a mat</w:t>
      </w:r>
      <w:r w:rsidR="00664082">
        <w:rPr>
          <w:sz w:val="28"/>
          <w:szCs w:val="28"/>
        </w:rPr>
        <w:t>ter permissible under state law, yet a violation of federal law</w:t>
      </w:r>
      <w:r w:rsidR="00EA29DF">
        <w:rPr>
          <w:sz w:val="28"/>
          <w:szCs w:val="28"/>
        </w:rPr>
        <w:t xml:space="preserve">. This ethical </w:t>
      </w:r>
      <w:r w:rsidR="00F14906">
        <w:rPr>
          <w:sz w:val="28"/>
          <w:szCs w:val="28"/>
        </w:rPr>
        <w:t>dilemma</w:t>
      </w:r>
      <w:r w:rsidR="00EA29DF">
        <w:rPr>
          <w:sz w:val="28"/>
          <w:szCs w:val="28"/>
        </w:rPr>
        <w:t xml:space="preserve"> was addressed </w:t>
      </w:r>
      <w:r>
        <w:rPr>
          <w:sz w:val="28"/>
          <w:szCs w:val="28"/>
        </w:rPr>
        <w:t xml:space="preserve">in 2011 </w:t>
      </w:r>
      <w:r w:rsidR="00EA29DF">
        <w:rPr>
          <w:sz w:val="28"/>
          <w:szCs w:val="28"/>
        </w:rPr>
        <w:t>by the State Bar’s</w:t>
      </w:r>
      <w:r w:rsidR="001B1BDF">
        <w:rPr>
          <w:sz w:val="28"/>
          <w:szCs w:val="28"/>
        </w:rPr>
        <w:t xml:space="preserve"> Rules </w:t>
      </w:r>
      <w:r w:rsidR="007E4B72">
        <w:rPr>
          <w:sz w:val="28"/>
          <w:szCs w:val="28"/>
        </w:rPr>
        <w:t>of Professional Conduct</w:t>
      </w:r>
      <w:r w:rsidR="001B1BDF">
        <w:rPr>
          <w:sz w:val="28"/>
          <w:szCs w:val="28"/>
        </w:rPr>
        <w:t xml:space="preserve"> Committee</w:t>
      </w:r>
      <w:r w:rsidR="007E4B72">
        <w:rPr>
          <w:sz w:val="28"/>
          <w:szCs w:val="28"/>
        </w:rPr>
        <w:t xml:space="preserve"> (Ethics Committee)</w:t>
      </w:r>
      <w:r w:rsidR="00EA29DF">
        <w:rPr>
          <w:sz w:val="28"/>
          <w:szCs w:val="28"/>
        </w:rPr>
        <w:t xml:space="preserve">, which resulted in the  issuance of </w:t>
      </w:r>
      <w:r>
        <w:rPr>
          <w:sz w:val="28"/>
          <w:szCs w:val="28"/>
        </w:rPr>
        <w:t>Arizona Ethics Opinion 11-01</w:t>
      </w:r>
      <w:r w:rsidR="009D4386">
        <w:rPr>
          <w:sz w:val="28"/>
          <w:szCs w:val="28"/>
        </w:rPr>
        <w:t xml:space="preserve"> (</w:t>
      </w:r>
      <w:r w:rsidR="00BB243C">
        <w:rPr>
          <w:sz w:val="28"/>
          <w:szCs w:val="28"/>
        </w:rPr>
        <w:t>a</w:t>
      </w:r>
      <w:r w:rsidR="009F0C4A">
        <w:rPr>
          <w:sz w:val="28"/>
          <w:szCs w:val="28"/>
        </w:rPr>
        <w:t>p</w:t>
      </w:r>
      <w:r w:rsidR="00BB243C">
        <w:rPr>
          <w:sz w:val="28"/>
          <w:szCs w:val="28"/>
        </w:rPr>
        <w:t>pended to the Petition)</w:t>
      </w:r>
      <w:r>
        <w:rPr>
          <w:sz w:val="28"/>
          <w:szCs w:val="28"/>
        </w:rPr>
        <w:t xml:space="preserve">. While Ethics Op. 11-01 provides some guidance to lawyers </w:t>
      </w:r>
      <w:r w:rsidR="009D4386">
        <w:rPr>
          <w:sz w:val="28"/>
          <w:szCs w:val="28"/>
        </w:rPr>
        <w:t>on the ethical propriety of advising clients on conduct in which</w:t>
      </w:r>
      <w:r w:rsidR="00BE17AF">
        <w:rPr>
          <w:sz w:val="28"/>
          <w:szCs w:val="28"/>
        </w:rPr>
        <w:t xml:space="preserve"> state law</w:t>
      </w:r>
      <w:r w:rsidR="009D4386">
        <w:rPr>
          <w:sz w:val="28"/>
          <w:szCs w:val="28"/>
        </w:rPr>
        <w:t xml:space="preserve"> and federal </w:t>
      </w:r>
      <w:r w:rsidR="00BE17AF">
        <w:rPr>
          <w:sz w:val="28"/>
          <w:szCs w:val="28"/>
        </w:rPr>
        <w:t xml:space="preserve">law </w:t>
      </w:r>
      <w:r w:rsidR="009D4386">
        <w:rPr>
          <w:sz w:val="28"/>
          <w:szCs w:val="28"/>
        </w:rPr>
        <w:t>conflict</w:t>
      </w:r>
      <w:r>
        <w:rPr>
          <w:sz w:val="28"/>
          <w:szCs w:val="28"/>
        </w:rPr>
        <w:t>, the opinion is non-binding</w:t>
      </w:r>
      <w:r w:rsidR="000004E3">
        <w:rPr>
          <w:sz w:val="28"/>
          <w:szCs w:val="28"/>
        </w:rPr>
        <w:t xml:space="preserve"> and </w:t>
      </w:r>
      <w:r>
        <w:rPr>
          <w:sz w:val="28"/>
          <w:szCs w:val="28"/>
        </w:rPr>
        <w:t>advisory</w:t>
      </w:r>
      <w:r w:rsidR="00BE17AF">
        <w:rPr>
          <w:sz w:val="28"/>
          <w:szCs w:val="28"/>
        </w:rPr>
        <w:t xml:space="preserve"> </w:t>
      </w:r>
      <w:r>
        <w:rPr>
          <w:sz w:val="28"/>
          <w:szCs w:val="28"/>
        </w:rPr>
        <w:t>only.</w:t>
      </w:r>
      <w:r w:rsidR="000004E3">
        <w:rPr>
          <w:sz w:val="28"/>
          <w:szCs w:val="28"/>
        </w:rPr>
        <w:t xml:space="preserve"> The State Bar supports</w:t>
      </w:r>
      <w:r w:rsidR="00371D87">
        <w:rPr>
          <w:sz w:val="28"/>
          <w:szCs w:val="28"/>
        </w:rPr>
        <w:t xml:space="preserve"> amending</w:t>
      </w:r>
      <w:r w:rsidR="000004E3">
        <w:rPr>
          <w:sz w:val="28"/>
          <w:szCs w:val="28"/>
        </w:rPr>
        <w:t xml:space="preserve"> ER 1.2 </w:t>
      </w:r>
      <w:r w:rsidR="00371D87">
        <w:rPr>
          <w:sz w:val="28"/>
          <w:szCs w:val="28"/>
        </w:rPr>
        <w:t xml:space="preserve"> to incorporate language </w:t>
      </w:r>
      <w:r w:rsidR="000004E3">
        <w:rPr>
          <w:sz w:val="28"/>
          <w:szCs w:val="28"/>
        </w:rPr>
        <w:t>that provides certainty to lawyers on the ethic</w:t>
      </w:r>
      <w:r w:rsidR="00371D87">
        <w:rPr>
          <w:sz w:val="28"/>
          <w:szCs w:val="28"/>
        </w:rPr>
        <w:t>al propriety of advising clients</w:t>
      </w:r>
      <w:r w:rsidR="000004E3">
        <w:rPr>
          <w:sz w:val="28"/>
          <w:szCs w:val="28"/>
        </w:rPr>
        <w:t xml:space="preserve"> on conduct </w:t>
      </w:r>
      <w:r w:rsidR="00F14906">
        <w:rPr>
          <w:sz w:val="28"/>
          <w:szCs w:val="28"/>
        </w:rPr>
        <w:t>permissible</w:t>
      </w:r>
      <w:r w:rsidR="000004E3">
        <w:rPr>
          <w:sz w:val="28"/>
          <w:szCs w:val="28"/>
        </w:rPr>
        <w:t xml:space="preserve"> under state law. </w:t>
      </w:r>
    </w:p>
    <w:p w:rsidR="00380E23" w:rsidRDefault="001B1BDF" w:rsidP="00A81C8E">
      <w:pPr>
        <w:pStyle w:val="Body"/>
        <w:widowControl w:val="0"/>
        <w:spacing w:line="480" w:lineRule="auto"/>
        <w:ind w:firstLine="720"/>
        <w:jc w:val="both"/>
        <w:rPr>
          <w:spacing w:val="-3"/>
          <w:sz w:val="28"/>
          <w:szCs w:val="28"/>
        </w:rPr>
      </w:pPr>
      <w:r w:rsidRPr="001B1BDF">
        <w:rPr>
          <w:spacing w:val="-3"/>
          <w:sz w:val="28"/>
          <w:szCs w:val="28"/>
        </w:rPr>
        <w:t xml:space="preserve">The </w:t>
      </w:r>
      <w:r>
        <w:rPr>
          <w:spacing w:val="-3"/>
          <w:sz w:val="28"/>
          <w:szCs w:val="28"/>
        </w:rPr>
        <w:t>State Bar</w:t>
      </w:r>
      <w:r w:rsidR="000004E3">
        <w:rPr>
          <w:spacing w:val="-3"/>
          <w:sz w:val="28"/>
          <w:szCs w:val="28"/>
        </w:rPr>
        <w:t xml:space="preserve"> resp</w:t>
      </w:r>
      <w:r w:rsidR="009E37C0">
        <w:rPr>
          <w:spacing w:val="-3"/>
          <w:sz w:val="28"/>
          <w:szCs w:val="28"/>
        </w:rPr>
        <w:t xml:space="preserve">ectfully requests this Court </w:t>
      </w:r>
      <w:r>
        <w:rPr>
          <w:spacing w:val="-3"/>
          <w:sz w:val="28"/>
          <w:szCs w:val="28"/>
        </w:rPr>
        <w:t>adopt</w:t>
      </w:r>
      <w:r w:rsidR="000004E3">
        <w:rPr>
          <w:spacing w:val="-3"/>
          <w:sz w:val="28"/>
          <w:szCs w:val="28"/>
        </w:rPr>
        <w:t xml:space="preserve"> Petitioner’</w:t>
      </w:r>
      <w:r w:rsidR="009E37C0">
        <w:rPr>
          <w:spacing w:val="-3"/>
          <w:sz w:val="28"/>
          <w:szCs w:val="28"/>
        </w:rPr>
        <w:t xml:space="preserve">s proposed rule amendment </w:t>
      </w:r>
      <w:r w:rsidR="000004E3">
        <w:rPr>
          <w:spacing w:val="-3"/>
          <w:sz w:val="28"/>
          <w:szCs w:val="28"/>
        </w:rPr>
        <w:t>with one caveat: clarifying what constitutes “counsels” in</w:t>
      </w:r>
      <w:r w:rsidR="005A3849">
        <w:rPr>
          <w:spacing w:val="-3"/>
          <w:sz w:val="28"/>
          <w:szCs w:val="28"/>
        </w:rPr>
        <w:t xml:space="preserve"> Petitioner’s</w:t>
      </w:r>
      <w:r w:rsidR="000004E3">
        <w:rPr>
          <w:spacing w:val="-3"/>
          <w:sz w:val="28"/>
          <w:szCs w:val="28"/>
        </w:rPr>
        <w:t xml:space="preserve"> proposed ER 1.2(d)(3).</w:t>
      </w:r>
      <w:r w:rsidR="009E37C0">
        <w:rPr>
          <w:spacing w:val="-3"/>
          <w:sz w:val="28"/>
          <w:szCs w:val="28"/>
        </w:rPr>
        <w:t xml:space="preserve"> Petitioner’s proposed amendment</w:t>
      </w:r>
      <w:r w:rsidR="009E719B">
        <w:rPr>
          <w:spacing w:val="-3"/>
          <w:sz w:val="28"/>
          <w:szCs w:val="28"/>
        </w:rPr>
        <w:t xml:space="preserve"> provides that a lawyer may counsel a client on conduct permissible under state law (even if the conduct is prohibited by federal law), provided that the lawyer</w:t>
      </w:r>
      <w:r w:rsidRPr="001B1BDF">
        <w:rPr>
          <w:spacing w:val="-3"/>
          <w:sz w:val="28"/>
          <w:szCs w:val="28"/>
        </w:rPr>
        <w:t xml:space="preserve"> “</w:t>
      </w:r>
      <w:r w:rsidRPr="009E719B">
        <w:rPr>
          <w:i/>
          <w:spacing w:val="-3"/>
          <w:sz w:val="28"/>
          <w:szCs w:val="28"/>
        </w:rPr>
        <w:t>counsels</w:t>
      </w:r>
      <w:r w:rsidRPr="001B1BDF">
        <w:rPr>
          <w:spacing w:val="-3"/>
          <w:sz w:val="28"/>
          <w:szCs w:val="28"/>
        </w:rPr>
        <w:t xml:space="preserve"> the client about the legal consequences, under other applicable law, of the client’s proposed course of conduct.” </w:t>
      </w:r>
      <w:r w:rsidR="009E719B">
        <w:rPr>
          <w:spacing w:val="-3"/>
          <w:sz w:val="28"/>
          <w:szCs w:val="28"/>
        </w:rPr>
        <w:t>(See page 9 of Petition)</w:t>
      </w:r>
      <w:r w:rsidR="003754E5" w:rsidRPr="003754E5">
        <w:rPr>
          <w:spacing w:val="-3"/>
          <w:sz w:val="28"/>
          <w:szCs w:val="28"/>
        </w:rPr>
        <w:t xml:space="preserve"> </w:t>
      </w:r>
      <w:r w:rsidR="003754E5">
        <w:rPr>
          <w:spacing w:val="-3"/>
          <w:sz w:val="28"/>
          <w:szCs w:val="28"/>
        </w:rPr>
        <w:t>(emphasis added)</w:t>
      </w:r>
      <w:r w:rsidR="009E719B">
        <w:rPr>
          <w:spacing w:val="-3"/>
          <w:sz w:val="28"/>
          <w:szCs w:val="28"/>
        </w:rPr>
        <w:t xml:space="preserve">. </w:t>
      </w:r>
      <w:r w:rsidR="005A3849">
        <w:rPr>
          <w:spacing w:val="-3"/>
          <w:sz w:val="28"/>
          <w:szCs w:val="28"/>
        </w:rPr>
        <w:t>The concern with the currently proposed ER 1.2(d)(3) language</w:t>
      </w:r>
      <w:r w:rsidR="003F5108">
        <w:rPr>
          <w:spacing w:val="-3"/>
          <w:sz w:val="28"/>
          <w:szCs w:val="28"/>
        </w:rPr>
        <w:t xml:space="preserve"> is that</w:t>
      </w:r>
      <w:r w:rsidR="00044174">
        <w:rPr>
          <w:spacing w:val="-3"/>
          <w:sz w:val="28"/>
          <w:szCs w:val="28"/>
        </w:rPr>
        <w:t xml:space="preserve"> it appears to mandate that the lawyer advise the client on “other applicable law” (presumab</w:t>
      </w:r>
      <w:r w:rsidR="00113316">
        <w:rPr>
          <w:spacing w:val="-3"/>
          <w:sz w:val="28"/>
          <w:szCs w:val="28"/>
        </w:rPr>
        <w:t>ly the conflicting federal law)</w:t>
      </w:r>
      <w:r w:rsidR="00044174">
        <w:rPr>
          <w:spacing w:val="-3"/>
          <w:sz w:val="28"/>
          <w:szCs w:val="28"/>
        </w:rPr>
        <w:t xml:space="preserve"> even if the lawyer is not competent to provide advice on this other</w:t>
      </w:r>
      <w:r w:rsidR="00A634A9">
        <w:rPr>
          <w:spacing w:val="-3"/>
          <w:sz w:val="28"/>
          <w:szCs w:val="28"/>
        </w:rPr>
        <w:t xml:space="preserve"> body of</w:t>
      </w:r>
      <w:r w:rsidR="003F5108">
        <w:rPr>
          <w:spacing w:val="-3"/>
          <w:sz w:val="28"/>
          <w:szCs w:val="28"/>
        </w:rPr>
        <w:t xml:space="preserve"> law. Aligned with the guidance </w:t>
      </w:r>
      <w:r w:rsidR="003F5108">
        <w:rPr>
          <w:spacing w:val="-3"/>
          <w:sz w:val="28"/>
          <w:szCs w:val="28"/>
        </w:rPr>
        <w:lastRenderedPageBreak/>
        <w:t xml:space="preserve">set forth in Ethics Op. 11-01, </w:t>
      </w:r>
      <w:r w:rsidR="00822907">
        <w:rPr>
          <w:spacing w:val="-3"/>
          <w:sz w:val="28"/>
          <w:szCs w:val="28"/>
        </w:rPr>
        <w:t>if the lawyer is not able to comp</w:t>
      </w:r>
      <w:r w:rsidR="00381EFD">
        <w:rPr>
          <w:spacing w:val="-3"/>
          <w:sz w:val="28"/>
          <w:szCs w:val="28"/>
        </w:rPr>
        <w:t>e</w:t>
      </w:r>
      <w:r w:rsidR="00822907">
        <w:rPr>
          <w:spacing w:val="-3"/>
          <w:sz w:val="28"/>
          <w:szCs w:val="28"/>
        </w:rPr>
        <w:t xml:space="preserve">tently advise the client on this other body of </w:t>
      </w:r>
      <w:r w:rsidR="00D553F7">
        <w:rPr>
          <w:spacing w:val="-3"/>
          <w:sz w:val="28"/>
          <w:szCs w:val="28"/>
        </w:rPr>
        <w:t xml:space="preserve">law, </w:t>
      </w:r>
      <w:r w:rsidR="00381EFD">
        <w:rPr>
          <w:spacing w:val="-3"/>
          <w:sz w:val="28"/>
          <w:szCs w:val="28"/>
        </w:rPr>
        <w:t xml:space="preserve">the </w:t>
      </w:r>
      <w:r w:rsidR="00F14906">
        <w:rPr>
          <w:spacing w:val="-3"/>
          <w:sz w:val="28"/>
          <w:szCs w:val="28"/>
        </w:rPr>
        <w:t>lawyer</w:t>
      </w:r>
      <w:r w:rsidR="00381EFD">
        <w:rPr>
          <w:spacing w:val="-3"/>
          <w:sz w:val="28"/>
          <w:szCs w:val="28"/>
        </w:rPr>
        <w:t xml:space="preserve"> should be able to encourage the client to seek the guidance of another attorney well-versed in this other area of law. ER 1.2(d) should be amended to reflect that the lawyer has two options: (1) advise the client on the potential implications of this other law, if the lawyer is competent to do so; or (2) recommend that client seek the advice of independent counsel knowledgeable on this other body of law. </w:t>
      </w:r>
    </w:p>
    <w:p w:rsidR="00C724B8" w:rsidRDefault="00822907" w:rsidP="00A81C8E">
      <w:pPr>
        <w:pStyle w:val="Body"/>
        <w:widowControl w:val="0"/>
        <w:spacing w:line="480" w:lineRule="auto"/>
        <w:ind w:firstLine="7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</w:t>
      </w:r>
      <w:r w:rsidR="00AB6E6F">
        <w:rPr>
          <w:spacing w:val="-3"/>
          <w:sz w:val="28"/>
          <w:szCs w:val="28"/>
        </w:rPr>
        <w:t>The State Bar respectfully leaves to the discretion of the Court</w:t>
      </w:r>
      <w:r w:rsidR="00D553F7">
        <w:rPr>
          <w:spacing w:val="-3"/>
          <w:sz w:val="28"/>
          <w:szCs w:val="28"/>
        </w:rPr>
        <w:t xml:space="preserve"> whether the incorporation of this proposed language is best situated in the body of </w:t>
      </w:r>
      <w:r w:rsidR="00AB6E6F">
        <w:rPr>
          <w:spacing w:val="-3"/>
          <w:sz w:val="28"/>
          <w:szCs w:val="28"/>
        </w:rPr>
        <w:t xml:space="preserve">the proposed </w:t>
      </w:r>
      <w:r w:rsidR="00D553F7">
        <w:rPr>
          <w:spacing w:val="-3"/>
          <w:sz w:val="28"/>
          <w:szCs w:val="28"/>
        </w:rPr>
        <w:t>ER 1.2(d)</w:t>
      </w:r>
      <w:r w:rsidR="00AB6E6F">
        <w:rPr>
          <w:spacing w:val="-3"/>
          <w:sz w:val="28"/>
          <w:szCs w:val="28"/>
        </w:rPr>
        <w:t>(3)</w:t>
      </w:r>
      <w:r w:rsidR="00D553F7">
        <w:rPr>
          <w:spacing w:val="-3"/>
          <w:sz w:val="28"/>
          <w:szCs w:val="28"/>
        </w:rPr>
        <w:t xml:space="preserve"> or as an expla</w:t>
      </w:r>
      <w:r w:rsidR="00E84009">
        <w:rPr>
          <w:spacing w:val="-3"/>
          <w:sz w:val="28"/>
          <w:szCs w:val="28"/>
        </w:rPr>
        <w:t>natory comment to ER 1.2. Below</w:t>
      </w:r>
      <w:r w:rsidR="00D553F7">
        <w:rPr>
          <w:spacing w:val="-3"/>
          <w:sz w:val="28"/>
          <w:szCs w:val="28"/>
        </w:rPr>
        <w:t xml:space="preserve"> are both options for the Court’s consideration. </w:t>
      </w:r>
    </w:p>
    <w:p w:rsidR="00D553F7" w:rsidRPr="00E84009" w:rsidRDefault="00D553F7" w:rsidP="00D553F7">
      <w:pPr>
        <w:pStyle w:val="Body"/>
        <w:widowControl w:val="0"/>
        <w:ind w:firstLine="720"/>
        <w:jc w:val="both"/>
        <w:rPr>
          <w:b/>
          <w:spacing w:val="-3"/>
          <w:sz w:val="28"/>
          <w:szCs w:val="28"/>
          <w:u w:val="single"/>
        </w:rPr>
      </w:pPr>
      <w:r w:rsidRPr="00E84009">
        <w:rPr>
          <w:b/>
          <w:spacing w:val="-3"/>
          <w:sz w:val="28"/>
          <w:szCs w:val="28"/>
          <w:u w:val="single"/>
        </w:rPr>
        <w:t>Option 1: Additional language incorporated into ER 1.2(d)(3):</w:t>
      </w:r>
    </w:p>
    <w:p w:rsidR="00D553F7" w:rsidRPr="00D553F7" w:rsidRDefault="00D553F7" w:rsidP="00D553F7">
      <w:pPr>
        <w:pStyle w:val="Body"/>
        <w:widowControl w:val="0"/>
        <w:ind w:firstLine="720"/>
        <w:jc w:val="both"/>
        <w:rPr>
          <w:spacing w:val="-3"/>
          <w:sz w:val="28"/>
          <w:szCs w:val="28"/>
          <w:u w:val="single"/>
        </w:rPr>
      </w:pPr>
    </w:p>
    <w:p w:rsidR="00C724B8" w:rsidRPr="00873EA2" w:rsidRDefault="00C724B8" w:rsidP="00873EA2">
      <w:pPr>
        <w:spacing w:line="240" w:lineRule="auto"/>
        <w:ind w:left="720" w:right="720"/>
        <w:jc w:val="both"/>
        <w:rPr>
          <w:sz w:val="28"/>
          <w:szCs w:val="28"/>
          <w:u w:val="single"/>
        </w:rPr>
      </w:pPr>
      <w:r w:rsidRPr="00F65AD4">
        <w:rPr>
          <w:sz w:val="28"/>
          <w:szCs w:val="28"/>
        </w:rPr>
        <w:t xml:space="preserve">A lawyer shall not counsel a client to engage, or assist a client, in conduct that the lawyer knows is criminal or fraudulent, but a lawyer may </w:t>
      </w:r>
      <w:r w:rsidRPr="00F65AD4">
        <w:rPr>
          <w:sz w:val="28"/>
          <w:szCs w:val="28"/>
          <w:u w:val="single"/>
        </w:rPr>
        <w:t>(1)</w:t>
      </w:r>
      <w:r w:rsidRPr="00F65AD4">
        <w:rPr>
          <w:sz w:val="28"/>
          <w:szCs w:val="28"/>
        </w:rPr>
        <w:t xml:space="preserve"> discuss the legal consequences of any proposed course of conduct with a client</w:t>
      </w:r>
      <w:r w:rsidRPr="00F65AD4">
        <w:rPr>
          <w:sz w:val="28"/>
          <w:szCs w:val="28"/>
          <w:u w:val="single"/>
        </w:rPr>
        <w:t>; (2)</w:t>
      </w:r>
      <w:r w:rsidRPr="00F65AD4">
        <w:rPr>
          <w:sz w:val="28"/>
          <w:szCs w:val="28"/>
        </w:rPr>
        <w:t xml:space="preserve"> </w:t>
      </w:r>
      <w:r w:rsidRPr="00F65AD4">
        <w:rPr>
          <w:strike/>
          <w:sz w:val="28"/>
          <w:szCs w:val="28"/>
        </w:rPr>
        <w:t>and</w:t>
      </w:r>
      <w:r w:rsidRPr="00F65AD4">
        <w:rPr>
          <w:sz w:val="28"/>
          <w:szCs w:val="28"/>
        </w:rPr>
        <w:t xml:space="preserve"> </w:t>
      </w:r>
      <w:r w:rsidRPr="00F65AD4">
        <w:rPr>
          <w:strike/>
          <w:sz w:val="28"/>
          <w:szCs w:val="28"/>
        </w:rPr>
        <w:t>may</w:t>
      </w:r>
      <w:r w:rsidRPr="00F65AD4">
        <w:rPr>
          <w:sz w:val="28"/>
          <w:szCs w:val="28"/>
        </w:rPr>
        <w:t xml:space="preserve"> counsel or assist a client to make a good faith effort to determine the validity, scope, meaning or application of the law</w:t>
      </w:r>
      <w:r w:rsidRPr="00F65AD4">
        <w:rPr>
          <w:strike/>
          <w:sz w:val="28"/>
          <w:szCs w:val="28"/>
        </w:rPr>
        <w:t>.</w:t>
      </w:r>
      <w:r w:rsidRPr="00F65AD4">
        <w:rPr>
          <w:sz w:val="28"/>
          <w:szCs w:val="28"/>
          <w:u w:val="single"/>
        </w:rPr>
        <w:t>; or (3) counsel or assist a client regarding conduct expressly permitted by Arizona law, provided that the lawyer counsels the client about the legal consequences, under other applicable law, of the client’s proposed course of conduct</w:t>
      </w:r>
      <w:r w:rsidR="00873EA2" w:rsidRPr="00873EA2">
        <w:rPr>
          <w:sz w:val="28"/>
          <w:szCs w:val="28"/>
          <w:u w:val="single"/>
        </w:rPr>
        <w:t xml:space="preserve">, if the </w:t>
      </w:r>
      <w:r w:rsidR="008E79A4">
        <w:rPr>
          <w:sz w:val="28"/>
          <w:szCs w:val="28"/>
          <w:u w:val="single"/>
        </w:rPr>
        <w:t>lawyer</w:t>
      </w:r>
      <w:r w:rsidR="00873EA2" w:rsidRPr="00873EA2">
        <w:rPr>
          <w:sz w:val="28"/>
          <w:szCs w:val="28"/>
          <w:u w:val="single"/>
        </w:rPr>
        <w:t xml:space="preserve"> is qualified to do so, or recommends</w:t>
      </w:r>
      <w:r w:rsidR="00FC4577">
        <w:rPr>
          <w:sz w:val="28"/>
          <w:szCs w:val="28"/>
          <w:u w:val="single"/>
        </w:rPr>
        <w:t xml:space="preserve"> that the client seek the advice of independent counsel knowledgeable in the other applicable law</w:t>
      </w:r>
      <w:r w:rsidR="00873EA2" w:rsidRPr="00873EA2">
        <w:rPr>
          <w:sz w:val="28"/>
          <w:szCs w:val="28"/>
          <w:u w:val="single"/>
        </w:rPr>
        <w:t xml:space="preserve"> and appropriately limits the scope of the representation. </w:t>
      </w:r>
    </w:p>
    <w:p w:rsidR="00873EA2" w:rsidRPr="00873EA2" w:rsidRDefault="00873EA2" w:rsidP="00873EA2">
      <w:pPr>
        <w:spacing w:line="240" w:lineRule="auto"/>
        <w:ind w:left="720" w:right="720"/>
        <w:jc w:val="both"/>
        <w:rPr>
          <w:sz w:val="28"/>
          <w:szCs w:val="28"/>
        </w:rPr>
      </w:pPr>
    </w:p>
    <w:p w:rsidR="001B1BDF" w:rsidRPr="00E84009" w:rsidRDefault="00D553F7" w:rsidP="00D553F7">
      <w:pPr>
        <w:pStyle w:val="Body"/>
        <w:widowControl w:val="0"/>
        <w:tabs>
          <w:tab w:val="left" w:pos="2493"/>
        </w:tabs>
        <w:ind w:firstLine="720"/>
        <w:jc w:val="both"/>
        <w:rPr>
          <w:b/>
          <w:spacing w:val="-3"/>
          <w:sz w:val="28"/>
          <w:szCs w:val="28"/>
          <w:u w:val="single"/>
        </w:rPr>
      </w:pPr>
      <w:r w:rsidRPr="00E84009">
        <w:rPr>
          <w:b/>
          <w:spacing w:val="-3"/>
          <w:sz w:val="28"/>
          <w:szCs w:val="28"/>
          <w:u w:val="single"/>
        </w:rPr>
        <w:lastRenderedPageBreak/>
        <w:t>Option 2: Additional language as an explanatory comment to ER 1.2:</w:t>
      </w:r>
    </w:p>
    <w:p w:rsidR="00C724B8" w:rsidRDefault="00C724B8" w:rsidP="00380E23">
      <w:pPr>
        <w:pStyle w:val="Body"/>
        <w:widowControl w:val="0"/>
        <w:ind w:firstLine="720"/>
        <w:jc w:val="both"/>
        <w:rPr>
          <w:spacing w:val="-3"/>
          <w:sz w:val="28"/>
          <w:szCs w:val="28"/>
        </w:rPr>
      </w:pPr>
    </w:p>
    <w:p w:rsidR="00C724B8" w:rsidRDefault="00C724B8" w:rsidP="00380E23">
      <w:pPr>
        <w:spacing w:line="240" w:lineRule="auto"/>
        <w:ind w:left="720" w:right="720"/>
        <w:jc w:val="both"/>
        <w:rPr>
          <w:sz w:val="28"/>
          <w:szCs w:val="28"/>
        </w:rPr>
      </w:pPr>
      <w:r w:rsidRPr="00F65AD4">
        <w:rPr>
          <w:sz w:val="28"/>
          <w:szCs w:val="28"/>
        </w:rPr>
        <w:t xml:space="preserve">A lawyer shall not counsel a client to engage, or assist a client, in conduct that the lawyer knows is criminal or fraudulent, but a lawyer may </w:t>
      </w:r>
      <w:r w:rsidRPr="00F65AD4">
        <w:rPr>
          <w:sz w:val="28"/>
          <w:szCs w:val="28"/>
          <w:u w:val="single"/>
        </w:rPr>
        <w:t>(1)</w:t>
      </w:r>
      <w:r w:rsidRPr="00F65AD4">
        <w:rPr>
          <w:sz w:val="28"/>
          <w:szCs w:val="28"/>
        </w:rPr>
        <w:t xml:space="preserve"> discuss the legal consequences of any proposed course of conduct with a client</w:t>
      </w:r>
      <w:r w:rsidRPr="00F65AD4">
        <w:rPr>
          <w:sz w:val="28"/>
          <w:szCs w:val="28"/>
          <w:u w:val="single"/>
        </w:rPr>
        <w:t>; (2)</w:t>
      </w:r>
      <w:r w:rsidRPr="00F65AD4">
        <w:rPr>
          <w:sz w:val="28"/>
          <w:szCs w:val="28"/>
        </w:rPr>
        <w:t xml:space="preserve"> </w:t>
      </w:r>
      <w:r w:rsidRPr="00F65AD4">
        <w:rPr>
          <w:strike/>
          <w:sz w:val="28"/>
          <w:szCs w:val="28"/>
        </w:rPr>
        <w:t>and</w:t>
      </w:r>
      <w:r w:rsidRPr="00F65AD4">
        <w:rPr>
          <w:sz w:val="28"/>
          <w:szCs w:val="28"/>
        </w:rPr>
        <w:t xml:space="preserve"> </w:t>
      </w:r>
      <w:r w:rsidRPr="00F65AD4">
        <w:rPr>
          <w:strike/>
          <w:sz w:val="28"/>
          <w:szCs w:val="28"/>
        </w:rPr>
        <w:t>may</w:t>
      </w:r>
      <w:r w:rsidRPr="00F65AD4">
        <w:rPr>
          <w:sz w:val="28"/>
          <w:szCs w:val="28"/>
        </w:rPr>
        <w:t xml:space="preserve"> counsel or assist a client to make a good faith effort to determine the validity, scope, meaning or application of the law</w:t>
      </w:r>
      <w:r w:rsidRPr="00F65AD4">
        <w:rPr>
          <w:strike/>
          <w:sz w:val="28"/>
          <w:szCs w:val="28"/>
        </w:rPr>
        <w:t>.</w:t>
      </w:r>
      <w:r w:rsidRPr="00F65AD4">
        <w:rPr>
          <w:sz w:val="28"/>
          <w:szCs w:val="28"/>
          <w:u w:val="single"/>
        </w:rPr>
        <w:t>; or (3) counsel or assist a client regarding conduct expressly permitted by Arizona law, provided that the lawyer counsels the client about the legal consequences, under other applicable law, of the client’s proposed course of conduct</w:t>
      </w:r>
      <w:r w:rsidRPr="00F65AD4">
        <w:rPr>
          <w:sz w:val="28"/>
          <w:szCs w:val="28"/>
        </w:rPr>
        <w:t>.</w:t>
      </w:r>
    </w:p>
    <w:p w:rsidR="008E79A4" w:rsidRDefault="008E79A4" w:rsidP="00380E23">
      <w:pPr>
        <w:spacing w:line="240" w:lineRule="auto"/>
        <w:ind w:left="720" w:right="720"/>
        <w:jc w:val="both"/>
        <w:rPr>
          <w:sz w:val="28"/>
          <w:szCs w:val="28"/>
        </w:rPr>
      </w:pPr>
    </w:p>
    <w:p w:rsidR="008777A2" w:rsidRDefault="008777A2" w:rsidP="008777A2">
      <w:pPr>
        <w:spacing w:line="240" w:lineRule="auto"/>
        <w:ind w:left="720" w:right="720"/>
        <w:jc w:val="center"/>
        <w:rPr>
          <w:sz w:val="28"/>
          <w:szCs w:val="28"/>
        </w:rPr>
      </w:pPr>
      <w:r>
        <w:rPr>
          <w:sz w:val="28"/>
          <w:szCs w:val="28"/>
        </w:rPr>
        <w:t>Comment [2003 amendment]</w:t>
      </w:r>
    </w:p>
    <w:p w:rsidR="008E79A4" w:rsidRDefault="008E79A4" w:rsidP="008777A2">
      <w:pPr>
        <w:spacing w:line="240" w:lineRule="auto"/>
        <w:ind w:left="720" w:right="720"/>
        <w:jc w:val="center"/>
        <w:rPr>
          <w:sz w:val="28"/>
          <w:szCs w:val="28"/>
        </w:rPr>
      </w:pPr>
      <w:r>
        <w:rPr>
          <w:sz w:val="28"/>
          <w:szCs w:val="28"/>
        </w:rPr>
        <w:t>. . .</w:t>
      </w:r>
    </w:p>
    <w:p w:rsidR="008E79A4" w:rsidRDefault="008E79A4" w:rsidP="00380E23">
      <w:pPr>
        <w:spacing w:line="240" w:lineRule="auto"/>
        <w:ind w:left="720" w:right="720"/>
        <w:jc w:val="both"/>
        <w:rPr>
          <w:sz w:val="28"/>
          <w:szCs w:val="28"/>
        </w:rPr>
      </w:pPr>
    </w:p>
    <w:p w:rsidR="008E79A4" w:rsidRDefault="008E79A4" w:rsidP="008E79A4">
      <w:pPr>
        <w:spacing w:line="240" w:lineRule="auto"/>
        <w:ind w:left="720" w:right="720"/>
        <w:jc w:val="both"/>
        <w:rPr>
          <w:sz w:val="28"/>
          <w:szCs w:val="28"/>
          <w:lang w:val="en"/>
        </w:rPr>
      </w:pPr>
      <w:r w:rsidRPr="008E79A4">
        <w:rPr>
          <w:sz w:val="28"/>
          <w:szCs w:val="28"/>
          <w:lang w:val="en"/>
        </w:rPr>
        <w:t>[13] Paragraph (d) applies whether or not the defrauded party is a party to the transaction.  Hence, a lawyer must not participate in a sham transaction; for example, a transaction to effectuate criminal or fraudulent escape of tax liability.  Paragraph (d) does not preclude undertaking a criminal defense incident to a general retainer for legal services to a lawful enterprise.  The last clause of paragraph (d) recognizes that determining the validity or interpretation of a statute or regulation may require a course of action involving disobedience of the statute or regulation or of the interpretation placed upon it by governmental authorities.</w:t>
      </w:r>
    </w:p>
    <w:p w:rsidR="008E79A4" w:rsidRDefault="008E79A4" w:rsidP="008E79A4">
      <w:pPr>
        <w:spacing w:line="240" w:lineRule="auto"/>
        <w:ind w:left="720" w:right="720"/>
        <w:jc w:val="both"/>
        <w:rPr>
          <w:sz w:val="28"/>
          <w:szCs w:val="28"/>
          <w:lang w:val="en"/>
        </w:rPr>
      </w:pPr>
    </w:p>
    <w:p w:rsidR="008E79A4" w:rsidRPr="008E79A4" w:rsidRDefault="008E79A4" w:rsidP="008E79A4">
      <w:pPr>
        <w:spacing w:line="240" w:lineRule="auto"/>
        <w:ind w:left="720" w:right="720"/>
        <w:jc w:val="both"/>
        <w:rPr>
          <w:sz w:val="28"/>
          <w:szCs w:val="28"/>
          <w:u w:val="single"/>
        </w:rPr>
      </w:pPr>
      <w:r>
        <w:rPr>
          <w:sz w:val="28"/>
          <w:szCs w:val="28"/>
          <w:lang w:val="en"/>
        </w:rPr>
        <w:t xml:space="preserve">[14] </w:t>
      </w:r>
      <w:r>
        <w:rPr>
          <w:sz w:val="28"/>
          <w:szCs w:val="28"/>
          <w:u w:val="single"/>
        </w:rPr>
        <w:t xml:space="preserve">Pursuant to </w:t>
      </w:r>
      <w:r w:rsidR="00F14906">
        <w:rPr>
          <w:sz w:val="28"/>
          <w:szCs w:val="28"/>
          <w:u w:val="single"/>
        </w:rPr>
        <w:t>Paragraph</w:t>
      </w:r>
      <w:r>
        <w:rPr>
          <w:sz w:val="28"/>
          <w:szCs w:val="28"/>
          <w:u w:val="single"/>
        </w:rPr>
        <w:t>(d)(3), the</w:t>
      </w:r>
      <w:r w:rsidRPr="00F65AD4">
        <w:rPr>
          <w:sz w:val="28"/>
          <w:szCs w:val="28"/>
          <w:u w:val="single"/>
        </w:rPr>
        <w:t xml:space="preserve"> lawyer</w:t>
      </w:r>
      <w:r>
        <w:rPr>
          <w:sz w:val="28"/>
          <w:szCs w:val="28"/>
          <w:u w:val="single"/>
        </w:rPr>
        <w:t xml:space="preserve"> should only counsel</w:t>
      </w:r>
      <w:r w:rsidRPr="00F65AD4">
        <w:rPr>
          <w:sz w:val="28"/>
          <w:szCs w:val="28"/>
          <w:u w:val="single"/>
        </w:rPr>
        <w:t xml:space="preserve"> the client abou</w:t>
      </w:r>
      <w:r w:rsidR="003567A6">
        <w:rPr>
          <w:sz w:val="28"/>
          <w:szCs w:val="28"/>
          <w:u w:val="single"/>
        </w:rPr>
        <w:t>t the legal consequences of other applicable law</w:t>
      </w:r>
      <w:r w:rsidRPr="00873EA2">
        <w:rPr>
          <w:sz w:val="28"/>
          <w:szCs w:val="28"/>
          <w:u w:val="single"/>
        </w:rPr>
        <w:t xml:space="preserve"> if the </w:t>
      </w:r>
      <w:r>
        <w:rPr>
          <w:sz w:val="28"/>
          <w:szCs w:val="28"/>
          <w:u w:val="single"/>
        </w:rPr>
        <w:t>lawyer is qualified to do so. If the lawyer is not qualified or competent in this other applicable body of law, the lawyer m</w:t>
      </w:r>
      <w:r w:rsidR="00F14906">
        <w:rPr>
          <w:sz w:val="28"/>
          <w:szCs w:val="28"/>
          <w:u w:val="single"/>
        </w:rPr>
        <w:t>a</w:t>
      </w:r>
      <w:r>
        <w:rPr>
          <w:sz w:val="28"/>
          <w:szCs w:val="28"/>
          <w:u w:val="single"/>
        </w:rPr>
        <w:t xml:space="preserve">y fulfill his or her obligation to the </w:t>
      </w:r>
      <w:r w:rsidR="00F14906">
        <w:rPr>
          <w:sz w:val="28"/>
          <w:szCs w:val="28"/>
          <w:u w:val="single"/>
        </w:rPr>
        <w:t>client by</w:t>
      </w:r>
      <w:r>
        <w:rPr>
          <w:sz w:val="28"/>
          <w:szCs w:val="28"/>
          <w:u w:val="single"/>
        </w:rPr>
        <w:t xml:space="preserve"> recommending</w:t>
      </w:r>
      <w:r w:rsidRPr="00873EA2">
        <w:rPr>
          <w:sz w:val="28"/>
          <w:szCs w:val="28"/>
          <w:u w:val="single"/>
        </w:rPr>
        <w:t xml:space="preserve"> that the client seek</w:t>
      </w:r>
      <w:r w:rsidR="003567A6">
        <w:rPr>
          <w:sz w:val="28"/>
          <w:szCs w:val="28"/>
          <w:u w:val="single"/>
        </w:rPr>
        <w:t xml:space="preserve"> independent advice from another lawyer knowledgeable in that area of law </w:t>
      </w:r>
      <w:r w:rsidRPr="00873EA2">
        <w:rPr>
          <w:sz w:val="28"/>
          <w:szCs w:val="28"/>
          <w:u w:val="single"/>
        </w:rPr>
        <w:t>and appropriately l</w:t>
      </w:r>
      <w:r>
        <w:rPr>
          <w:sz w:val="28"/>
          <w:szCs w:val="28"/>
          <w:u w:val="single"/>
        </w:rPr>
        <w:t>imit</w:t>
      </w:r>
      <w:r w:rsidRPr="00873EA2">
        <w:rPr>
          <w:sz w:val="28"/>
          <w:szCs w:val="28"/>
          <w:u w:val="single"/>
        </w:rPr>
        <w:t xml:space="preserve"> the scope of the representation. </w:t>
      </w:r>
    </w:p>
    <w:p w:rsidR="008E79A4" w:rsidRPr="008E79A4" w:rsidRDefault="008E79A4" w:rsidP="008E79A4">
      <w:pPr>
        <w:spacing w:line="240" w:lineRule="auto"/>
        <w:ind w:left="720" w:right="720"/>
        <w:jc w:val="both"/>
        <w:rPr>
          <w:sz w:val="28"/>
          <w:szCs w:val="28"/>
          <w:lang w:val="en"/>
        </w:rPr>
      </w:pPr>
    </w:p>
    <w:p w:rsidR="008E79A4" w:rsidRPr="008E79A4" w:rsidRDefault="008E79A4" w:rsidP="008E79A4">
      <w:pPr>
        <w:spacing w:line="240" w:lineRule="auto"/>
        <w:ind w:left="720" w:right="720"/>
        <w:jc w:val="both"/>
        <w:rPr>
          <w:sz w:val="28"/>
          <w:szCs w:val="28"/>
          <w:lang w:val="en"/>
        </w:rPr>
      </w:pPr>
      <w:r w:rsidRPr="008E79A4">
        <w:rPr>
          <w:strike/>
          <w:sz w:val="28"/>
          <w:szCs w:val="28"/>
          <w:lang w:val="en"/>
        </w:rPr>
        <w:t>[14]</w:t>
      </w:r>
      <w:r w:rsidRPr="008E79A4">
        <w:rPr>
          <w:sz w:val="28"/>
          <w:szCs w:val="28"/>
          <w:lang w:val="en"/>
        </w:rPr>
        <w:t> </w:t>
      </w:r>
      <w:r>
        <w:rPr>
          <w:sz w:val="28"/>
          <w:szCs w:val="28"/>
          <w:lang w:val="en"/>
        </w:rPr>
        <w:t xml:space="preserve">[15] </w:t>
      </w:r>
      <w:r w:rsidRPr="008E79A4">
        <w:rPr>
          <w:sz w:val="28"/>
          <w:szCs w:val="28"/>
          <w:lang w:val="en"/>
        </w:rPr>
        <w:t xml:space="preserve">If a lawyer comes to know or reasonably should know that a client expects assistance not permitted by the Rules of Professional Conduct or other law or if the lawyer intends to act contrary to the </w:t>
      </w:r>
      <w:r w:rsidRPr="008E79A4">
        <w:rPr>
          <w:sz w:val="28"/>
          <w:szCs w:val="28"/>
          <w:lang w:val="en"/>
        </w:rPr>
        <w:lastRenderedPageBreak/>
        <w:t>client's instructions, the lawyer must consult with the client regarding the limitations on the lawyer's conduct.  See ER 1.4(a)(5).</w:t>
      </w:r>
    </w:p>
    <w:p w:rsidR="004331B2" w:rsidRPr="006F63FD" w:rsidRDefault="004331B2" w:rsidP="008777A2">
      <w:pPr>
        <w:pStyle w:val="Body"/>
        <w:widowControl w:val="0"/>
        <w:ind w:firstLine="0"/>
        <w:jc w:val="both"/>
        <w:rPr>
          <w:rStyle w:val="BodyTextChar"/>
          <w:sz w:val="28"/>
          <w:szCs w:val="28"/>
        </w:rPr>
      </w:pPr>
    </w:p>
    <w:p w:rsidR="000C48A9" w:rsidRPr="006F63FD" w:rsidRDefault="007A3F0F" w:rsidP="00A81C8E">
      <w:pPr>
        <w:pStyle w:val="Body"/>
        <w:widowControl w:val="0"/>
        <w:spacing w:line="480" w:lineRule="auto"/>
        <w:ind w:firstLine="0"/>
        <w:jc w:val="center"/>
        <w:rPr>
          <w:rStyle w:val="BodyTextChar"/>
          <w:b/>
          <w:sz w:val="28"/>
          <w:szCs w:val="28"/>
        </w:rPr>
      </w:pPr>
      <w:r w:rsidRPr="006F63FD">
        <w:rPr>
          <w:rStyle w:val="BodyTextChar"/>
          <w:b/>
          <w:sz w:val="28"/>
          <w:szCs w:val="28"/>
        </w:rPr>
        <w:t>CONCLUSION</w:t>
      </w:r>
    </w:p>
    <w:p w:rsidR="000F7C13" w:rsidRPr="006F63FD" w:rsidRDefault="000C48A9" w:rsidP="00A81C8E">
      <w:pPr>
        <w:pStyle w:val="Body"/>
        <w:widowControl w:val="0"/>
        <w:tabs>
          <w:tab w:val="left" w:pos="720"/>
        </w:tabs>
        <w:spacing w:line="480" w:lineRule="auto"/>
        <w:ind w:firstLine="0"/>
        <w:jc w:val="both"/>
        <w:rPr>
          <w:spacing w:val="-3"/>
          <w:sz w:val="28"/>
          <w:szCs w:val="28"/>
        </w:rPr>
      </w:pPr>
      <w:r w:rsidRPr="006F63FD">
        <w:rPr>
          <w:sz w:val="28"/>
          <w:szCs w:val="28"/>
        </w:rPr>
        <w:tab/>
      </w:r>
      <w:r w:rsidR="000F7C13" w:rsidRPr="006F63FD">
        <w:rPr>
          <w:sz w:val="28"/>
          <w:szCs w:val="28"/>
        </w:rPr>
        <w:t xml:space="preserve"> </w:t>
      </w:r>
      <w:r w:rsidR="0036562B" w:rsidRPr="0036562B">
        <w:rPr>
          <w:sz w:val="28"/>
          <w:szCs w:val="28"/>
        </w:rPr>
        <w:t>For the above reasons, the State Bar requests that if the Court is incline</w:t>
      </w:r>
      <w:r w:rsidR="0036562B">
        <w:rPr>
          <w:sz w:val="28"/>
          <w:szCs w:val="28"/>
        </w:rPr>
        <w:t>d t</w:t>
      </w:r>
      <w:r w:rsidR="00F14906">
        <w:rPr>
          <w:sz w:val="28"/>
          <w:szCs w:val="28"/>
        </w:rPr>
        <w:t>o adopt the proposed amended</w:t>
      </w:r>
      <w:r w:rsidR="0036562B">
        <w:rPr>
          <w:sz w:val="28"/>
          <w:szCs w:val="28"/>
        </w:rPr>
        <w:t xml:space="preserve"> ER 1.2(d), that the Court incorporate the recommendation set forth in this Comment to the amended rule. </w:t>
      </w:r>
    </w:p>
    <w:p w:rsidR="000F7A7F" w:rsidRPr="000F7A7F" w:rsidRDefault="000F7A7F" w:rsidP="00380E23">
      <w:pPr>
        <w:pStyle w:val="Body"/>
        <w:widowControl w:val="0"/>
        <w:tabs>
          <w:tab w:val="left" w:pos="720"/>
        </w:tabs>
        <w:ind w:firstLine="0"/>
        <w:jc w:val="both"/>
        <w:rPr>
          <w:szCs w:val="26"/>
        </w:rPr>
      </w:pPr>
    </w:p>
    <w:p w:rsidR="000C48A9" w:rsidRPr="006F63FD" w:rsidRDefault="006F63FD" w:rsidP="00380E23">
      <w:pPr>
        <w:pStyle w:val="Body"/>
        <w:widowControl w:val="0"/>
        <w:tabs>
          <w:tab w:val="left" w:pos="720"/>
        </w:tabs>
        <w:ind w:firstLine="0"/>
        <w:jc w:val="both"/>
        <w:rPr>
          <w:sz w:val="28"/>
          <w:szCs w:val="28"/>
        </w:rPr>
      </w:pPr>
      <w:r>
        <w:rPr>
          <w:szCs w:val="26"/>
        </w:rPr>
        <w:t xml:space="preserve">       </w:t>
      </w:r>
      <w:r w:rsidR="000C48A9" w:rsidRPr="006F63FD">
        <w:rPr>
          <w:sz w:val="28"/>
          <w:szCs w:val="28"/>
        </w:rPr>
        <w:t>RESPECTFULLY SUBMITTED this ____day of____________</w:t>
      </w:r>
      <w:r w:rsidR="000F7A7F" w:rsidRPr="006F63FD">
        <w:rPr>
          <w:sz w:val="28"/>
          <w:szCs w:val="28"/>
        </w:rPr>
        <w:t>______</w:t>
      </w:r>
      <w:r w:rsidR="00A93A7C">
        <w:rPr>
          <w:sz w:val="28"/>
          <w:szCs w:val="28"/>
        </w:rPr>
        <w:t>, 2016</w:t>
      </w:r>
      <w:r w:rsidR="000C48A9" w:rsidRPr="006F63FD">
        <w:rPr>
          <w:sz w:val="28"/>
          <w:szCs w:val="28"/>
        </w:rPr>
        <w:t>.</w:t>
      </w:r>
    </w:p>
    <w:p w:rsidR="000C48A9" w:rsidRPr="000F7A7F" w:rsidRDefault="000C48A9" w:rsidP="00380E23">
      <w:pPr>
        <w:pStyle w:val="Body"/>
        <w:widowControl w:val="0"/>
        <w:tabs>
          <w:tab w:val="left" w:pos="720"/>
        </w:tabs>
        <w:ind w:firstLine="0"/>
        <w:jc w:val="both"/>
        <w:rPr>
          <w:szCs w:val="26"/>
        </w:rPr>
      </w:pPr>
    </w:p>
    <w:p w:rsidR="000C48A9" w:rsidRPr="000F7A7F" w:rsidRDefault="000C48A9" w:rsidP="00380E23">
      <w:pPr>
        <w:pStyle w:val="Body"/>
        <w:widowControl w:val="0"/>
        <w:tabs>
          <w:tab w:val="left" w:pos="720"/>
        </w:tabs>
        <w:ind w:firstLine="0"/>
        <w:jc w:val="both"/>
        <w:rPr>
          <w:szCs w:val="26"/>
        </w:rPr>
      </w:pPr>
    </w:p>
    <w:p w:rsidR="000C48A9" w:rsidRPr="000F7A7F" w:rsidRDefault="000C48A9" w:rsidP="00380E23">
      <w:pPr>
        <w:pStyle w:val="Body"/>
        <w:widowControl w:val="0"/>
        <w:tabs>
          <w:tab w:val="left" w:pos="720"/>
        </w:tabs>
        <w:ind w:firstLine="0"/>
        <w:jc w:val="both"/>
        <w:rPr>
          <w:szCs w:val="26"/>
        </w:rPr>
      </w:pPr>
    </w:p>
    <w:p w:rsidR="000C48A9" w:rsidRPr="006F63FD" w:rsidRDefault="000C48A9" w:rsidP="00380E23">
      <w:pPr>
        <w:pStyle w:val="PleadingSignature"/>
        <w:keepNext w:val="0"/>
        <w:keepLines w:val="0"/>
        <w:pBdr>
          <w:top w:val="single" w:sz="4" w:space="1" w:color="auto"/>
        </w:pBdr>
        <w:spacing w:line="240" w:lineRule="auto"/>
        <w:ind w:left="5070"/>
        <w:jc w:val="both"/>
        <w:rPr>
          <w:sz w:val="28"/>
          <w:szCs w:val="28"/>
        </w:rPr>
      </w:pPr>
      <w:r w:rsidRPr="006F63FD">
        <w:rPr>
          <w:sz w:val="28"/>
          <w:szCs w:val="28"/>
        </w:rPr>
        <w:t xml:space="preserve">John </w:t>
      </w:r>
      <w:r w:rsidR="00A93A7C">
        <w:rPr>
          <w:sz w:val="28"/>
          <w:szCs w:val="28"/>
        </w:rPr>
        <w:t xml:space="preserve">A. </w:t>
      </w:r>
      <w:r w:rsidRPr="006F63FD">
        <w:rPr>
          <w:sz w:val="28"/>
          <w:szCs w:val="28"/>
        </w:rPr>
        <w:t>Furlong</w:t>
      </w:r>
    </w:p>
    <w:p w:rsidR="000C48A9" w:rsidRPr="006F63FD" w:rsidRDefault="000C48A9" w:rsidP="00380E23">
      <w:pPr>
        <w:pStyle w:val="PleadingSignature"/>
        <w:keepNext w:val="0"/>
        <w:keepLines w:val="0"/>
        <w:spacing w:line="240" w:lineRule="auto"/>
        <w:ind w:left="5070"/>
        <w:jc w:val="both"/>
        <w:rPr>
          <w:sz w:val="28"/>
          <w:szCs w:val="28"/>
        </w:rPr>
      </w:pPr>
      <w:r w:rsidRPr="006F63FD">
        <w:rPr>
          <w:sz w:val="28"/>
          <w:szCs w:val="28"/>
        </w:rPr>
        <w:t>General Counsel</w:t>
      </w:r>
    </w:p>
    <w:p w:rsidR="000C48A9" w:rsidRPr="000F7A7F" w:rsidRDefault="000C48A9" w:rsidP="00380E23">
      <w:pPr>
        <w:pStyle w:val="PleadingSignature"/>
        <w:keepNext w:val="0"/>
        <w:keepLines w:val="0"/>
        <w:spacing w:line="240" w:lineRule="auto"/>
        <w:ind w:left="5070"/>
        <w:jc w:val="both"/>
        <w:rPr>
          <w:szCs w:val="26"/>
        </w:rPr>
      </w:pPr>
    </w:p>
    <w:p w:rsidR="000C48A9" w:rsidRPr="006F63FD" w:rsidRDefault="000C48A9" w:rsidP="00380E23">
      <w:pPr>
        <w:pStyle w:val="PleadingSignature"/>
        <w:keepNext w:val="0"/>
        <w:keepLines w:val="0"/>
        <w:spacing w:line="240" w:lineRule="auto"/>
        <w:ind w:left="5070"/>
        <w:jc w:val="both"/>
        <w:rPr>
          <w:sz w:val="28"/>
          <w:szCs w:val="28"/>
        </w:rPr>
      </w:pPr>
    </w:p>
    <w:p w:rsidR="00C52E56" w:rsidRDefault="00C52E56" w:rsidP="00380E23">
      <w:pPr>
        <w:widowControl w:val="0"/>
        <w:spacing w:line="240" w:lineRule="auto"/>
        <w:ind w:right="4140"/>
        <w:jc w:val="both"/>
        <w:rPr>
          <w:sz w:val="28"/>
          <w:szCs w:val="28"/>
        </w:rPr>
      </w:pPr>
    </w:p>
    <w:p w:rsidR="00C52E56" w:rsidRDefault="00C52E56" w:rsidP="00380E23">
      <w:pPr>
        <w:widowControl w:val="0"/>
        <w:spacing w:line="240" w:lineRule="auto"/>
        <w:ind w:right="4140"/>
        <w:jc w:val="both"/>
        <w:rPr>
          <w:sz w:val="28"/>
          <w:szCs w:val="28"/>
        </w:rPr>
      </w:pPr>
    </w:p>
    <w:p w:rsidR="000C48A9" w:rsidRPr="00C52E56" w:rsidRDefault="000C48A9" w:rsidP="00380E23">
      <w:pPr>
        <w:widowControl w:val="0"/>
        <w:spacing w:line="240" w:lineRule="auto"/>
        <w:ind w:right="4140"/>
        <w:jc w:val="both"/>
        <w:rPr>
          <w:sz w:val="28"/>
          <w:szCs w:val="28"/>
        </w:rPr>
      </w:pPr>
      <w:r w:rsidRPr="00C52E56">
        <w:rPr>
          <w:sz w:val="28"/>
          <w:szCs w:val="28"/>
        </w:rPr>
        <w:t>Electronic copy filed with the</w:t>
      </w:r>
    </w:p>
    <w:p w:rsidR="000C48A9" w:rsidRPr="00C52E56" w:rsidRDefault="000C48A9" w:rsidP="00380E23">
      <w:pPr>
        <w:spacing w:line="240" w:lineRule="auto"/>
        <w:ind w:right="4140"/>
        <w:jc w:val="both"/>
        <w:rPr>
          <w:sz w:val="28"/>
          <w:szCs w:val="28"/>
        </w:rPr>
      </w:pPr>
      <w:r w:rsidRPr="00C52E56">
        <w:rPr>
          <w:sz w:val="28"/>
          <w:szCs w:val="28"/>
        </w:rPr>
        <w:t>Clerk of the Arizona Supreme Court</w:t>
      </w:r>
    </w:p>
    <w:p w:rsidR="000C48A9" w:rsidRPr="00C52E56" w:rsidRDefault="000C48A9" w:rsidP="00380E23">
      <w:pPr>
        <w:tabs>
          <w:tab w:val="left" w:pos="4836"/>
        </w:tabs>
        <w:spacing w:line="240" w:lineRule="auto"/>
        <w:ind w:right="3870"/>
        <w:jc w:val="both"/>
        <w:rPr>
          <w:sz w:val="28"/>
          <w:szCs w:val="28"/>
        </w:rPr>
      </w:pPr>
      <w:r w:rsidRPr="00C52E56">
        <w:rPr>
          <w:sz w:val="28"/>
          <w:szCs w:val="28"/>
        </w:rPr>
        <w:t>t</w:t>
      </w:r>
      <w:r w:rsidR="000F7A7F" w:rsidRPr="00C52E56">
        <w:rPr>
          <w:sz w:val="28"/>
          <w:szCs w:val="28"/>
        </w:rPr>
        <w:t>his _____ day of ________________</w:t>
      </w:r>
      <w:r w:rsidR="006F63FD" w:rsidRPr="00C52E56">
        <w:rPr>
          <w:sz w:val="28"/>
          <w:szCs w:val="28"/>
        </w:rPr>
        <w:t xml:space="preserve">___, </w:t>
      </w:r>
      <w:r w:rsidR="00A93A7C">
        <w:rPr>
          <w:sz w:val="28"/>
          <w:szCs w:val="28"/>
        </w:rPr>
        <w:t>2016</w:t>
      </w:r>
      <w:r w:rsidR="000F7A7F" w:rsidRPr="00C52E56">
        <w:rPr>
          <w:sz w:val="28"/>
          <w:szCs w:val="28"/>
        </w:rPr>
        <w:t>.</w:t>
      </w:r>
    </w:p>
    <w:p w:rsidR="000F7A7F" w:rsidRPr="00C52E56" w:rsidRDefault="000F7A7F" w:rsidP="00380E23">
      <w:pPr>
        <w:spacing w:line="240" w:lineRule="auto"/>
        <w:ind w:right="4572"/>
        <w:jc w:val="both"/>
        <w:rPr>
          <w:sz w:val="28"/>
          <w:szCs w:val="28"/>
        </w:rPr>
      </w:pPr>
    </w:p>
    <w:p w:rsidR="000C48A9" w:rsidRPr="00C52E56" w:rsidRDefault="000C48A9" w:rsidP="00380E23">
      <w:pPr>
        <w:spacing w:line="240" w:lineRule="auto"/>
        <w:ind w:right="4572"/>
        <w:jc w:val="both"/>
        <w:rPr>
          <w:sz w:val="28"/>
          <w:szCs w:val="28"/>
        </w:rPr>
      </w:pPr>
      <w:r w:rsidRPr="00C52E56">
        <w:rPr>
          <w:sz w:val="28"/>
          <w:szCs w:val="28"/>
        </w:rPr>
        <w:t>by: ___________________________</w:t>
      </w:r>
      <w:r w:rsidR="004331B2" w:rsidRPr="00C52E56">
        <w:rPr>
          <w:sz w:val="28"/>
          <w:szCs w:val="28"/>
        </w:rPr>
        <w:t>____</w:t>
      </w:r>
      <w:r w:rsidRPr="00C52E56">
        <w:rPr>
          <w:sz w:val="28"/>
          <w:szCs w:val="28"/>
        </w:rPr>
        <w:t xml:space="preserve"> </w:t>
      </w:r>
    </w:p>
    <w:p w:rsidR="00494BDF" w:rsidRPr="000F7A7F" w:rsidRDefault="00494BDF" w:rsidP="00380E23">
      <w:pPr>
        <w:pStyle w:val="Body"/>
        <w:widowControl w:val="0"/>
        <w:ind w:firstLine="0"/>
        <w:jc w:val="both"/>
        <w:rPr>
          <w:szCs w:val="26"/>
        </w:rPr>
      </w:pPr>
    </w:p>
    <w:p w:rsidR="00933EA1" w:rsidRPr="000F7A7F" w:rsidRDefault="00933EA1" w:rsidP="00380E23">
      <w:pPr>
        <w:spacing w:line="240" w:lineRule="auto"/>
        <w:jc w:val="both"/>
        <w:rPr>
          <w:strike/>
          <w:sz w:val="26"/>
          <w:szCs w:val="26"/>
        </w:rPr>
      </w:pPr>
    </w:p>
    <w:p w:rsidR="00933EA1" w:rsidRPr="000F7A7F" w:rsidRDefault="00933EA1" w:rsidP="00380E23">
      <w:pPr>
        <w:jc w:val="both"/>
        <w:rPr>
          <w:sz w:val="26"/>
          <w:szCs w:val="26"/>
        </w:rPr>
      </w:pPr>
    </w:p>
    <w:p w:rsidR="00052372" w:rsidRPr="000F7A7F" w:rsidRDefault="00052372" w:rsidP="00380E23">
      <w:pPr>
        <w:tabs>
          <w:tab w:val="left" w:pos="8145"/>
        </w:tabs>
        <w:jc w:val="both"/>
        <w:rPr>
          <w:sz w:val="26"/>
          <w:szCs w:val="26"/>
        </w:rPr>
      </w:pPr>
    </w:p>
    <w:sectPr w:rsidR="00052372" w:rsidRPr="000F7A7F" w:rsidSect="006F63FD">
      <w:headerReference w:type="default" r:id="rId9"/>
      <w:footerReference w:type="even" r:id="rId10"/>
      <w:footerReference w:type="default" r:id="rId11"/>
      <w:pgSz w:w="12240" w:h="15840" w:code="1"/>
      <w:pgMar w:top="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BCF" w:rsidRDefault="00646BCF">
      <w:r>
        <w:separator/>
      </w:r>
    </w:p>
  </w:endnote>
  <w:endnote w:type="continuationSeparator" w:id="0">
    <w:p w:rsidR="00646BCF" w:rsidRDefault="0064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70CB" w:rsidRDefault="007870CB" w:rsidP="00861563">
    <w:pPr>
      <w:pStyle w:val="Footer"/>
      <w:ind w:right="360"/>
    </w:pPr>
  </w:p>
  <w:p w:rsidR="007D5C49" w:rsidRDefault="007D5C4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:rsidR="00933EA1" w:rsidRPr="006B4F9A" w:rsidRDefault="00933EA1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F91FD9">
          <w:rPr>
            <w:noProof/>
            <w:sz w:val="26"/>
            <w:szCs w:val="26"/>
          </w:rPr>
          <w:t>1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:rsidR="007D5C49" w:rsidRDefault="007D5C4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BCF" w:rsidRDefault="00646BCF">
      <w:r>
        <w:separator/>
      </w:r>
    </w:p>
  </w:footnote>
  <w:footnote w:type="continuationSeparator" w:id="0">
    <w:p w:rsidR="00646BCF" w:rsidRDefault="00646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0CB" w:rsidRDefault="000C48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5CBDF3" wp14:editId="18F00D30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2EA9FD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36B24B" wp14:editId="6962C880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B0FC26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DB2CDDD" wp14:editId="1F905853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84C6C9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7f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">
              <w10:wrap anchorx="margin" anchory="page"/>
            </v:line>
          </w:pict>
        </mc:Fallback>
      </mc:AlternateContent>
    </w:r>
  </w:p>
  <w:p w:rsidR="007D5C49" w:rsidRDefault="00000C3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4703F5" wp14:editId="596FA60B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703F5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" stroked="f">
              <v:textbox inset="0,0,0,0">
                <w:txbxContent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13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MARICOPA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0"/>
    <w:docVar w:name="RightBorderStyle" w:val="1"/>
    <w:docVar w:name="SigBlkYes" w:val="-1"/>
    <w:docVar w:name="SignWith" w:val=" "/>
    <w:docVar w:name="SummaryInFtr" w:val="0"/>
  </w:docVars>
  <w:rsids>
    <w:rsidRoot w:val="00981E11"/>
    <w:rsid w:val="000004E3"/>
    <w:rsid w:val="00000C35"/>
    <w:rsid w:val="000410B3"/>
    <w:rsid w:val="00043D4D"/>
    <w:rsid w:val="00044174"/>
    <w:rsid w:val="00052372"/>
    <w:rsid w:val="000666D1"/>
    <w:rsid w:val="000917C0"/>
    <w:rsid w:val="000A1D6B"/>
    <w:rsid w:val="000C48A9"/>
    <w:rsid w:val="000F7A7F"/>
    <w:rsid w:val="000F7C13"/>
    <w:rsid w:val="00113316"/>
    <w:rsid w:val="00135326"/>
    <w:rsid w:val="001A2520"/>
    <w:rsid w:val="001A3B12"/>
    <w:rsid w:val="001B1BDF"/>
    <w:rsid w:val="001F591C"/>
    <w:rsid w:val="00274D6A"/>
    <w:rsid w:val="00352347"/>
    <w:rsid w:val="003566D6"/>
    <w:rsid w:val="003567A6"/>
    <w:rsid w:val="00357F4D"/>
    <w:rsid w:val="003617D1"/>
    <w:rsid w:val="0036562B"/>
    <w:rsid w:val="00371D87"/>
    <w:rsid w:val="003754E5"/>
    <w:rsid w:val="00377199"/>
    <w:rsid w:val="00380E23"/>
    <w:rsid w:val="00381EFD"/>
    <w:rsid w:val="003A28AC"/>
    <w:rsid w:val="003D1584"/>
    <w:rsid w:val="003F5108"/>
    <w:rsid w:val="00407E2D"/>
    <w:rsid w:val="004331B2"/>
    <w:rsid w:val="00440E4C"/>
    <w:rsid w:val="00463734"/>
    <w:rsid w:val="00494BDF"/>
    <w:rsid w:val="004C3AE3"/>
    <w:rsid w:val="004E4D64"/>
    <w:rsid w:val="00504E1E"/>
    <w:rsid w:val="00506859"/>
    <w:rsid w:val="00520F93"/>
    <w:rsid w:val="00566856"/>
    <w:rsid w:val="005A21B0"/>
    <w:rsid w:val="005A3849"/>
    <w:rsid w:val="005B5161"/>
    <w:rsid w:val="005D6AD4"/>
    <w:rsid w:val="006338C1"/>
    <w:rsid w:val="00636F5E"/>
    <w:rsid w:val="00646BCF"/>
    <w:rsid w:val="00664082"/>
    <w:rsid w:val="00665CCF"/>
    <w:rsid w:val="006666D1"/>
    <w:rsid w:val="006721EC"/>
    <w:rsid w:val="006932BA"/>
    <w:rsid w:val="006B4F9A"/>
    <w:rsid w:val="006F63FD"/>
    <w:rsid w:val="00732169"/>
    <w:rsid w:val="00735659"/>
    <w:rsid w:val="0077110E"/>
    <w:rsid w:val="007870CB"/>
    <w:rsid w:val="007A3F0F"/>
    <w:rsid w:val="007B7449"/>
    <w:rsid w:val="007D2D33"/>
    <w:rsid w:val="007D5C49"/>
    <w:rsid w:val="007D73FF"/>
    <w:rsid w:val="007E4B72"/>
    <w:rsid w:val="008006ED"/>
    <w:rsid w:val="00822598"/>
    <w:rsid w:val="00822907"/>
    <w:rsid w:val="008360A1"/>
    <w:rsid w:val="00861563"/>
    <w:rsid w:val="00871AAA"/>
    <w:rsid w:val="00873EA2"/>
    <w:rsid w:val="008777A2"/>
    <w:rsid w:val="00891AAA"/>
    <w:rsid w:val="008E79A4"/>
    <w:rsid w:val="00912F53"/>
    <w:rsid w:val="00933EA1"/>
    <w:rsid w:val="009447F2"/>
    <w:rsid w:val="00951416"/>
    <w:rsid w:val="00960D21"/>
    <w:rsid w:val="00981D29"/>
    <w:rsid w:val="00981E11"/>
    <w:rsid w:val="009C41F3"/>
    <w:rsid w:val="009D4386"/>
    <w:rsid w:val="009E37C0"/>
    <w:rsid w:val="009E719B"/>
    <w:rsid w:val="009F0C4A"/>
    <w:rsid w:val="00A1564B"/>
    <w:rsid w:val="00A5194F"/>
    <w:rsid w:val="00A634A9"/>
    <w:rsid w:val="00A81C8E"/>
    <w:rsid w:val="00A871D6"/>
    <w:rsid w:val="00A93A7C"/>
    <w:rsid w:val="00AB6E6F"/>
    <w:rsid w:val="00AF282C"/>
    <w:rsid w:val="00AF3FF7"/>
    <w:rsid w:val="00B1491D"/>
    <w:rsid w:val="00B47B7D"/>
    <w:rsid w:val="00BB243C"/>
    <w:rsid w:val="00BD0B39"/>
    <w:rsid w:val="00BE17AF"/>
    <w:rsid w:val="00BF4BFD"/>
    <w:rsid w:val="00C0242E"/>
    <w:rsid w:val="00C03E0F"/>
    <w:rsid w:val="00C52E56"/>
    <w:rsid w:val="00C5407A"/>
    <w:rsid w:val="00C662B0"/>
    <w:rsid w:val="00C724B8"/>
    <w:rsid w:val="00C84FD4"/>
    <w:rsid w:val="00C8686F"/>
    <w:rsid w:val="00C958EE"/>
    <w:rsid w:val="00CD21FB"/>
    <w:rsid w:val="00D36899"/>
    <w:rsid w:val="00D423FE"/>
    <w:rsid w:val="00D442E4"/>
    <w:rsid w:val="00D553F7"/>
    <w:rsid w:val="00D80EDC"/>
    <w:rsid w:val="00DF4F15"/>
    <w:rsid w:val="00E047D3"/>
    <w:rsid w:val="00E266B7"/>
    <w:rsid w:val="00E321C5"/>
    <w:rsid w:val="00E5772B"/>
    <w:rsid w:val="00E67511"/>
    <w:rsid w:val="00E82D0F"/>
    <w:rsid w:val="00E84009"/>
    <w:rsid w:val="00E950B5"/>
    <w:rsid w:val="00EA29DF"/>
    <w:rsid w:val="00F05879"/>
    <w:rsid w:val="00F06F5B"/>
    <w:rsid w:val="00F14906"/>
    <w:rsid w:val="00F2485D"/>
    <w:rsid w:val="00F33926"/>
    <w:rsid w:val="00F4228D"/>
    <w:rsid w:val="00F60C61"/>
    <w:rsid w:val="00F64B52"/>
    <w:rsid w:val="00F91FD9"/>
    <w:rsid w:val="00FB5291"/>
    <w:rsid w:val="00FC4577"/>
    <w:rsid w:val="00FE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032CF6-9C55-4DC8-8482-24CBD937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4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1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86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74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5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1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96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Furlong@staff.azbar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ksm\application%20data\microsoft\templates\Legal%20Pleadings\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99ED9-16F3-4E46-8B28-76F48857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FORM</Template>
  <TotalTime>0</TotalTime>
  <Pages>5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State Bar of Arizona</Company>
  <LinksUpToDate>false</LinksUpToDate>
  <CharactersWithSpaces>6970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subject/>
  <dc:creator>Superior Court</dc:creator>
  <cp:keywords/>
  <cp:lastModifiedBy>Vasquez, Venessa</cp:lastModifiedBy>
  <cp:revision>2</cp:revision>
  <cp:lastPrinted>2014-04-30T16:27:00Z</cp:lastPrinted>
  <dcterms:created xsi:type="dcterms:W3CDTF">2016-05-12T23:33:00Z</dcterms:created>
  <dcterms:modified xsi:type="dcterms:W3CDTF">2016-05-12T23:33:00Z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