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732169" w:rsidP="00000C35">
            <w:pPr>
              <w:pStyle w:val="FirmInformation"/>
              <w:spacing w:line="240" w:lineRule="auto"/>
              <w:rPr>
                <w:sz w:val="28"/>
                <w:szCs w:val="28"/>
              </w:rPr>
            </w:pPr>
            <w:bookmarkStart w:id="0" w:name="_zzmpFIXED_CounselTable"/>
            <w:r>
              <w:rPr>
                <w:sz w:val="28"/>
                <w:szCs w:val="28"/>
              </w:rPr>
              <w:t xml:space="preserve">John Furlong, </w:t>
            </w:r>
            <w:r w:rsidRPr="006F63FD">
              <w:rPr>
                <w:sz w:val="28"/>
                <w:szCs w:val="28"/>
              </w:rPr>
              <w:t>Bar No. 018356</w:t>
            </w:r>
            <w:r>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357F4D" w:rsidRPr="006F63FD" w:rsidRDefault="00352347" w:rsidP="00000C35">
            <w:pPr>
              <w:pStyle w:val="FirmInformation"/>
              <w:spacing w:line="240" w:lineRule="auto"/>
              <w:rPr>
                <w:sz w:val="28"/>
                <w:szCs w:val="28"/>
              </w:rPr>
            </w:pPr>
            <w:r>
              <w:rPr>
                <w:sz w:val="28"/>
                <w:szCs w:val="28"/>
              </w:rPr>
              <w:t>(602) 340-7236</w:t>
            </w:r>
          </w:p>
          <w:p w:rsidR="006F63FD" w:rsidRPr="00735659" w:rsidRDefault="000C6678" w:rsidP="00735659">
            <w:pPr>
              <w:pStyle w:val="FirmInformation"/>
              <w:spacing w:line="240" w:lineRule="auto"/>
              <w:rPr>
                <w:sz w:val="28"/>
                <w:szCs w:val="28"/>
              </w:rPr>
            </w:pPr>
            <w:hyperlink r:id="rId8" w:history="1">
              <w:r w:rsidR="006F63FD" w:rsidRPr="003F71FF">
                <w:rPr>
                  <w:rStyle w:val="Hyperlink"/>
                  <w:sz w:val="28"/>
                  <w:szCs w:val="28"/>
                </w:rPr>
                <w:t>John.Furlong@staff.azbar.org</w:t>
              </w:r>
            </w:hyperlink>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732169" w:rsidRDefault="00E67511" w:rsidP="00E321C5">
            <w:pPr>
              <w:pStyle w:val="Caption"/>
              <w:spacing w:before="240" w:line="260" w:lineRule="exact"/>
              <w:rPr>
                <w:b/>
                <w:sz w:val="28"/>
                <w:szCs w:val="28"/>
              </w:rPr>
            </w:pPr>
            <w:r w:rsidRPr="00732169">
              <w:rPr>
                <w:b/>
                <w:sz w:val="28"/>
                <w:szCs w:val="28"/>
              </w:rPr>
              <w:t xml:space="preserve">PETITION </w:t>
            </w:r>
            <w:r w:rsidR="006E5FBF">
              <w:rPr>
                <w:b/>
                <w:sz w:val="28"/>
                <w:szCs w:val="28"/>
              </w:rPr>
              <w:t xml:space="preserve">TO </w:t>
            </w:r>
            <w:r w:rsidR="000200F1">
              <w:rPr>
                <w:b/>
                <w:sz w:val="28"/>
                <w:szCs w:val="28"/>
              </w:rPr>
              <w:t xml:space="preserve">AMEND RULE </w:t>
            </w:r>
            <w:r w:rsidR="00AD1D7B">
              <w:rPr>
                <w:b/>
                <w:sz w:val="28"/>
                <w:szCs w:val="28"/>
              </w:rPr>
              <w:t>31,</w:t>
            </w:r>
            <w:r w:rsidR="000200F1">
              <w:rPr>
                <w:b/>
                <w:sz w:val="28"/>
                <w:szCs w:val="28"/>
              </w:rPr>
              <w:t xml:space="preserve"> ARIZONA RULES OF</w:t>
            </w:r>
            <w:r w:rsidR="004C5571">
              <w:rPr>
                <w:b/>
                <w:sz w:val="28"/>
                <w:szCs w:val="28"/>
              </w:rPr>
              <w:t xml:space="preserve"> </w:t>
            </w:r>
            <w:r w:rsidR="00AD1D7B">
              <w:rPr>
                <w:b/>
                <w:sz w:val="28"/>
                <w:szCs w:val="28"/>
              </w:rPr>
              <w:t>PROTECTIVE ORDER PRO</w:t>
            </w:r>
            <w:r w:rsidR="004C5571">
              <w:rPr>
                <w:b/>
                <w:sz w:val="28"/>
                <w:szCs w:val="28"/>
              </w:rPr>
              <w:t>CEDURE</w:t>
            </w:r>
          </w:p>
          <w:p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500258">
              <w:rPr>
                <w:sz w:val="28"/>
                <w:szCs w:val="28"/>
              </w:rPr>
              <w:t>1</w:t>
            </w:r>
            <w:r w:rsidR="00AD1D7B">
              <w:rPr>
                <w:sz w:val="28"/>
                <w:szCs w:val="28"/>
              </w:rPr>
              <w:t>6</w:t>
            </w:r>
            <w:r w:rsidR="00500258">
              <w:rPr>
                <w:sz w:val="28"/>
                <w:szCs w:val="28"/>
              </w:rPr>
              <w:t>-00</w:t>
            </w:r>
            <w:r w:rsidR="00AD1D7B">
              <w:rPr>
                <w:sz w:val="28"/>
                <w:szCs w:val="28"/>
              </w:rPr>
              <w:t>26</w:t>
            </w:r>
          </w:p>
          <w:p w:rsidR="0023316F" w:rsidRDefault="0023316F" w:rsidP="000F7A7F">
            <w:pPr>
              <w:pStyle w:val="Caption"/>
              <w:tabs>
                <w:tab w:val="left" w:pos="1238"/>
              </w:tabs>
              <w:spacing w:line="260" w:lineRule="exact"/>
              <w:ind w:right="115"/>
              <w:jc w:val="center"/>
              <w:rPr>
                <w:b/>
                <w:sz w:val="28"/>
                <w:szCs w:val="28"/>
              </w:rPr>
            </w:pPr>
          </w:p>
          <w:p w:rsidR="000F7A7F"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p>
          <w:p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THE 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104F4E" w:rsidRDefault="00104F4E" w:rsidP="00104F4E">
      <w:pPr>
        <w:pStyle w:val="Body"/>
        <w:widowControl w:val="0"/>
        <w:spacing w:line="240" w:lineRule="auto"/>
        <w:ind w:firstLine="720"/>
        <w:jc w:val="both"/>
        <w:rPr>
          <w:sz w:val="28"/>
          <w:szCs w:val="28"/>
        </w:rPr>
      </w:pPr>
    </w:p>
    <w:p w:rsidR="0027372D" w:rsidRDefault="0027372D" w:rsidP="0027372D">
      <w:pPr>
        <w:pStyle w:val="Body"/>
        <w:widowControl w:val="0"/>
        <w:spacing w:line="240" w:lineRule="auto"/>
        <w:ind w:firstLine="720"/>
        <w:rPr>
          <w:b/>
          <w:sz w:val="28"/>
          <w:szCs w:val="28"/>
        </w:rPr>
      </w:pPr>
      <w:r w:rsidRPr="00B87B69">
        <w:rPr>
          <w:b/>
          <w:sz w:val="28"/>
          <w:szCs w:val="28"/>
        </w:rPr>
        <w:t>I.</w:t>
      </w:r>
      <w:r w:rsidRPr="00B87B69">
        <w:rPr>
          <w:b/>
          <w:sz w:val="28"/>
          <w:szCs w:val="28"/>
        </w:rPr>
        <w:tab/>
        <w:t>BACKGROU</w:t>
      </w:r>
      <w:r>
        <w:rPr>
          <w:b/>
          <w:sz w:val="28"/>
          <w:szCs w:val="28"/>
        </w:rPr>
        <w:t>ND OF PETITION</w:t>
      </w:r>
    </w:p>
    <w:p w:rsidR="0027372D" w:rsidRDefault="0027372D" w:rsidP="0027372D">
      <w:pPr>
        <w:pStyle w:val="Body"/>
        <w:widowControl w:val="0"/>
        <w:spacing w:line="240" w:lineRule="auto"/>
        <w:ind w:firstLine="720"/>
        <w:rPr>
          <w:b/>
          <w:sz w:val="28"/>
          <w:szCs w:val="28"/>
        </w:rPr>
      </w:pPr>
    </w:p>
    <w:p w:rsidR="004C5571" w:rsidRDefault="0023316F" w:rsidP="0023316F">
      <w:pPr>
        <w:pStyle w:val="Body"/>
        <w:widowControl w:val="0"/>
        <w:spacing w:line="480" w:lineRule="auto"/>
        <w:ind w:right="144" w:firstLine="720"/>
        <w:jc w:val="both"/>
        <w:rPr>
          <w:sz w:val="28"/>
          <w:szCs w:val="28"/>
        </w:rPr>
      </w:pPr>
      <w:r>
        <w:rPr>
          <w:sz w:val="28"/>
          <w:szCs w:val="28"/>
        </w:rPr>
        <w:t>T</w:t>
      </w:r>
      <w:r w:rsidRPr="0023316F">
        <w:rPr>
          <w:sz w:val="28"/>
          <w:szCs w:val="28"/>
        </w:rPr>
        <w:t xml:space="preserve">he </w:t>
      </w:r>
      <w:r w:rsidR="00AD1D7B">
        <w:rPr>
          <w:sz w:val="28"/>
          <w:szCs w:val="28"/>
        </w:rPr>
        <w:t>Administrative Director of the Administrative Office of the Courts</w:t>
      </w:r>
      <w:r w:rsidRPr="0023316F">
        <w:rPr>
          <w:sz w:val="28"/>
          <w:szCs w:val="28"/>
        </w:rPr>
        <w:t xml:space="preserve"> has proposed an amendment to Rule </w:t>
      </w:r>
      <w:r w:rsidR="00AD1D7B">
        <w:rPr>
          <w:sz w:val="28"/>
          <w:szCs w:val="28"/>
        </w:rPr>
        <w:t>31</w:t>
      </w:r>
      <w:r w:rsidRPr="0023316F">
        <w:rPr>
          <w:sz w:val="28"/>
          <w:szCs w:val="28"/>
        </w:rPr>
        <w:t xml:space="preserve">, </w:t>
      </w:r>
      <w:r w:rsidRPr="0023316F">
        <w:rPr>
          <w:i/>
          <w:sz w:val="28"/>
          <w:szCs w:val="28"/>
        </w:rPr>
        <w:t xml:space="preserve">Arizona Rules of </w:t>
      </w:r>
      <w:r w:rsidR="00AD1D7B">
        <w:rPr>
          <w:i/>
          <w:sz w:val="28"/>
          <w:szCs w:val="28"/>
        </w:rPr>
        <w:t>Protective Order Proc</w:t>
      </w:r>
      <w:r w:rsidRPr="0023316F">
        <w:rPr>
          <w:i/>
          <w:sz w:val="28"/>
          <w:szCs w:val="28"/>
        </w:rPr>
        <w:t>edure</w:t>
      </w:r>
      <w:r w:rsidRPr="0023316F">
        <w:rPr>
          <w:sz w:val="28"/>
          <w:szCs w:val="28"/>
        </w:rPr>
        <w:t>, which would</w:t>
      </w:r>
      <w:r w:rsidR="00AD1D7B">
        <w:rPr>
          <w:sz w:val="28"/>
          <w:szCs w:val="28"/>
        </w:rPr>
        <w:t xml:space="preserve">  </w:t>
      </w:r>
      <w:r w:rsidR="00A52429" w:rsidRPr="00A52429">
        <w:rPr>
          <w:sz w:val="28"/>
          <w:szCs w:val="28"/>
        </w:rPr>
        <w:t>add a new section (c) allowing a court to electronically transmit to law enforcement agencies or private process servers certain protective orders that have been issued by the court</w:t>
      </w:r>
      <w:r w:rsidR="0087215D">
        <w:rPr>
          <w:sz w:val="28"/>
          <w:szCs w:val="28"/>
        </w:rPr>
        <w:t xml:space="preserve">.  </w:t>
      </w:r>
      <w:r w:rsidRPr="0023316F">
        <w:rPr>
          <w:sz w:val="28"/>
          <w:szCs w:val="28"/>
        </w:rPr>
        <w:t xml:space="preserve">The </w:t>
      </w:r>
      <w:r>
        <w:rPr>
          <w:sz w:val="28"/>
          <w:szCs w:val="28"/>
        </w:rPr>
        <w:t>Arizona State Bar</w:t>
      </w:r>
      <w:r w:rsidRPr="0023316F">
        <w:rPr>
          <w:sz w:val="28"/>
          <w:szCs w:val="28"/>
        </w:rPr>
        <w:t xml:space="preserve"> has considered the proposed change to Rule </w:t>
      </w:r>
      <w:r w:rsidR="00A52429">
        <w:rPr>
          <w:sz w:val="28"/>
          <w:szCs w:val="28"/>
        </w:rPr>
        <w:t>31</w:t>
      </w:r>
      <w:r w:rsidRPr="0023316F">
        <w:rPr>
          <w:sz w:val="28"/>
          <w:szCs w:val="28"/>
        </w:rPr>
        <w:t xml:space="preserve"> and </w:t>
      </w:r>
      <w:r w:rsidR="00A52429">
        <w:rPr>
          <w:sz w:val="28"/>
          <w:szCs w:val="28"/>
        </w:rPr>
        <w:t>supports</w:t>
      </w:r>
      <w:r w:rsidRPr="0023316F">
        <w:rPr>
          <w:sz w:val="28"/>
          <w:szCs w:val="28"/>
        </w:rPr>
        <w:t xml:space="preserve"> </w:t>
      </w:r>
      <w:r>
        <w:rPr>
          <w:sz w:val="28"/>
          <w:szCs w:val="28"/>
        </w:rPr>
        <w:t>its</w:t>
      </w:r>
      <w:r w:rsidRPr="0023316F">
        <w:rPr>
          <w:sz w:val="28"/>
          <w:szCs w:val="28"/>
        </w:rPr>
        <w:t xml:space="preserve"> adoption.</w:t>
      </w:r>
      <w:r w:rsidR="00A52429">
        <w:rPr>
          <w:sz w:val="28"/>
          <w:szCs w:val="28"/>
        </w:rPr>
        <w:t xml:space="preserve">  The new rule would improve the functioning of the justice system </w:t>
      </w:r>
      <w:r w:rsidR="0087215D">
        <w:rPr>
          <w:sz w:val="28"/>
          <w:szCs w:val="28"/>
        </w:rPr>
        <w:t xml:space="preserve">by </w:t>
      </w:r>
      <w:r w:rsidR="0087215D" w:rsidRPr="00A52429">
        <w:rPr>
          <w:sz w:val="28"/>
          <w:szCs w:val="28"/>
        </w:rPr>
        <w:t>expediting the service of protective orders on a defendant</w:t>
      </w:r>
      <w:r w:rsidR="0087215D">
        <w:rPr>
          <w:sz w:val="28"/>
          <w:szCs w:val="28"/>
        </w:rPr>
        <w:t xml:space="preserve"> </w:t>
      </w:r>
      <w:r w:rsidR="00A52429">
        <w:rPr>
          <w:sz w:val="28"/>
          <w:szCs w:val="28"/>
        </w:rPr>
        <w:t>and enhanc</w:t>
      </w:r>
      <w:r w:rsidR="0087215D">
        <w:rPr>
          <w:sz w:val="28"/>
          <w:szCs w:val="28"/>
        </w:rPr>
        <w:t>ing the</w:t>
      </w:r>
      <w:r w:rsidR="00A52429">
        <w:rPr>
          <w:sz w:val="28"/>
          <w:szCs w:val="28"/>
        </w:rPr>
        <w:t xml:space="preserve"> safety </w:t>
      </w:r>
      <w:r w:rsidR="0087215D">
        <w:rPr>
          <w:sz w:val="28"/>
          <w:szCs w:val="28"/>
        </w:rPr>
        <w:t xml:space="preserve">of </w:t>
      </w:r>
      <w:r w:rsidR="00A52429">
        <w:rPr>
          <w:sz w:val="28"/>
          <w:szCs w:val="28"/>
        </w:rPr>
        <w:t xml:space="preserve">persons seeking </w:t>
      </w:r>
      <w:r w:rsidR="0087215D">
        <w:rPr>
          <w:sz w:val="28"/>
          <w:szCs w:val="28"/>
        </w:rPr>
        <w:t>such</w:t>
      </w:r>
      <w:r w:rsidR="00A52429">
        <w:rPr>
          <w:sz w:val="28"/>
          <w:szCs w:val="28"/>
        </w:rPr>
        <w:t xml:space="preserve"> orders.</w:t>
      </w:r>
    </w:p>
    <w:p w:rsidR="00CF58A1" w:rsidRDefault="00CF58A1" w:rsidP="00CF58A1">
      <w:pPr>
        <w:pStyle w:val="Body"/>
        <w:widowControl w:val="0"/>
        <w:spacing w:line="240" w:lineRule="auto"/>
        <w:ind w:firstLine="720"/>
        <w:rPr>
          <w:b/>
          <w:sz w:val="28"/>
          <w:szCs w:val="28"/>
        </w:rPr>
      </w:pPr>
      <w:r w:rsidRPr="009D7A5B">
        <w:rPr>
          <w:b/>
          <w:sz w:val="28"/>
          <w:szCs w:val="28"/>
        </w:rPr>
        <w:lastRenderedPageBreak/>
        <w:t>II.</w:t>
      </w:r>
      <w:r>
        <w:rPr>
          <w:b/>
          <w:sz w:val="28"/>
          <w:szCs w:val="28"/>
        </w:rPr>
        <w:tab/>
      </w:r>
      <w:r w:rsidRPr="009D7A5B">
        <w:rPr>
          <w:b/>
          <w:sz w:val="28"/>
          <w:szCs w:val="28"/>
        </w:rPr>
        <w:t>DISCUSSION/ANALYSIS</w:t>
      </w:r>
    </w:p>
    <w:p w:rsidR="0023316F" w:rsidRDefault="0023316F" w:rsidP="00CF58A1">
      <w:pPr>
        <w:pStyle w:val="Body"/>
        <w:widowControl w:val="0"/>
        <w:spacing w:line="240" w:lineRule="auto"/>
        <w:ind w:firstLine="720"/>
        <w:rPr>
          <w:b/>
          <w:sz w:val="28"/>
          <w:szCs w:val="28"/>
        </w:rPr>
      </w:pPr>
    </w:p>
    <w:p w:rsidR="0087215D" w:rsidRPr="0087215D" w:rsidRDefault="0087215D" w:rsidP="0087215D">
      <w:pPr>
        <w:pStyle w:val="Body"/>
        <w:widowControl w:val="0"/>
        <w:spacing w:line="480" w:lineRule="auto"/>
        <w:ind w:right="144" w:firstLine="720"/>
        <w:jc w:val="both"/>
        <w:rPr>
          <w:sz w:val="28"/>
          <w:szCs w:val="28"/>
        </w:rPr>
      </w:pPr>
      <w:r w:rsidRPr="0087215D">
        <w:rPr>
          <w:sz w:val="28"/>
          <w:szCs w:val="28"/>
        </w:rPr>
        <w:t xml:space="preserve">When an order of protection is granted, a copy of the order and </w:t>
      </w:r>
      <w:r>
        <w:rPr>
          <w:sz w:val="28"/>
          <w:szCs w:val="28"/>
        </w:rPr>
        <w:t xml:space="preserve">the </w:t>
      </w:r>
      <w:r w:rsidRPr="0087215D">
        <w:rPr>
          <w:sz w:val="28"/>
          <w:szCs w:val="28"/>
        </w:rPr>
        <w:t xml:space="preserve">petition supporting it must be served on a defendant within one year.  A.R.S. § 13-3602.K.  A plaintiff is left to serve the order by contacting a private process server or requesting a law enforcement agency to serve it.  The rule varies as to which law enforcement agency serves the order depending on the issuing court.  For example, for just a </w:t>
      </w:r>
      <w:r w:rsidRPr="0087215D">
        <w:rPr>
          <w:i/>
          <w:sz w:val="28"/>
          <w:szCs w:val="28"/>
        </w:rPr>
        <w:t>municipal</w:t>
      </w:r>
      <w:r w:rsidRPr="0087215D">
        <w:rPr>
          <w:sz w:val="28"/>
          <w:szCs w:val="28"/>
        </w:rPr>
        <w:t xml:space="preserve"> court order, service shall be effected by the local police if the defendant is located in the city, by the local police in another city if the defendant is located in another city, or by the sheriff if the defendant is not located in any city.  See A.R.S. § 13-3602.D.  These same service requirements exist for injunctions prohibiting harassment (A.R.S. § 12-1809.D), and similar provisions exist for justice court and superior court protective orders.  This </w:t>
      </w:r>
      <w:r>
        <w:rPr>
          <w:sz w:val="28"/>
          <w:szCs w:val="28"/>
        </w:rPr>
        <w:t xml:space="preserve">sometimes </w:t>
      </w:r>
      <w:r w:rsidRPr="0087215D">
        <w:rPr>
          <w:sz w:val="28"/>
          <w:szCs w:val="28"/>
        </w:rPr>
        <w:t>confusing procedure puts the burden on a plaintiff to try to locate the defendant and then get the order to the correct law enforcement agency for service.  In the case of an order of protection, a person is most at risk in a violent relationship when they make the decision to leave.  Arizona Coalition to End Sexual &amp; Domestic Violence, Safety Planning</w:t>
      </w:r>
      <w:r>
        <w:rPr>
          <w:sz w:val="28"/>
          <w:szCs w:val="28"/>
        </w:rPr>
        <w:t>,</w:t>
      </w:r>
      <w:r w:rsidRPr="0087215D">
        <w:rPr>
          <w:sz w:val="28"/>
          <w:szCs w:val="28"/>
        </w:rPr>
        <w:t xml:space="preserve"> 2/08/16 (“[B]atterers often escalate their violence duri</w:t>
      </w:r>
      <w:r>
        <w:rPr>
          <w:sz w:val="28"/>
          <w:szCs w:val="28"/>
        </w:rPr>
        <w:t xml:space="preserve">ng times of separation”); </w:t>
      </w:r>
      <w:r w:rsidRPr="0087215D">
        <w:rPr>
          <w:sz w:val="28"/>
          <w:szCs w:val="28"/>
        </w:rPr>
        <w:t>Center for Relationship Abuse Awareness,</w:t>
      </w:r>
      <w:r>
        <w:rPr>
          <w:sz w:val="28"/>
          <w:szCs w:val="28"/>
        </w:rPr>
        <w:t xml:space="preserve"> 2015</w:t>
      </w:r>
      <w:r w:rsidRPr="0087215D">
        <w:rPr>
          <w:sz w:val="28"/>
          <w:szCs w:val="28"/>
        </w:rPr>
        <w:t xml:space="preserve"> (“[T]he most dangerous time for a survivor/victim is when she leaves the abusive partner; 75% of domestic violence related homicides occur upon separation.”)  In addition, a </w:t>
      </w:r>
      <w:r w:rsidRPr="0087215D">
        <w:rPr>
          <w:sz w:val="28"/>
          <w:szCs w:val="28"/>
        </w:rPr>
        <w:lastRenderedPageBreak/>
        <w:t>plaintiff could incur costly expenses in ensuring that the order is received by the correct law enforcement agency if a defendant is not located within the plaintiff’s jurisdiction.</w:t>
      </w:r>
    </w:p>
    <w:p w:rsidR="0087215D" w:rsidRPr="0087215D" w:rsidRDefault="0087215D" w:rsidP="0087215D">
      <w:pPr>
        <w:pStyle w:val="Body"/>
        <w:widowControl w:val="0"/>
        <w:spacing w:line="480" w:lineRule="auto"/>
        <w:ind w:right="144" w:firstLine="720"/>
        <w:jc w:val="both"/>
        <w:rPr>
          <w:sz w:val="28"/>
          <w:szCs w:val="28"/>
        </w:rPr>
      </w:pPr>
      <w:r w:rsidRPr="0087215D">
        <w:rPr>
          <w:sz w:val="28"/>
          <w:szCs w:val="28"/>
        </w:rPr>
        <w:t>Once an order is served, any affidavit of service, acceptance of service, or return of service must be filed with the clerk of the issuing court no later than seven (7) court business days after the date of service.  A.R.S. § 13-3602.M; § 12-1809.L.  Once that filing is complete, the issuing court has twenty-four hours, excluding weekends and holidays, to forward the order to the county sheriff, who must register and maintain the order.  Id.  In total, under even the best circumstances it could easily be a week to ten days before a properly served protective order finds its way into the sheriff’s registry.</w:t>
      </w:r>
    </w:p>
    <w:p w:rsidR="0087215D" w:rsidRPr="0087215D" w:rsidRDefault="0087215D" w:rsidP="0087215D">
      <w:pPr>
        <w:pStyle w:val="Body"/>
        <w:widowControl w:val="0"/>
        <w:spacing w:line="480" w:lineRule="auto"/>
        <w:ind w:right="144" w:firstLine="720"/>
        <w:jc w:val="both"/>
        <w:rPr>
          <w:sz w:val="28"/>
          <w:szCs w:val="28"/>
        </w:rPr>
      </w:pPr>
      <w:r w:rsidRPr="0087215D">
        <w:rPr>
          <w:sz w:val="28"/>
          <w:szCs w:val="28"/>
        </w:rPr>
        <w:t xml:space="preserve">The intent of R-16-0026 is to expedite initial delivery </w:t>
      </w:r>
      <w:r w:rsidR="00F0709C">
        <w:rPr>
          <w:sz w:val="28"/>
          <w:szCs w:val="28"/>
        </w:rPr>
        <w:t xml:space="preserve">by the court </w:t>
      </w:r>
      <w:r w:rsidRPr="0087215D">
        <w:rPr>
          <w:sz w:val="28"/>
          <w:szCs w:val="28"/>
        </w:rPr>
        <w:t xml:space="preserve">of </w:t>
      </w:r>
      <w:r w:rsidR="004D3A04">
        <w:rPr>
          <w:sz w:val="28"/>
          <w:szCs w:val="28"/>
        </w:rPr>
        <w:t>a</w:t>
      </w:r>
      <w:r w:rsidRPr="0087215D">
        <w:rPr>
          <w:sz w:val="28"/>
          <w:szCs w:val="28"/>
        </w:rPr>
        <w:t xml:space="preserve"> protective order by allowing electronic transmission of the order to a cooperating law enforcement agency or private process server under contract with the court.  This could greatly reduce the expense and confusion that a plaintiff currently experience</w:t>
      </w:r>
      <w:r w:rsidR="00F0709C">
        <w:rPr>
          <w:sz w:val="28"/>
          <w:szCs w:val="28"/>
        </w:rPr>
        <w:t>s</w:t>
      </w:r>
      <w:r w:rsidRPr="0087215D">
        <w:rPr>
          <w:sz w:val="28"/>
          <w:szCs w:val="28"/>
        </w:rPr>
        <w:t xml:space="preserve"> when attempting to get an order served on a defendant.  And it could greatly reduce the time it takes to have a protective order properly served, thereby offering greater protection and safety to a plaintiff, particularly one who is leaving a violent relationship.  </w:t>
      </w:r>
      <w:r w:rsidR="00941DFC">
        <w:rPr>
          <w:sz w:val="28"/>
          <w:szCs w:val="28"/>
        </w:rPr>
        <w:t xml:space="preserve">The functioning of the justice system is improved by adding the ability </w:t>
      </w:r>
      <w:r w:rsidR="00F0709C">
        <w:rPr>
          <w:sz w:val="28"/>
          <w:szCs w:val="28"/>
        </w:rPr>
        <w:t xml:space="preserve">of a court </w:t>
      </w:r>
      <w:r w:rsidR="00941DFC">
        <w:rPr>
          <w:sz w:val="28"/>
          <w:szCs w:val="28"/>
        </w:rPr>
        <w:t>to electronicall</w:t>
      </w:r>
      <w:r w:rsidR="00F0709C">
        <w:rPr>
          <w:sz w:val="28"/>
          <w:szCs w:val="28"/>
        </w:rPr>
        <w:t>y transmit protective orders.</w:t>
      </w:r>
    </w:p>
    <w:p w:rsidR="00104F4E" w:rsidRPr="00104F4E" w:rsidRDefault="00104F4E" w:rsidP="00104F4E">
      <w:pPr>
        <w:pStyle w:val="Body"/>
        <w:widowControl w:val="0"/>
        <w:spacing w:line="480" w:lineRule="auto"/>
        <w:ind w:firstLine="720"/>
        <w:jc w:val="both"/>
        <w:rPr>
          <w:b/>
          <w:sz w:val="28"/>
          <w:szCs w:val="28"/>
        </w:rPr>
      </w:pPr>
      <w:r w:rsidRPr="00104F4E">
        <w:rPr>
          <w:b/>
          <w:sz w:val="28"/>
          <w:szCs w:val="28"/>
        </w:rPr>
        <w:lastRenderedPageBreak/>
        <w:t>III.</w:t>
      </w:r>
      <w:r w:rsidRPr="00104F4E">
        <w:rPr>
          <w:b/>
          <w:sz w:val="28"/>
          <w:szCs w:val="28"/>
        </w:rPr>
        <w:tab/>
        <w:t>CONCLUSION</w:t>
      </w:r>
    </w:p>
    <w:p w:rsidR="00CF58A1" w:rsidRPr="00CF58A1" w:rsidRDefault="006C485C" w:rsidP="00CF58A1">
      <w:pPr>
        <w:pStyle w:val="Body"/>
        <w:widowControl w:val="0"/>
        <w:spacing w:line="480" w:lineRule="auto"/>
        <w:ind w:firstLine="720"/>
        <w:jc w:val="both"/>
        <w:rPr>
          <w:sz w:val="28"/>
          <w:szCs w:val="28"/>
        </w:rPr>
      </w:pPr>
      <w:r>
        <w:rPr>
          <w:sz w:val="28"/>
          <w:szCs w:val="28"/>
        </w:rPr>
        <w:t xml:space="preserve">The State Bar of Arizona respectfully requests that the Arizona Supreme Court </w:t>
      </w:r>
      <w:r w:rsidR="00941DFC">
        <w:rPr>
          <w:sz w:val="28"/>
          <w:szCs w:val="28"/>
        </w:rPr>
        <w:t>a</w:t>
      </w:r>
      <w:r w:rsidR="00DA44C6">
        <w:rPr>
          <w:sz w:val="28"/>
          <w:szCs w:val="28"/>
        </w:rPr>
        <w:t>dopt</w:t>
      </w:r>
      <w:r w:rsidR="003D5C8A">
        <w:rPr>
          <w:sz w:val="28"/>
          <w:szCs w:val="28"/>
        </w:rPr>
        <w:t xml:space="preserve"> the </w:t>
      </w:r>
      <w:r w:rsidR="00676960">
        <w:rPr>
          <w:sz w:val="28"/>
          <w:szCs w:val="28"/>
        </w:rPr>
        <w:t>amendment</w:t>
      </w:r>
      <w:r w:rsidR="00DA44C6">
        <w:rPr>
          <w:sz w:val="28"/>
          <w:szCs w:val="28"/>
        </w:rPr>
        <w:t xml:space="preserve"> t</w:t>
      </w:r>
      <w:r w:rsidR="00DF6163">
        <w:rPr>
          <w:sz w:val="28"/>
          <w:szCs w:val="28"/>
        </w:rPr>
        <w:t xml:space="preserve">o Rule </w:t>
      </w:r>
      <w:r w:rsidR="00941DFC">
        <w:rPr>
          <w:sz w:val="28"/>
          <w:szCs w:val="28"/>
        </w:rPr>
        <w:t>31</w:t>
      </w:r>
      <w:r w:rsidR="00DF6163">
        <w:rPr>
          <w:sz w:val="28"/>
          <w:szCs w:val="28"/>
        </w:rPr>
        <w:t xml:space="preserve"> as requested in </w:t>
      </w:r>
      <w:r w:rsidR="00DA44C6">
        <w:rPr>
          <w:sz w:val="28"/>
          <w:szCs w:val="28"/>
        </w:rPr>
        <w:t>petition</w:t>
      </w:r>
      <w:r w:rsidR="00DF6163">
        <w:rPr>
          <w:sz w:val="28"/>
          <w:szCs w:val="28"/>
        </w:rPr>
        <w:t xml:space="preserve"> R-1</w:t>
      </w:r>
      <w:r w:rsidR="00F0709C">
        <w:rPr>
          <w:sz w:val="28"/>
          <w:szCs w:val="28"/>
        </w:rPr>
        <w:t>6</w:t>
      </w:r>
      <w:r w:rsidR="00DF6163">
        <w:rPr>
          <w:sz w:val="28"/>
          <w:szCs w:val="28"/>
        </w:rPr>
        <w:t>-00</w:t>
      </w:r>
      <w:r w:rsidR="00F0709C">
        <w:rPr>
          <w:sz w:val="28"/>
          <w:szCs w:val="28"/>
        </w:rPr>
        <w:t>26</w:t>
      </w:r>
      <w:r w:rsidR="00DA44C6">
        <w:rPr>
          <w:sz w:val="28"/>
          <w:szCs w:val="28"/>
        </w:rPr>
        <w:t xml:space="preserve">.  </w:t>
      </w:r>
      <w:r w:rsidR="00941DFC" w:rsidRPr="0087215D">
        <w:rPr>
          <w:sz w:val="28"/>
          <w:szCs w:val="28"/>
        </w:rPr>
        <w:t xml:space="preserve">The ability to have a protective order served on a defendant more expeditiously benefits not only plaintiffs seeking such orders, but also the courts and law enforcement.  It helps ensure the safety of the public at large.  There is no additional burden or cost associated with the proposed rule change, and </w:t>
      </w:r>
      <w:r w:rsidR="00F0709C">
        <w:rPr>
          <w:sz w:val="28"/>
          <w:szCs w:val="28"/>
        </w:rPr>
        <w:t xml:space="preserve">the State Bar of Arizona supports </w:t>
      </w:r>
      <w:r w:rsidR="00941DFC" w:rsidRPr="0087215D">
        <w:rPr>
          <w:sz w:val="28"/>
          <w:szCs w:val="28"/>
        </w:rPr>
        <w:t>its adoption.</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0C48A9" w:rsidRPr="006F63FD">
        <w:rPr>
          <w:sz w:val="28"/>
          <w:szCs w:val="28"/>
        </w:rPr>
        <w:t>, 201</w:t>
      </w:r>
      <w:r w:rsidR="00F0709C">
        <w:rPr>
          <w:sz w:val="28"/>
          <w:szCs w:val="28"/>
        </w:rPr>
        <w:t>6</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0C48A9" w:rsidP="00D72D57">
      <w:pPr>
        <w:pStyle w:val="PleadingSignature"/>
        <w:keepNext w:val="0"/>
        <w:keepLines w:val="0"/>
        <w:pBdr>
          <w:top w:val="single" w:sz="4" w:space="1" w:color="auto"/>
        </w:pBdr>
        <w:spacing w:line="240" w:lineRule="auto"/>
        <w:ind w:left="5070"/>
        <w:rPr>
          <w:sz w:val="28"/>
          <w:szCs w:val="28"/>
        </w:rPr>
      </w:pPr>
      <w:r w:rsidRPr="006F63FD">
        <w:rPr>
          <w:sz w:val="28"/>
          <w:szCs w:val="28"/>
        </w:rPr>
        <w:t>John Furlong</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Clerk of the Arizona Supreme Court</w:t>
      </w:r>
    </w:p>
    <w:p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0F7A7F" w:rsidRPr="00C52E56">
        <w:rPr>
          <w:sz w:val="28"/>
          <w:szCs w:val="28"/>
        </w:rPr>
        <w:t>201</w:t>
      </w:r>
      <w:r w:rsidR="00F0709C">
        <w:rPr>
          <w:sz w:val="28"/>
          <w:szCs w:val="28"/>
        </w:rPr>
        <w:t>6</w:t>
      </w:r>
      <w:r w:rsidR="000F7A7F" w:rsidRPr="00C52E56">
        <w:rPr>
          <w:sz w:val="28"/>
          <w:szCs w:val="28"/>
        </w:rPr>
        <w:t>.</w:t>
      </w: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bookmarkStart w:id="2" w:name="_GoBack"/>
      <w:bookmarkEnd w:id="2"/>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0C6678">
          <w:rPr>
            <w:noProof/>
            <w:sz w:val="26"/>
            <w:szCs w:val="26"/>
          </w:rPr>
          <w:t>4</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C9D76"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99DC3"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F92FD"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F2000D"/>
    <w:multiLevelType w:val="hybridMultilevel"/>
    <w:tmpl w:val="44F86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4"/>
  </w:num>
  <w:num w:numId="5">
    <w:abstractNumId w:val="6"/>
  </w:num>
  <w:num w:numId="6">
    <w:abstractNumId w:val="8"/>
  </w:num>
  <w:num w:numId="7">
    <w:abstractNumId w:val="1"/>
  </w:num>
  <w:num w:numId="8">
    <w:abstractNumId w:val="14"/>
  </w:num>
  <w:num w:numId="9">
    <w:abstractNumId w:val="9"/>
  </w:num>
  <w:num w:numId="10">
    <w:abstractNumId w:val="11"/>
  </w:num>
  <w:num w:numId="11">
    <w:abstractNumId w:val="10"/>
  </w:num>
  <w:num w:numId="12">
    <w:abstractNumId w:val="5"/>
  </w:num>
  <w:num w:numId="13">
    <w:abstractNumId w:val="2"/>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61441"/>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200F1"/>
    <w:rsid w:val="000410B3"/>
    <w:rsid w:val="00043D4D"/>
    <w:rsid w:val="00052372"/>
    <w:rsid w:val="000666D1"/>
    <w:rsid w:val="000917C0"/>
    <w:rsid w:val="00096ACD"/>
    <w:rsid w:val="000A1D6B"/>
    <w:rsid w:val="000C48A9"/>
    <w:rsid w:val="000C6678"/>
    <w:rsid w:val="000D00F9"/>
    <w:rsid w:val="000F7A7F"/>
    <w:rsid w:val="000F7C13"/>
    <w:rsid w:val="00104F4E"/>
    <w:rsid w:val="00116D61"/>
    <w:rsid w:val="00134203"/>
    <w:rsid w:val="00135326"/>
    <w:rsid w:val="00157DD6"/>
    <w:rsid w:val="00171A56"/>
    <w:rsid w:val="00183B74"/>
    <w:rsid w:val="001A2520"/>
    <w:rsid w:val="001F591C"/>
    <w:rsid w:val="002318BE"/>
    <w:rsid w:val="0023316F"/>
    <w:rsid w:val="00233E0E"/>
    <w:rsid w:val="0027372D"/>
    <w:rsid w:val="00274D6A"/>
    <w:rsid w:val="00277FBA"/>
    <w:rsid w:val="002A0C22"/>
    <w:rsid w:val="00352347"/>
    <w:rsid w:val="00355637"/>
    <w:rsid w:val="003566D6"/>
    <w:rsid w:val="00357F4D"/>
    <w:rsid w:val="003617D1"/>
    <w:rsid w:val="00377199"/>
    <w:rsid w:val="003A28AC"/>
    <w:rsid w:val="003B0C63"/>
    <w:rsid w:val="003D5C8A"/>
    <w:rsid w:val="003F3959"/>
    <w:rsid w:val="00407E2D"/>
    <w:rsid w:val="00416A68"/>
    <w:rsid w:val="004331B2"/>
    <w:rsid w:val="00440E4C"/>
    <w:rsid w:val="00463734"/>
    <w:rsid w:val="00472274"/>
    <w:rsid w:val="00494BDF"/>
    <w:rsid w:val="004A4076"/>
    <w:rsid w:val="004C3AE3"/>
    <w:rsid w:val="004C5571"/>
    <w:rsid w:val="004D3A04"/>
    <w:rsid w:val="004E71AB"/>
    <w:rsid w:val="00500258"/>
    <w:rsid w:val="00504E1E"/>
    <w:rsid w:val="00506859"/>
    <w:rsid w:val="00510C2D"/>
    <w:rsid w:val="00511BDB"/>
    <w:rsid w:val="00520F93"/>
    <w:rsid w:val="00566856"/>
    <w:rsid w:val="005A21B0"/>
    <w:rsid w:val="005B5161"/>
    <w:rsid w:val="005D6AD4"/>
    <w:rsid w:val="006338C1"/>
    <w:rsid w:val="00636F5E"/>
    <w:rsid w:val="00665CCF"/>
    <w:rsid w:val="006666D1"/>
    <w:rsid w:val="006721EC"/>
    <w:rsid w:val="00676960"/>
    <w:rsid w:val="006932BA"/>
    <w:rsid w:val="006B4F9A"/>
    <w:rsid w:val="006C485C"/>
    <w:rsid w:val="006D19C7"/>
    <w:rsid w:val="006E5FBF"/>
    <w:rsid w:val="006F63FD"/>
    <w:rsid w:val="007173B7"/>
    <w:rsid w:val="00732169"/>
    <w:rsid w:val="00735659"/>
    <w:rsid w:val="0077110E"/>
    <w:rsid w:val="00774666"/>
    <w:rsid w:val="007870CB"/>
    <w:rsid w:val="007A3F0F"/>
    <w:rsid w:val="007B4DE0"/>
    <w:rsid w:val="007D5C49"/>
    <w:rsid w:val="007D73FF"/>
    <w:rsid w:val="008006ED"/>
    <w:rsid w:val="00822598"/>
    <w:rsid w:val="008360A1"/>
    <w:rsid w:val="00861563"/>
    <w:rsid w:val="00871AAA"/>
    <w:rsid w:val="0087215D"/>
    <w:rsid w:val="00890C82"/>
    <w:rsid w:val="00891AAA"/>
    <w:rsid w:val="008939E7"/>
    <w:rsid w:val="00933EA1"/>
    <w:rsid w:val="00941DFC"/>
    <w:rsid w:val="00951416"/>
    <w:rsid w:val="00960D21"/>
    <w:rsid w:val="00981D29"/>
    <w:rsid w:val="00981E11"/>
    <w:rsid w:val="009D7A5B"/>
    <w:rsid w:val="009F0483"/>
    <w:rsid w:val="00A1564B"/>
    <w:rsid w:val="00A5194F"/>
    <w:rsid w:val="00A52429"/>
    <w:rsid w:val="00A539A2"/>
    <w:rsid w:val="00A871D6"/>
    <w:rsid w:val="00AD1D7B"/>
    <w:rsid w:val="00AF282C"/>
    <w:rsid w:val="00AF3FF7"/>
    <w:rsid w:val="00B1491D"/>
    <w:rsid w:val="00B47B7D"/>
    <w:rsid w:val="00B71FB0"/>
    <w:rsid w:val="00B87B69"/>
    <w:rsid w:val="00B93BBD"/>
    <w:rsid w:val="00C03E0F"/>
    <w:rsid w:val="00C11D11"/>
    <w:rsid w:val="00C52E56"/>
    <w:rsid w:val="00C5407A"/>
    <w:rsid w:val="00C662B0"/>
    <w:rsid w:val="00C84FD4"/>
    <w:rsid w:val="00C93B60"/>
    <w:rsid w:val="00C958EE"/>
    <w:rsid w:val="00CD21FB"/>
    <w:rsid w:val="00CF58A1"/>
    <w:rsid w:val="00D22619"/>
    <w:rsid w:val="00D423FE"/>
    <w:rsid w:val="00D442E4"/>
    <w:rsid w:val="00D72D57"/>
    <w:rsid w:val="00D80EDC"/>
    <w:rsid w:val="00DA2672"/>
    <w:rsid w:val="00DA44C6"/>
    <w:rsid w:val="00DF4F15"/>
    <w:rsid w:val="00DF6163"/>
    <w:rsid w:val="00DF7CD3"/>
    <w:rsid w:val="00E047D3"/>
    <w:rsid w:val="00E172DE"/>
    <w:rsid w:val="00E2470C"/>
    <w:rsid w:val="00E266B7"/>
    <w:rsid w:val="00E321C5"/>
    <w:rsid w:val="00E53FE1"/>
    <w:rsid w:val="00E5772B"/>
    <w:rsid w:val="00E6239E"/>
    <w:rsid w:val="00E67511"/>
    <w:rsid w:val="00E73D71"/>
    <w:rsid w:val="00E82D0F"/>
    <w:rsid w:val="00E833B9"/>
    <w:rsid w:val="00E950B5"/>
    <w:rsid w:val="00EF5F7E"/>
    <w:rsid w:val="00F05879"/>
    <w:rsid w:val="00F06F5B"/>
    <w:rsid w:val="00F0709C"/>
    <w:rsid w:val="00F2485D"/>
    <w:rsid w:val="00F33926"/>
    <w:rsid w:val="00F60C61"/>
    <w:rsid w:val="00F64B52"/>
    <w:rsid w:val="00F90A70"/>
    <w:rsid w:val="00FB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3D1EB18A-4CC4-4671-B7E4-788A9A63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Furlong@staff.azba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5464F-1E38-4F0F-9997-29E971FD9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1</TotalTime>
  <Pages>4</Pages>
  <Words>776</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Patricia Seguin</cp:lastModifiedBy>
  <cp:revision>2</cp:revision>
  <cp:lastPrinted>2014-04-30T16:27:00Z</cp:lastPrinted>
  <dcterms:created xsi:type="dcterms:W3CDTF">2016-04-01T15:04:00Z</dcterms:created>
  <dcterms:modified xsi:type="dcterms:W3CDTF">2016-04-01T15:04:00Z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