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DB7" w:rsidRPr="0002504F" w:rsidRDefault="00531DB7" w:rsidP="00531DB7">
      <w:pPr>
        <w:jc w:val="both"/>
        <w:rPr>
          <w:sz w:val="28"/>
          <w:szCs w:val="28"/>
        </w:rPr>
      </w:pPr>
      <w:r w:rsidRPr="0002504F">
        <w:rPr>
          <w:sz w:val="28"/>
          <w:szCs w:val="28"/>
        </w:rPr>
        <w:t>Arizona Supreme Court Staff Attorneys’ Office</w:t>
      </w:r>
    </w:p>
    <w:p w:rsidR="00531DB7" w:rsidRPr="0002504F" w:rsidRDefault="00456470" w:rsidP="00531DB7">
      <w:pPr>
        <w:jc w:val="both"/>
        <w:rPr>
          <w:sz w:val="28"/>
          <w:szCs w:val="28"/>
        </w:rPr>
      </w:pPr>
      <w:r>
        <w:rPr>
          <w:sz w:val="28"/>
          <w:szCs w:val="28"/>
        </w:rPr>
        <w:t>John W. Rogers</w:t>
      </w:r>
    </w:p>
    <w:p w:rsidR="00531DB7" w:rsidRPr="0002504F" w:rsidRDefault="00531DB7" w:rsidP="00531DB7">
      <w:pPr>
        <w:jc w:val="both"/>
        <w:rPr>
          <w:sz w:val="28"/>
          <w:szCs w:val="28"/>
        </w:rPr>
      </w:pPr>
      <w:r w:rsidRPr="0002504F">
        <w:rPr>
          <w:sz w:val="28"/>
          <w:szCs w:val="28"/>
        </w:rPr>
        <w:t>Staff Attorney</w:t>
      </w:r>
    </w:p>
    <w:p w:rsidR="00531DB7" w:rsidRPr="0002504F" w:rsidRDefault="00531DB7" w:rsidP="00531DB7">
      <w:pPr>
        <w:pStyle w:val="Heading7"/>
      </w:pPr>
      <w:r w:rsidRPr="0002504F">
        <w:t xml:space="preserve">1501 W. Washington, Suite 445 </w:t>
      </w:r>
    </w:p>
    <w:p w:rsidR="00531DB7" w:rsidRPr="0002504F" w:rsidRDefault="00531DB7" w:rsidP="00531DB7">
      <w:pPr>
        <w:jc w:val="both"/>
        <w:rPr>
          <w:sz w:val="28"/>
          <w:szCs w:val="28"/>
        </w:rPr>
      </w:pPr>
      <w:r w:rsidRPr="0002504F">
        <w:rPr>
          <w:sz w:val="28"/>
          <w:szCs w:val="28"/>
        </w:rPr>
        <w:t>Phoenix, AZ  85007-3231</w:t>
      </w:r>
    </w:p>
    <w:p w:rsidR="00531DB7" w:rsidRPr="0002504F" w:rsidRDefault="0098105A" w:rsidP="00531DB7">
      <w:pPr>
        <w:pStyle w:val="Heading7"/>
      </w:pPr>
      <w:r w:rsidRPr="0002504F">
        <w:t>SACrtDocs@courts.az.gov</w:t>
      </w:r>
    </w:p>
    <w:p w:rsidR="00531DB7" w:rsidRPr="0002504F" w:rsidRDefault="00531DB7" w:rsidP="00531DB7">
      <w:pPr>
        <w:jc w:val="both"/>
        <w:rPr>
          <w:sz w:val="28"/>
          <w:szCs w:val="28"/>
        </w:rPr>
      </w:pPr>
      <w:r w:rsidRPr="0002504F">
        <w:rPr>
          <w:sz w:val="28"/>
          <w:szCs w:val="28"/>
        </w:rPr>
        <w:t>Bar No. 00</w:t>
      </w:r>
      <w:r w:rsidR="00456470">
        <w:rPr>
          <w:sz w:val="28"/>
          <w:szCs w:val="28"/>
        </w:rPr>
        <w:t>6439</w:t>
      </w:r>
    </w:p>
    <w:p w:rsidR="00531DB7" w:rsidRPr="0002504F" w:rsidRDefault="00531DB7" w:rsidP="00531DB7">
      <w:pPr>
        <w:jc w:val="both"/>
        <w:rPr>
          <w:sz w:val="28"/>
          <w:szCs w:val="28"/>
        </w:rPr>
      </w:pPr>
    </w:p>
    <w:p w:rsidR="00441264" w:rsidRPr="0002504F" w:rsidRDefault="00441264" w:rsidP="00531DB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F87450" w:rsidRPr="0002504F" w:rsidRDefault="00F87450" w:rsidP="00F87450">
      <w:pPr>
        <w:rPr>
          <w:sz w:val="28"/>
          <w:szCs w:val="28"/>
        </w:rPr>
      </w:pPr>
    </w:p>
    <w:p w:rsidR="00441264" w:rsidRPr="0002504F" w:rsidRDefault="00441264" w:rsidP="00531DB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531DB7" w:rsidRPr="0002504F" w:rsidRDefault="00531DB7" w:rsidP="00531DB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2504F">
        <w:rPr>
          <w:rFonts w:ascii="Times New Roman" w:hAnsi="Times New Roman"/>
          <w:bCs/>
          <w:sz w:val="28"/>
          <w:szCs w:val="28"/>
        </w:rPr>
        <w:t>IN THE SUPREME COURT OF ARIZONA</w:t>
      </w:r>
    </w:p>
    <w:p w:rsidR="00531DB7" w:rsidRPr="0002504F" w:rsidRDefault="00531DB7" w:rsidP="00531DB7">
      <w:pPr>
        <w:rPr>
          <w:sz w:val="28"/>
          <w:szCs w:val="28"/>
        </w:rPr>
      </w:pPr>
    </w:p>
    <w:tbl>
      <w:tblPr>
        <w:tblStyle w:val="TableGrid"/>
        <w:tblW w:w="9720" w:type="dxa"/>
        <w:tblLook w:val="04A0" w:firstRow="1" w:lastRow="0" w:firstColumn="1" w:lastColumn="0" w:noHBand="0" w:noVBand="1"/>
      </w:tblPr>
      <w:tblGrid>
        <w:gridCol w:w="4860"/>
        <w:gridCol w:w="4860"/>
      </w:tblGrid>
      <w:tr w:rsidR="009F61E4" w:rsidTr="001C7243">
        <w:trPr>
          <w:trHeight w:val="453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3040A2" w:rsidRPr="003040A2" w:rsidRDefault="003040A2" w:rsidP="00C26B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040A2">
              <w:rPr>
                <w:color w:val="000000"/>
                <w:sz w:val="28"/>
                <w:szCs w:val="28"/>
              </w:rPr>
              <w:t xml:space="preserve">In the Matter of                     </w:t>
            </w:r>
            <w:r w:rsidR="00BA4061">
              <w:rPr>
                <w:color w:val="000000"/>
                <w:sz w:val="28"/>
                <w:szCs w:val="28"/>
              </w:rPr>
              <w:t xml:space="preserve">    </w:t>
            </w:r>
            <w:r w:rsidR="002B1A1F">
              <w:rPr>
                <w:color w:val="000000"/>
                <w:sz w:val="28"/>
                <w:szCs w:val="28"/>
              </w:rPr>
              <w:t xml:space="preserve"> </w:t>
            </w:r>
            <w:r w:rsidR="00BA4061">
              <w:rPr>
                <w:color w:val="000000"/>
                <w:sz w:val="28"/>
                <w:szCs w:val="28"/>
              </w:rPr>
              <w:t xml:space="preserve">    </w:t>
            </w:r>
            <w:r w:rsidRPr="003040A2">
              <w:rPr>
                <w:color w:val="000000"/>
                <w:sz w:val="28"/>
                <w:szCs w:val="28"/>
              </w:rPr>
              <w:t xml:space="preserve">         )</w:t>
            </w:r>
          </w:p>
          <w:p w:rsidR="003040A2" w:rsidRPr="003040A2" w:rsidRDefault="00C26BD8" w:rsidP="00C26BD8">
            <w:pPr>
              <w:widowControl w:val="0"/>
              <w:tabs>
                <w:tab w:val="left" w:pos="45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</w:t>
            </w:r>
            <w:r w:rsidR="002B1A1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="003040A2" w:rsidRPr="003040A2">
              <w:rPr>
                <w:color w:val="000000"/>
                <w:sz w:val="28"/>
                <w:szCs w:val="28"/>
              </w:rPr>
              <w:t>)</w:t>
            </w:r>
          </w:p>
          <w:p w:rsidR="003040A2" w:rsidRPr="003040A2" w:rsidRDefault="003040A2" w:rsidP="00A94B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40A2">
              <w:rPr>
                <w:color w:val="000000"/>
                <w:sz w:val="28"/>
                <w:szCs w:val="28"/>
              </w:rPr>
              <w:t>PETITION TO</w:t>
            </w:r>
            <w:r w:rsidR="00A94BAD">
              <w:rPr>
                <w:color w:val="000000"/>
                <w:sz w:val="28"/>
                <w:szCs w:val="28"/>
              </w:rPr>
              <w:t xml:space="preserve"> </w:t>
            </w:r>
            <w:r w:rsidR="0067373C">
              <w:rPr>
                <w:color w:val="000000"/>
                <w:sz w:val="28"/>
                <w:szCs w:val="28"/>
              </w:rPr>
              <w:t>AMEND</w:t>
            </w:r>
            <w:r w:rsidR="00A94BAD">
              <w:rPr>
                <w:color w:val="000000"/>
                <w:sz w:val="28"/>
                <w:szCs w:val="28"/>
              </w:rPr>
              <w:t xml:space="preserve">           </w:t>
            </w:r>
            <w:r w:rsidR="0067373C">
              <w:rPr>
                <w:color w:val="000000"/>
                <w:sz w:val="28"/>
                <w:szCs w:val="28"/>
              </w:rPr>
              <w:t xml:space="preserve">         </w:t>
            </w:r>
            <w:r w:rsidR="002B1A1F">
              <w:rPr>
                <w:color w:val="000000"/>
                <w:sz w:val="28"/>
                <w:szCs w:val="28"/>
              </w:rPr>
              <w:t xml:space="preserve">   </w:t>
            </w:r>
            <w:r w:rsidR="0067373C">
              <w:rPr>
                <w:color w:val="000000"/>
                <w:sz w:val="28"/>
                <w:szCs w:val="28"/>
              </w:rPr>
              <w:t xml:space="preserve">  </w:t>
            </w:r>
            <w:r w:rsidRPr="003040A2">
              <w:rPr>
                <w:color w:val="000000"/>
                <w:sz w:val="28"/>
                <w:szCs w:val="28"/>
              </w:rPr>
              <w:t>)</w:t>
            </w:r>
          </w:p>
          <w:p w:rsidR="003040A2" w:rsidRPr="003040A2" w:rsidRDefault="003040A2" w:rsidP="00A94BAD">
            <w:pPr>
              <w:widowControl w:val="0"/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  <w:r w:rsidRPr="003040A2">
              <w:rPr>
                <w:caps/>
                <w:color w:val="000000"/>
                <w:sz w:val="28"/>
                <w:szCs w:val="28"/>
              </w:rPr>
              <w:t xml:space="preserve">Rule </w:t>
            </w:r>
            <w:r w:rsidR="00823325">
              <w:rPr>
                <w:caps/>
                <w:color w:val="000000"/>
                <w:sz w:val="28"/>
                <w:szCs w:val="28"/>
              </w:rPr>
              <w:t>5(</w:t>
            </w:r>
            <w:r w:rsidR="00823325">
              <w:rPr>
                <w:color w:val="000000"/>
                <w:sz w:val="28"/>
                <w:szCs w:val="28"/>
              </w:rPr>
              <w:t>a</w:t>
            </w:r>
            <w:r w:rsidR="0067373C">
              <w:rPr>
                <w:caps/>
                <w:color w:val="000000"/>
                <w:sz w:val="28"/>
                <w:szCs w:val="28"/>
              </w:rPr>
              <w:t>) of the arizona</w:t>
            </w:r>
            <w:r w:rsidR="00A94BAD">
              <w:rPr>
                <w:caps/>
                <w:color w:val="000000"/>
                <w:sz w:val="28"/>
                <w:szCs w:val="28"/>
              </w:rPr>
              <w:t xml:space="preserve"> </w:t>
            </w:r>
            <w:r w:rsidRPr="003040A2">
              <w:rPr>
                <w:caps/>
                <w:color w:val="000000"/>
                <w:sz w:val="28"/>
                <w:szCs w:val="28"/>
              </w:rPr>
              <w:t xml:space="preserve">       </w:t>
            </w:r>
            <w:r w:rsidR="002B1A1F">
              <w:rPr>
                <w:caps/>
                <w:color w:val="000000"/>
                <w:sz w:val="28"/>
                <w:szCs w:val="28"/>
              </w:rPr>
              <w:t xml:space="preserve"> </w:t>
            </w:r>
            <w:r w:rsidRPr="003040A2">
              <w:rPr>
                <w:caps/>
                <w:color w:val="000000"/>
                <w:sz w:val="28"/>
                <w:szCs w:val="28"/>
              </w:rPr>
              <w:t xml:space="preserve">  </w:t>
            </w:r>
            <w:r w:rsidR="0067373C">
              <w:rPr>
                <w:caps/>
                <w:color w:val="000000"/>
                <w:sz w:val="28"/>
                <w:szCs w:val="28"/>
              </w:rPr>
              <w:t xml:space="preserve"> </w:t>
            </w:r>
            <w:r w:rsidRPr="003040A2">
              <w:rPr>
                <w:caps/>
                <w:color w:val="000000"/>
                <w:sz w:val="28"/>
                <w:szCs w:val="28"/>
              </w:rPr>
              <w:t>)</w:t>
            </w:r>
          </w:p>
          <w:p w:rsidR="003040A2" w:rsidRPr="003040A2" w:rsidRDefault="0067373C" w:rsidP="00A94BAD">
            <w:pPr>
              <w:widowControl w:val="0"/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  <w:r>
              <w:rPr>
                <w:caps/>
                <w:color w:val="000000"/>
                <w:sz w:val="28"/>
                <w:szCs w:val="28"/>
              </w:rPr>
              <w:t>Rules of civil appellate</w:t>
            </w:r>
            <w:r w:rsidR="00A94BAD">
              <w:rPr>
                <w:caps/>
                <w:color w:val="000000"/>
                <w:sz w:val="28"/>
                <w:szCs w:val="28"/>
              </w:rPr>
              <w:t xml:space="preserve">           </w:t>
            </w:r>
            <w:r w:rsidR="003040A2" w:rsidRPr="003040A2">
              <w:rPr>
                <w:caps/>
                <w:color w:val="000000"/>
                <w:sz w:val="28"/>
                <w:szCs w:val="28"/>
              </w:rPr>
              <w:t>)</w:t>
            </w:r>
          </w:p>
          <w:p w:rsidR="00A94BAD" w:rsidRDefault="0067373C" w:rsidP="00A94BAD">
            <w:pPr>
              <w:widowControl w:val="0"/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  <w:r>
              <w:rPr>
                <w:caps/>
                <w:color w:val="000000"/>
                <w:sz w:val="28"/>
                <w:szCs w:val="28"/>
              </w:rPr>
              <w:t xml:space="preserve">procedure                                         </w:t>
            </w:r>
            <w:r w:rsidR="00A94BAD">
              <w:rPr>
                <w:caps/>
                <w:color w:val="000000"/>
                <w:sz w:val="28"/>
                <w:szCs w:val="28"/>
              </w:rPr>
              <w:t>)</w:t>
            </w:r>
          </w:p>
          <w:p w:rsidR="003040A2" w:rsidRPr="003040A2" w:rsidRDefault="00A94BAD" w:rsidP="00A94BAD">
            <w:pPr>
              <w:widowControl w:val="0"/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  <w:r>
              <w:rPr>
                <w:caps/>
                <w:color w:val="000000"/>
                <w:sz w:val="28"/>
                <w:szCs w:val="28"/>
              </w:rPr>
              <w:t xml:space="preserve"> </w:t>
            </w:r>
            <w:r w:rsidR="0067373C">
              <w:rPr>
                <w:caps/>
                <w:color w:val="000000"/>
                <w:sz w:val="28"/>
                <w:szCs w:val="28"/>
              </w:rPr>
              <w:t xml:space="preserve">                                                        </w:t>
            </w:r>
            <w:r>
              <w:rPr>
                <w:caps/>
                <w:color w:val="000000"/>
                <w:sz w:val="28"/>
                <w:szCs w:val="28"/>
              </w:rPr>
              <w:t xml:space="preserve">        </w:t>
            </w:r>
            <w:r w:rsidR="003040A2" w:rsidRPr="003040A2">
              <w:rPr>
                <w:caps/>
                <w:color w:val="000000"/>
                <w:sz w:val="28"/>
                <w:szCs w:val="28"/>
              </w:rPr>
              <w:t>)</w:t>
            </w:r>
          </w:p>
          <w:p w:rsidR="003040A2" w:rsidRPr="003040A2" w:rsidRDefault="003040A2" w:rsidP="00A94BAD">
            <w:pPr>
              <w:widowControl w:val="0"/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  <w:r w:rsidRPr="003040A2">
              <w:rPr>
                <w:caps/>
                <w:color w:val="000000"/>
                <w:sz w:val="28"/>
                <w:szCs w:val="28"/>
              </w:rPr>
              <w:t xml:space="preserve"> </w:t>
            </w:r>
            <w:r w:rsidR="0067373C">
              <w:rPr>
                <w:caps/>
                <w:color w:val="000000"/>
                <w:sz w:val="28"/>
                <w:szCs w:val="28"/>
              </w:rPr>
              <w:t xml:space="preserve">                                                               </w:t>
            </w:r>
            <w:r w:rsidRPr="003040A2">
              <w:rPr>
                <w:caps/>
                <w:color w:val="000000"/>
                <w:sz w:val="28"/>
                <w:szCs w:val="28"/>
              </w:rPr>
              <w:t xml:space="preserve"> )</w:t>
            </w:r>
          </w:p>
          <w:p w:rsidR="003040A2" w:rsidRPr="003040A2" w:rsidRDefault="00A94BAD" w:rsidP="00A94BAD">
            <w:pPr>
              <w:widowControl w:val="0"/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  <w:r>
              <w:rPr>
                <w:caps/>
                <w:color w:val="000000"/>
                <w:sz w:val="28"/>
                <w:szCs w:val="28"/>
              </w:rPr>
              <w:t xml:space="preserve"> </w:t>
            </w:r>
            <w:r w:rsidR="0067373C">
              <w:rPr>
                <w:caps/>
                <w:color w:val="000000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caps/>
                <w:color w:val="000000"/>
                <w:sz w:val="28"/>
                <w:szCs w:val="28"/>
              </w:rPr>
              <w:t xml:space="preserve">    </w:t>
            </w:r>
            <w:r w:rsidR="003040A2" w:rsidRPr="003040A2">
              <w:rPr>
                <w:caps/>
                <w:color w:val="000000"/>
                <w:sz w:val="28"/>
                <w:szCs w:val="28"/>
              </w:rPr>
              <w:t xml:space="preserve">  </w:t>
            </w:r>
            <w:r>
              <w:rPr>
                <w:caps/>
                <w:color w:val="000000"/>
                <w:sz w:val="28"/>
                <w:szCs w:val="28"/>
              </w:rPr>
              <w:t xml:space="preserve"> </w:t>
            </w:r>
            <w:r w:rsidR="003040A2" w:rsidRPr="003040A2">
              <w:rPr>
                <w:caps/>
                <w:color w:val="000000"/>
                <w:sz w:val="28"/>
                <w:szCs w:val="28"/>
              </w:rPr>
              <w:t>)</w:t>
            </w:r>
          </w:p>
          <w:p w:rsidR="003040A2" w:rsidRPr="003040A2" w:rsidRDefault="003040A2" w:rsidP="00A94BAD">
            <w:pPr>
              <w:widowControl w:val="0"/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  <w:r w:rsidRPr="003040A2">
              <w:rPr>
                <w:caps/>
                <w:color w:val="000000"/>
                <w:sz w:val="28"/>
                <w:szCs w:val="28"/>
              </w:rPr>
              <w:t xml:space="preserve"> </w:t>
            </w:r>
            <w:r w:rsidR="00A94BAD">
              <w:rPr>
                <w:caps/>
                <w:color w:val="000000"/>
                <w:sz w:val="28"/>
                <w:szCs w:val="28"/>
              </w:rPr>
              <w:t xml:space="preserve">  </w:t>
            </w:r>
            <w:r w:rsidR="0067373C">
              <w:rPr>
                <w:caps/>
                <w:color w:val="000000"/>
                <w:sz w:val="28"/>
                <w:szCs w:val="28"/>
              </w:rPr>
              <w:t xml:space="preserve">                                                      </w:t>
            </w:r>
            <w:r w:rsidR="00A94BAD">
              <w:rPr>
                <w:caps/>
                <w:color w:val="000000"/>
                <w:sz w:val="28"/>
                <w:szCs w:val="28"/>
              </w:rPr>
              <w:t xml:space="preserve">      </w:t>
            </w:r>
            <w:r w:rsidRPr="003040A2">
              <w:rPr>
                <w:caps/>
                <w:color w:val="000000"/>
                <w:sz w:val="28"/>
                <w:szCs w:val="28"/>
              </w:rPr>
              <w:t xml:space="preserve">  )</w:t>
            </w:r>
          </w:p>
          <w:p w:rsidR="003040A2" w:rsidRPr="003040A2" w:rsidRDefault="00A94BAD" w:rsidP="00A94BAD">
            <w:pPr>
              <w:widowControl w:val="0"/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  <w:r>
              <w:rPr>
                <w:caps/>
                <w:color w:val="000000"/>
                <w:sz w:val="28"/>
                <w:szCs w:val="28"/>
              </w:rPr>
              <w:t xml:space="preserve">     </w:t>
            </w:r>
            <w:r w:rsidR="0067373C">
              <w:rPr>
                <w:caps/>
                <w:color w:val="000000"/>
                <w:sz w:val="28"/>
                <w:szCs w:val="28"/>
              </w:rPr>
              <w:t xml:space="preserve">                                                       </w:t>
            </w:r>
            <w:r>
              <w:rPr>
                <w:caps/>
                <w:color w:val="000000"/>
                <w:sz w:val="28"/>
                <w:szCs w:val="28"/>
              </w:rPr>
              <w:t xml:space="preserve">     </w:t>
            </w:r>
            <w:r w:rsidR="003040A2" w:rsidRPr="003040A2">
              <w:rPr>
                <w:caps/>
                <w:color w:val="000000"/>
                <w:sz w:val="28"/>
                <w:szCs w:val="28"/>
              </w:rPr>
              <w:t>)</w:t>
            </w:r>
          </w:p>
          <w:p w:rsidR="00BA4061" w:rsidRPr="003040A2" w:rsidRDefault="001C7243" w:rsidP="0067373C">
            <w:pPr>
              <w:widowControl w:val="0"/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  <w:r>
              <w:rPr>
                <w:caps/>
                <w:color w:val="000000"/>
                <w:sz w:val="28"/>
                <w:szCs w:val="28"/>
              </w:rPr>
              <w:t>________________________________</w:t>
            </w:r>
            <w:r w:rsidR="0067373C">
              <w:rPr>
                <w:caps/>
                <w:color w:val="000000"/>
                <w:sz w:val="28"/>
                <w:szCs w:val="28"/>
              </w:rPr>
              <w:t xml:space="preserve"> </w:t>
            </w:r>
            <w:r>
              <w:rPr>
                <w:caps/>
                <w:color w:val="000000"/>
                <w:sz w:val="28"/>
                <w:szCs w:val="28"/>
              </w:rPr>
              <w:t>)</w:t>
            </w:r>
            <w:r w:rsidR="00C26BD8">
              <w:rPr>
                <w:caps/>
                <w:color w:val="000000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F61E4" w:rsidRDefault="009F61E4" w:rsidP="00C26B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9F61E4" w:rsidRDefault="009F61E4" w:rsidP="00C26B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Arizona Supreme Court No. </w:t>
            </w:r>
            <w:r w:rsidR="009A1728">
              <w:rPr>
                <w:color w:val="000000"/>
                <w:sz w:val="28"/>
                <w:szCs w:val="28"/>
              </w:rPr>
              <w:t>R-16-00__</w:t>
            </w:r>
          </w:p>
          <w:p w:rsidR="00C26BD8" w:rsidRDefault="00C26BD8" w:rsidP="00C26B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7373C" w:rsidRPr="0067373C" w:rsidRDefault="00C360D2" w:rsidP="0067373C">
            <w:pPr>
              <w:widowControl w:val="0"/>
              <w:autoSpaceDE w:val="0"/>
              <w:autoSpaceDN w:val="0"/>
              <w:adjustRightInd w:val="0"/>
              <w:ind w:firstLine="162"/>
              <w:rPr>
                <w:b/>
                <w:color w:val="000000"/>
                <w:sz w:val="28"/>
                <w:szCs w:val="28"/>
              </w:rPr>
            </w:pPr>
            <w:r w:rsidRPr="0067373C">
              <w:rPr>
                <w:b/>
                <w:color w:val="000000"/>
                <w:sz w:val="28"/>
                <w:szCs w:val="28"/>
              </w:rPr>
              <w:t>P</w:t>
            </w:r>
            <w:r w:rsidR="0067373C" w:rsidRPr="0067373C">
              <w:rPr>
                <w:b/>
                <w:color w:val="000000"/>
                <w:sz w:val="28"/>
                <w:szCs w:val="28"/>
              </w:rPr>
              <w:t xml:space="preserve">etition to Amend </w:t>
            </w:r>
          </w:p>
          <w:p w:rsidR="0067373C" w:rsidRPr="0067373C" w:rsidRDefault="0067373C" w:rsidP="0067373C">
            <w:pPr>
              <w:widowControl w:val="0"/>
              <w:autoSpaceDE w:val="0"/>
              <w:autoSpaceDN w:val="0"/>
              <w:adjustRightInd w:val="0"/>
              <w:ind w:firstLine="162"/>
              <w:rPr>
                <w:b/>
                <w:color w:val="000000"/>
                <w:sz w:val="28"/>
                <w:szCs w:val="28"/>
              </w:rPr>
            </w:pPr>
            <w:r w:rsidRPr="0067373C">
              <w:rPr>
                <w:b/>
                <w:color w:val="000000"/>
                <w:sz w:val="28"/>
                <w:szCs w:val="28"/>
              </w:rPr>
              <w:t>Rule 5(a) of the Arizona Rules</w:t>
            </w:r>
          </w:p>
          <w:p w:rsidR="00C26BD8" w:rsidRPr="0067373C" w:rsidRDefault="002B1A1F" w:rsidP="0067373C">
            <w:pPr>
              <w:widowControl w:val="0"/>
              <w:autoSpaceDE w:val="0"/>
              <w:autoSpaceDN w:val="0"/>
              <w:adjustRightInd w:val="0"/>
              <w:spacing w:after="120"/>
              <w:ind w:firstLine="16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of </w:t>
            </w:r>
            <w:r w:rsidR="0067373C" w:rsidRPr="0067373C">
              <w:rPr>
                <w:b/>
                <w:color w:val="000000"/>
                <w:sz w:val="28"/>
                <w:szCs w:val="28"/>
              </w:rPr>
              <w:t>Civil Appellate Procedure</w:t>
            </w:r>
          </w:p>
          <w:p w:rsidR="0067373C" w:rsidRPr="0067373C" w:rsidRDefault="0067373C" w:rsidP="0067373C">
            <w:pPr>
              <w:widowControl w:val="0"/>
              <w:autoSpaceDE w:val="0"/>
              <w:autoSpaceDN w:val="0"/>
              <w:adjustRightInd w:val="0"/>
              <w:spacing w:after="120"/>
              <w:ind w:firstLine="16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—and—</w:t>
            </w:r>
          </w:p>
          <w:p w:rsidR="0067373C" w:rsidRPr="0067373C" w:rsidRDefault="00C26BD8" w:rsidP="0067373C">
            <w:pPr>
              <w:widowControl w:val="0"/>
              <w:autoSpaceDE w:val="0"/>
              <w:autoSpaceDN w:val="0"/>
              <w:adjustRightInd w:val="0"/>
              <w:ind w:firstLine="162"/>
              <w:rPr>
                <w:b/>
                <w:color w:val="000000"/>
                <w:sz w:val="28"/>
                <w:szCs w:val="28"/>
              </w:rPr>
            </w:pPr>
            <w:r w:rsidRPr="0067373C">
              <w:rPr>
                <w:b/>
                <w:color w:val="000000"/>
                <w:sz w:val="28"/>
                <w:szCs w:val="28"/>
              </w:rPr>
              <w:t>R</w:t>
            </w:r>
            <w:r w:rsidR="0067373C" w:rsidRPr="0067373C">
              <w:rPr>
                <w:b/>
                <w:color w:val="000000"/>
                <w:sz w:val="28"/>
                <w:szCs w:val="28"/>
              </w:rPr>
              <w:t xml:space="preserve">equest for Permission to </w:t>
            </w:r>
            <w:bookmarkStart w:id="0" w:name="_GoBack"/>
            <w:bookmarkEnd w:id="0"/>
          </w:p>
          <w:p w:rsidR="0067373C" w:rsidRPr="0067373C" w:rsidRDefault="0067373C" w:rsidP="0067373C">
            <w:pPr>
              <w:widowControl w:val="0"/>
              <w:autoSpaceDE w:val="0"/>
              <w:autoSpaceDN w:val="0"/>
              <w:adjustRightInd w:val="0"/>
              <w:ind w:firstLine="162"/>
              <w:rPr>
                <w:b/>
                <w:color w:val="000000"/>
                <w:sz w:val="28"/>
                <w:szCs w:val="28"/>
              </w:rPr>
            </w:pPr>
            <w:r w:rsidRPr="0067373C">
              <w:rPr>
                <w:b/>
                <w:color w:val="000000"/>
                <w:sz w:val="28"/>
                <w:szCs w:val="28"/>
              </w:rPr>
              <w:t xml:space="preserve">File the Petition Outside the </w:t>
            </w:r>
          </w:p>
          <w:p w:rsidR="00C26BD8" w:rsidRPr="0067373C" w:rsidRDefault="0067373C" w:rsidP="0067373C">
            <w:pPr>
              <w:widowControl w:val="0"/>
              <w:autoSpaceDE w:val="0"/>
              <w:autoSpaceDN w:val="0"/>
              <w:adjustRightInd w:val="0"/>
              <w:ind w:firstLine="162"/>
              <w:rPr>
                <w:b/>
                <w:color w:val="000000"/>
                <w:sz w:val="28"/>
                <w:szCs w:val="28"/>
              </w:rPr>
            </w:pPr>
            <w:r w:rsidRPr="0067373C">
              <w:rPr>
                <w:b/>
                <w:color w:val="000000"/>
                <w:sz w:val="28"/>
                <w:szCs w:val="28"/>
              </w:rPr>
              <w:t>Rule 28 Timeline</w:t>
            </w:r>
          </w:p>
          <w:p w:rsidR="00C26BD8" w:rsidRDefault="00C26BD8" w:rsidP="00C26B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26BD8" w:rsidRPr="00C26BD8" w:rsidRDefault="00C26BD8" w:rsidP="00C26BD8">
            <w:pPr>
              <w:tabs>
                <w:tab w:val="left" w:pos="1020"/>
              </w:tabs>
              <w:jc w:val="center"/>
              <w:rPr>
                <w:sz w:val="28"/>
                <w:szCs w:val="28"/>
              </w:rPr>
            </w:pPr>
          </w:p>
        </w:tc>
      </w:tr>
      <w:tr w:rsidR="009F61E4" w:rsidTr="001C7243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F61E4" w:rsidRDefault="009F61E4" w:rsidP="00531DB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F61E4" w:rsidRDefault="009F61E4" w:rsidP="00531DB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1B37D6" w:rsidRDefault="00EE6699" w:rsidP="0043242C">
      <w:pPr>
        <w:pStyle w:val="BodyText"/>
        <w:spacing w:line="480" w:lineRule="auto"/>
        <w:ind w:firstLine="720"/>
        <w:jc w:val="both"/>
        <w:rPr>
          <w:szCs w:val="28"/>
        </w:rPr>
      </w:pPr>
      <w:r w:rsidRPr="0002504F">
        <w:rPr>
          <w:szCs w:val="28"/>
        </w:rPr>
        <w:t>Pursuant to Rule 28(B)</w:t>
      </w:r>
      <w:r w:rsidR="001B37D6">
        <w:rPr>
          <w:szCs w:val="28"/>
        </w:rPr>
        <w:t xml:space="preserve"> of the </w:t>
      </w:r>
      <w:r w:rsidRPr="0002504F">
        <w:rPr>
          <w:szCs w:val="28"/>
        </w:rPr>
        <w:t>Rules of the Supreme Court, t</w:t>
      </w:r>
      <w:r w:rsidR="00531DB7" w:rsidRPr="0002504F">
        <w:rPr>
          <w:szCs w:val="28"/>
        </w:rPr>
        <w:t xml:space="preserve">he Supreme Court Staff Attorneys’ Office </w:t>
      </w:r>
      <w:r w:rsidR="008B1555">
        <w:rPr>
          <w:szCs w:val="28"/>
        </w:rPr>
        <w:t xml:space="preserve">(“Petitioner”) </w:t>
      </w:r>
      <w:r w:rsidR="00CF161D">
        <w:rPr>
          <w:szCs w:val="28"/>
        </w:rPr>
        <w:t xml:space="preserve">petitions </w:t>
      </w:r>
      <w:r w:rsidR="00517338" w:rsidRPr="0002504F">
        <w:rPr>
          <w:szCs w:val="28"/>
        </w:rPr>
        <w:t xml:space="preserve">this </w:t>
      </w:r>
      <w:r w:rsidR="00CF161D">
        <w:rPr>
          <w:szCs w:val="28"/>
        </w:rPr>
        <w:t>Court</w:t>
      </w:r>
      <w:r w:rsidR="00531DB7" w:rsidRPr="0002504F">
        <w:rPr>
          <w:szCs w:val="28"/>
        </w:rPr>
        <w:t xml:space="preserve"> to </w:t>
      </w:r>
      <w:r w:rsidR="001B37D6">
        <w:rPr>
          <w:szCs w:val="28"/>
        </w:rPr>
        <w:t>amend Rule 5(a) of the Arizona Rules of Civil Appellate Procedure (“ARCAP”)</w:t>
      </w:r>
      <w:r w:rsidR="00CF161D">
        <w:rPr>
          <w:szCs w:val="28"/>
        </w:rPr>
        <w:t xml:space="preserve">. </w:t>
      </w:r>
      <w:r w:rsidR="00085868">
        <w:rPr>
          <w:szCs w:val="28"/>
        </w:rPr>
        <w:t xml:space="preserve"> </w:t>
      </w:r>
      <w:r w:rsidR="00CF161D">
        <w:rPr>
          <w:szCs w:val="28"/>
        </w:rPr>
        <w:t xml:space="preserve">Petitioner specifically proposes </w:t>
      </w:r>
      <w:r w:rsidR="00334882">
        <w:rPr>
          <w:szCs w:val="28"/>
        </w:rPr>
        <w:t xml:space="preserve">the elimination of </w:t>
      </w:r>
      <w:r w:rsidR="00CF161D">
        <w:rPr>
          <w:szCs w:val="28"/>
        </w:rPr>
        <w:t>the provision in Rule 5(a) allowing a party to add</w:t>
      </w:r>
      <w:r w:rsidR="00085868">
        <w:rPr>
          <w:szCs w:val="28"/>
        </w:rPr>
        <w:t xml:space="preserve"> five calendar days </w:t>
      </w:r>
      <w:r w:rsidR="009244AB">
        <w:rPr>
          <w:szCs w:val="28"/>
        </w:rPr>
        <w:t>when calculating the</w:t>
      </w:r>
      <w:r w:rsidR="00E431C5">
        <w:rPr>
          <w:szCs w:val="28"/>
        </w:rPr>
        <w:t xml:space="preserve"> </w:t>
      </w:r>
      <w:r w:rsidR="005C6BED">
        <w:rPr>
          <w:szCs w:val="28"/>
        </w:rPr>
        <w:t xml:space="preserve">deadline for responding to </w:t>
      </w:r>
      <w:r w:rsidR="00085868">
        <w:rPr>
          <w:szCs w:val="28"/>
        </w:rPr>
        <w:t xml:space="preserve">an </w:t>
      </w:r>
      <w:r w:rsidR="00CF161D">
        <w:rPr>
          <w:szCs w:val="28"/>
        </w:rPr>
        <w:t xml:space="preserve">appellate filing that is served </w:t>
      </w:r>
      <w:r w:rsidR="005C6BED">
        <w:rPr>
          <w:szCs w:val="28"/>
        </w:rPr>
        <w:t>electronically</w:t>
      </w:r>
      <w:r w:rsidR="00CF161D">
        <w:rPr>
          <w:szCs w:val="28"/>
        </w:rPr>
        <w:t xml:space="preserve">. </w:t>
      </w:r>
      <w:r w:rsidR="001B37D6">
        <w:rPr>
          <w:szCs w:val="28"/>
        </w:rPr>
        <w:t xml:space="preserve"> </w:t>
      </w:r>
      <w:r w:rsidR="00085868">
        <w:rPr>
          <w:szCs w:val="28"/>
        </w:rPr>
        <w:t xml:space="preserve">The </w:t>
      </w:r>
      <w:r w:rsidR="004E2884">
        <w:rPr>
          <w:szCs w:val="28"/>
        </w:rPr>
        <w:t xml:space="preserve">text of the </w:t>
      </w:r>
      <w:r w:rsidR="00085868">
        <w:rPr>
          <w:szCs w:val="28"/>
        </w:rPr>
        <w:t xml:space="preserve">proposed amendment appears in the </w:t>
      </w:r>
      <w:r w:rsidR="00085868">
        <w:rPr>
          <w:szCs w:val="28"/>
        </w:rPr>
        <w:lastRenderedPageBreak/>
        <w:t xml:space="preserve">attachment to this petition.  </w:t>
      </w:r>
      <w:r w:rsidR="001B37D6" w:rsidRPr="0002504F">
        <w:rPr>
          <w:szCs w:val="28"/>
        </w:rPr>
        <w:t xml:space="preserve">Petitioner </w:t>
      </w:r>
      <w:r w:rsidR="001B37D6">
        <w:rPr>
          <w:szCs w:val="28"/>
        </w:rPr>
        <w:t xml:space="preserve">also </w:t>
      </w:r>
      <w:r w:rsidR="001B37D6" w:rsidRPr="0002504F">
        <w:rPr>
          <w:szCs w:val="28"/>
        </w:rPr>
        <w:t xml:space="preserve">requests permission to file </w:t>
      </w:r>
      <w:r w:rsidR="001B37D6">
        <w:rPr>
          <w:szCs w:val="28"/>
        </w:rPr>
        <w:t xml:space="preserve">this </w:t>
      </w:r>
      <w:r w:rsidR="001B37D6" w:rsidRPr="0002504F">
        <w:rPr>
          <w:szCs w:val="28"/>
        </w:rPr>
        <w:t>petition outside the Rule 28 timelines to allow the Court to consider this proposal at</w:t>
      </w:r>
      <w:r w:rsidR="001B37D6">
        <w:rPr>
          <w:szCs w:val="28"/>
        </w:rPr>
        <w:t xml:space="preserve"> its</w:t>
      </w:r>
      <w:r w:rsidR="001B37D6" w:rsidRPr="0002504F">
        <w:rPr>
          <w:szCs w:val="28"/>
        </w:rPr>
        <w:t xml:space="preserve"> August 2016 Rules Agenda</w:t>
      </w:r>
      <w:r w:rsidR="007263A3">
        <w:rPr>
          <w:szCs w:val="28"/>
        </w:rPr>
        <w:t xml:space="preserve">, and to </w:t>
      </w:r>
      <w:r w:rsidR="005C6BED">
        <w:rPr>
          <w:szCs w:val="28"/>
        </w:rPr>
        <w:t xml:space="preserve">open </w:t>
      </w:r>
      <w:r w:rsidR="007263A3">
        <w:rPr>
          <w:szCs w:val="28"/>
        </w:rPr>
        <w:t>th</w:t>
      </w:r>
      <w:r w:rsidR="005C6BED">
        <w:rPr>
          <w:szCs w:val="28"/>
        </w:rPr>
        <w:t>e proposed amendment</w:t>
      </w:r>
      <w:r w:rsidR="007263A3">
        <w:rPr>
          <w:szCs w:val="28"/>
        </w:rPr>
        <w:t xml:space="preserve"> for public comment until June 15, 2016.</w:t>
      </w:r>
    </w:p>
    <w:p w:rsidR="001B37D6" w:rsidRPr="001B37D6" w:rsidRDefault="001B37D6" w:rsidP="0067373C">
      <w:pPr>
        <w:pStyle w:val="BodyText"/>
        <w:keepNext/>
        <w:spacing w:line="480" w:lineRule="auto"/>
        <w:jc w:val="center"/>
        <w:rPr>
          <w:b/>
          <w:szCs w:val="28"/>
          <w:u w:val="single"/>
        </w:rPr>
      </w:pPr>
      <w:r w:rsidRPr="001B37D6">
        <w:rPr>
          <w:b/>
          <w:szCs w:val="28"/>
          <w:u w:val="single"/>
        </w:rPr>
        <w:t>Discussion</w:t>
      </w:r>
    </w:p>
    <w:p w:rsidR="00AD567D" w:rsidRDefault="001B37D6" w:rsidP="0043242C">
      <w:pPr>
        <w:pStyle w:val="BodyText"/>
        <w:spacing w:line="480" w:lineRule="auto"/>
        <w:ind w:firstLine="720"/>
        <w:jc w:val="both"/>
      </w:pPr>
      <w:r>
        <w:rPr>
          <w:szCs w:val="28"/>
        </w:rPr>
        <w:t>Currently, ARCAP 5(a)</w:t>
      </w:r>
      <w:r w:rsidR="00C6391E">
        <w:rPr>
          <w:szCs w:val="28"/>
        </w:rPr>
        <w:t xml:space="preserve"> </w:t>
      </w:r>
      <w:r>
        <w:t>incorporat</w:t>
      </w:r>
      <w:r w:rsidR="00C6391E">
        <w:t>es</w:t>
      </w:r>
      <w:r>
        <w:t xml:space="preserve"> Rule 6(e) of the Arizona Rules of Civil Procedure</w:t>
      </w:r>
      <w:r w:rsidR="00C6391E">
        <w:t xml:space="preserve">, which </w:t>
      </w:r>
      <w:r>
        <w:t xml:space="preserve">permits a party to add five </w:t>
      </w:r>
      <w:r w:rsidR="0056122D">
        <w:t xml:space="preserve">calendar </w:t>
      </w:r>
      <w:r>
        <w:t xml:space="preserve">days </w:t>
      </w:r>
      <w:r w:rsidR="009244AB">
        <w:t>when</w:t>
      </w:r>
      <w:r>
        <w:t xml:space="preserve"> calculating </w:t>
      </w:r>
      <w:r w:rsidR="009244AB">
        <w:t>the</w:t>
      </w:r>
      <w:r>
        <w:t xml:space="preserve"> deadline for filing a response to a brief, motion, or other filing that is served electronically</w:t>
      </w:r>
      <w:r w:rsidR="00AD567D">
        <w:t xml:space="preserve">.  The Supreme Court and Division One of the Court of Appeals </w:t>
      </w:r>
      <w:r w:rsidR="005C6BED">
        <w:t xml:space="preserve">follow this rule, </w:t>
      </w:r>
      <w:r w:rsidR="00E32FD3">
        <w:t>permit</w:t>
      </w:r>
      <w:r w:rsidR="005C6BED">
        <w:t>ting</w:t>
      </w:r>
      <w:r w:rsidR="00E32FD3">
        <w:t xml:space="preserve"> </w:t>
      </w:r>
      <w:r w:rsidR="00AD567D">
        <w:t>parties t</w:t>
      </w:r>
      <w:r w:rsidR="005C6BED">
        <w:t xml:space="preserve">o add five days </w:t>
      </w:r>
      <w:r w:rsidR="00AD567D">
        <w:t>in calculating their response times</w:t>
      </w:r>
      <w:r w:rsidR="00085868">
        <w:t xml:space="preserve"> to </w:t>
      </w:r>
      <w:r w:rsidR="005C6BED">
        <w:t xml:space="preserve">electronically served </w:t>
      </w:r>
      <w:r w:rsidR="00085868">
        <w:t>appellate filings</w:t>
      </w:r>
      <w:r w:rsidR="00AD567D">
        <w:t>.  Division Two does not</w:t>
      </w:r>
      <w:r w:rsidR="005C6BED">
        <w:t xml:space="preserve"> follow </w:t>
      </w:r>
      <w:r w:rsidR="00680AC3">
        <w:t>th</w:t>
      </w:r>
      <w:r w:rsidR="00334882">
        <w:t>is</w:t>
      </w:r>
      <w:r w:rsidR="00680AC3">
        <w:t xml:space="preserve"> rule</w:t>
      </w:r>
      <w:r w:rsidR="00E32FD3">
        <w:t>, however,</w:t>
      </w:r>
      <w:r w:rsidR="00C6391E">
        <w:t xml:space="preserve"> </w:t>
      </w:r>
      <w:r w:rsidR="00AD567D">
        <w:t xml:space="preserve">and instead has “suspended” </w:t>
      </w:r>
      <w:r w:rsidR="00C6391E">
        <w:t>its</w:t>
      </w:r>
      <w:r w:rsidR="00AD567D">
        <w:t xml:space="preserve"> application </w:t>
      </w:r>
      <w:r w:rsidR="00C6391E">
        <w:t xml:space="preserve">if a </w:t>
      </w:r>
      <w:r w:rsidR="00CF161D">
        <w:t xml:space="preserve">brief is served </w:t>
      </w:r>
      <w:r w:rsidR="00C6391E">
        <w:t xml:space="preserve">through the court’s electronic </w:t>
      </w:r>
      <w:r w:rsidR="00E32FD3">
        <w:t>“e</w:t>
      </w:r>
      <w:r w:rsidR="00C6391E">
        <w:t>-</w:t>
      </w:r>
      <w:r w:rsidR="00E32FD3">
        <w:t>f</w:t>
      </w:r>
      <w:r w:rsidR="00C6391E">
        <w:t>iler</w:t>
      </w:r>
      <w:r w:rsidR="00E32FD3">
        <w:t>”</w:t>
      </w:r>
      <w:r w:rsidR="00C6391E">
        <w:t xml:space="preserve"> system</w:t>
      </w:r>
      <w:r w:rsidR="00AD567D">
        <w:t>.</w:t>
      </w:r>
      <w:r w:rsidR="007263A3">
        <w:rPr>
          <w:rStyle w:val="FootnoteReference"/>
        </w:rPr>
        <w:footnoteReference w:id="1"/>
      </w:r>
      <w:r w:rsidR="00AD567D">
        <w:t xml:space="preserve">  </w:t>
      </w:r>
    </w:p>
    <w:p w:rsidR="00C3083F" w:rsidRDefault="00AD567D" w:rsidP="0043242C">
      <w:pPr>
        <w:pStyle w:val="BodyText"/>
        <w:spacing w:line="480" w:lineRule="auto"/>
        <w:ind w:firstLine="720"/>
        <w:jc w:val="both"/>
      </w:pPr>
      <w:r>
        <w:t xml:space="preserve">This </w:t>
      </w:r>
      <w:r w:rsidR="00C6391E">
        <w:t xml:space="preserve">difference in practice </w:t>
      </w:r>
      <w:r>
        <w:t xml:space="preserve">has created an inconsistency </w:t>
      </w:r>
      <w:r w:rsidR="00C6391E">
        <w:t xml:space="preserve">in </w:t>
      </w:r>
      <w:r>
        <w:t xml:space="preserve">ARCAP’s application, </w:t>
      </w:r>
      <w:r w:rsidR="005C6BED">
        <w:t xml:space="preserve">making the rule’s applicability </w:t>
      </w:r>
      <w:r w:rsidR="002B1A1F">
        <w:t>depend</w:t>
      </w:r>
      <w:r w:rsidR="005C6BED">
        <w:t xml:space="preserve"> on the happenstance of geography and </w:t>
      </w:r>
      <w:r w:rsidR="00E32FD3">
        <w:t xml:space="preserve">potentially misleading </w:t>
      </w:r>
      <w:r>
        <w:t>practitioners</w:t>
      </w:r>
      <w:r w:rsidR="00C3083F">
        <w:t xml:space="preserve"> who are not aware of Division </w:t>
      </w:r>
      <w:r w:rsidR="00C3083F">
        <w:lastRenderedPageBreak/>
        <w:t>Two’s policy</w:t>
      </w:r>
      <w:r>
        <w:t xml:space="preserve">.  </w:t>
      </w:r>
      <w:r w:rsidR="00E32FD3">
        <w:t>P</w:t>
      </w:r>
      <w:r w:rsidR="00C3083F">
        <w:t>ossible solution</w:t>
      </w:r>
      <w:r w:rsidR="00E32FD3">
        <w:t xml:space="preserve">s might include requiring Division Two to follow the rule or </w:t>
      </w:r>
      <w:r w:rsidR="00C3083F">
        <w:t>amend</w:t>
      </w:r>
      <w:r w:rsidR="00E32FD3">
        <w:t>ing</w:t>
      </w:r>
      <w:r w:rsidR="00C3083F">
        <w:t xml:space="preserve"> Rule 5(a) to exempt Division Two, which would at least alert practitioners </w:t>
      </w:r>
      <w:r w:rsidR="00C6391E">
        <w:t xml:space="preserve">about </w:t>
      </w:r>
      <w:r w:rsidR="00C3083F">
        <w:t xml:space="preserve">Division Two’s </w:t>
      </w:r>
      <w:r w:rsidR="00C6391E">
        <w:t>“suspension” of the rule</w:t>
      </w:r>
      <w:r w:rsidR="00C3083F">
        <w:t xml:space="preserve">.  It might be time, however, to reconsider </w:t>
      </w:r>
      <w:r w:rsidR="00C6391E">
        <w:t xml:space="preserve">whether five </w:t>
      </w:r>
      <w:r w:rsidR="0056122D">
        <w:t xml:space="preserve">calendar </w:t>
      </w:r>
      <w:r w:rsidR="00C6391E">
        <w:t xml:space="preserve">days should be added to </w:t>
      </w:r>
      <w:r w:rsidR="00183155">
        <w:t>the</w:t>
      </w:r>
      <w:r w:rsidR="00C6391E">
        <w:t xml:space="preserve"> response time if </w:t>
      </w:r>
      <w:r w:rsidR="00183155">
        <w:t xml:space="preserve">responding to </w:t>
      </w:r>
      <w:r w:rsidR="00C6391E">
        <w:t xml:space="preserve">an </w:t>
      </w:r>
      <w:r w:rsidR="00183155">
        <w:t>electron</w:t>
      </w:r>
      <w:r w:rsidR="00C6391E">
        <w:t>ically</w:t>
      </w:r>
      <w:r w:rsidR="00183155">
        <w:t xml:space="preserve"> served appellate filing</w:t>
      </w:r>
      <w:r w:rsidR="00C3083F">
        <w:t>.</w:t>
      </w:r>
    </w:p>
    <w:p w:rsidR="003D7EC9" w:rsidRDefault="00C3083F" w:rsidP="0043242C">
      <w:pPr>
        <w:pStyle w:val="BodyText"/>
        <w:spacing w:line="480" w:lineRule="auto"/>
        <w:ind w:firstLine="720"/>
        <w:jc w:val="both"/>
      </w:pPr>
      <w:r>
        <w:t>Rule 6(e) of the Arizona Rules of Civil Procedure</w:t>
      </w:r>
      <w:r w:rsidR="00C6391E">
        <w:t>, w</w:t>
      </w:r>
      <w:r>
        <w:t xml:space="preserve">hich </w:t>
      </w:r>
      <w:r w:rsidR="00C6391E">
        <w:t xml:space="preserve">ARCAP 5(a) </w:t>
      </w:r>
      <w:r>
        <w:t>incorporate</w:t>
      </w:r>
      <w:r w:rsidR="00C6391E">
        <w:t>s</w:t>
      </w:r>
      <w:r>
        <w:t xml:space="preserve"> by reference</w:t>
      </w:r>
      <w:r w:rsidR="00C6391E">
        <w:t xml:space="preserve">, </w:t>
      </w:r>
      <w:r>
        <w:t xml:space="preserve">was amended in 2006 to extend </w:t>
      </w:r>
      <w:r w:rsidR="00085868">
        <w:t>Arizona’s</w:t>
      </w:r>
      <w:r>
        <w:t xml:space="preserve"> “five-day mailing rule” to electronically served documents.  </w:t>
      </w:r>
      <w:r w:rsidR="00AC445D">
        <w:t xml:space="preserve">The amendment supplanted </w:t>
      </w:r>
      <w:r w:rsidR="007263A3">
        <w:t xml:space="preserve">former </w:t>
      </w:r>
      <w:r w:rsidR="002C7947">
        <w:t xml:space="preserve">Supreme Court </w:t>
      </w:r>
      <w:r w:rsidR="00AC445D">
        <w:t xml:space="preserve">Rule 124(g), </w:t>
      </w:r>
      <w:r w:rsidR="003D7EC9">
        <w:t>which was adopted in 2000 and provided generally that electronic service “shall be considered service by mail for the purpose of computing time under any rule of procedure.”</w:t>
      </w:r>
      <w:r>
        <w:t xml:space="preserve"> </w:t>
      </w:r>
    </w:p>
    <w:p w:rsidR="00C3083F" w:rsidRDefault="003D7EC9" w:rsidP="0043242C">
      <w:pPr>
        <w:pStyle w:val="BodyText"/>
        <w:spacing w:line="480" w:lineRule="auto"/>
        <w:ind w:firstLine="720"/>
        <w:jc w:val="both"/>
      </w:pPr>
      <w:r>
        <w:t xml:space="preserve">When </w:t>
      </w:r>
      <w:r w:rsidR="002C7947">
        <w:t xml:space="preserve">Rule 124(g) </w:t>
      </w:r>
      <w:r>
        <w:t xml:space="preserve">was </w:t>
      </w:r>
      <w:r w:rsidR="002C7947">
        <w:t xml:space="preserve">under consideration, </w:t>
      </w:r>
      <w:r>
        <w:t xml:space="preserve">one </w:t>
      </w:r>
      <w:r w:rsidR="00C6391E">
        <w:t xml:space="preserve">justification </w:t>
      </w:r>
      <w:r w:rsidR="002C7947">
        <w:t xml:space="preserve">for </w:t>
      </w:r>
      <w:r w:rsidR="00334882">
        <w:t>its adoption</w:t>
      </w:r>
      <w:r w:rsidR="002C7947">
        <w:t xml:space="preserve"> </w:t>
      </w:r>
      <w:r w:rsidR="00A5287E">
        <w:t>w</w:t>
      </w:r>
      <w:r w:rsidR="004065B3">
        <w:t xml:space="preserve">as to conform </w:t>
      </w:r>
      <w:r w:rsidR="0028068D">
        <w:t xml:space="preserve">Arizona’s </w:t>
      </w:r>
      <w:r w:rsidR="002C7947">
        <w:t>“five-day mailing rule”</w:t>
      </w:r>
      <w:r w:rsidR="0028068D">
        <w:t xml:space="preserve"> </w:t>
      </w:r>
      <w:r w:rsidR="00085868">
        <w:t>to</w:t>
      </w:r>
      <w:r w:rsidR="004065B3">
        <w:t xml:space="preserve"> the federal “three-day mailing rule,” which </w:t>
      </w:r>
      <w:r>
        <w:t xml:space="preserve">was about to be </w:t>
      </w:r>
      <w:r w:rsidR="004065B3">
        <w:t xml:space="preserve">amended to extend </w:t>
      </w:r>
      <w:r w:rsidR="0028068D">
        <w:t>th</w:t>
      </w:r>
      <w:r w:rsidR="002C7947">
        <w:t>at</w:t>
      </w:r>
      <w:r w:rsidR="0028068D">
        <w:t xml:space="preserve"> </w:t>
      </w:r>
      <w:r w:rsidR="004065B3">
        <w:t xml:space="preserve">rule to electronically served documents.  </w:t>
      </w:r>
      <w:r>
        <w:t xml:space="preserve">Fed. R. Civ. P. 6(d) advisory committee’s note (2001 amendment).  </w:t>
      </w:r>
      <w:r w:rsidR="004065B3">
        <w:t xml:space="preserve">Proponents also argued that it was prudent to treat electronically served filings like filings served by mail because, like mail, electronic transmission was sometimes faulty.  </w:t>
      </w:r>
      <w:r w:rsidR="00A5287E" w:rsidRPr="00A5287E">
        <w:rPr>
          <w:i/>
        </w:rPr>
        <w:t>See</w:t>
      </w:r>
      <w:r w:rsidR="00A5287E">
        <w:t xml:space="preserve"> Report of the Civil Rules Advisory Committee at 11 (May 1, 2000) (“Electronic transmission is not always instantaneous, and may fail for any of a number of reasons.”).  </w:t>
      </w:r>
      <w:r w:rsidR="004065B3">
        <w:t xml:space="preserve">Some also argued that extending the rule to electronically </w:t>
      </w:r>
      <w:r w:rsidR="004065B3">
        <w:lastRenderedPageBreak/>
        <w:t xml:space="preserve">served filings would encourage the use of electronic service, as a responding party would not be “penalized” by losing the additional response time if </w:t>
      </w:r>
      <w:r w:rsidR="004A6B64">
        <w:t xml:space="preserve">a filing </w:t>
      </w:r>
      <w:r w:rsidR="003B23C9">
        <w:t>wa</w:t>
      </w:r>
      <w:r w:rsidR="004A6B64">
        <w:t xml:space="preserve">s </w:t>
      </w:r>
      <w:r w:rsidR="004065B3">
        <w:t xml:space="preserve">served electronically rather than by mail. </w:t>
      </w:r>
      <w:r w:rsidR="00A5287E">
        <w:t xml:space="preserve"> </w:t>
      </w:r>
      <w:r w:rsidR="00A5287E" w:rsidRPr="00A5287E">
        <w:rPr>
          <w:i/>
        </w:rPr>
        <w:t>See id</w:t>
      </w:r>
      <w:r w:rsidR="00A5287E">
        <w:t>. (“Providing added time to respond will not discourage people from asking for consent to electronic transmission”).</w:t>
      </w:r>
    </w:p>
    <w:p w:rsidR="00C6391E" w:rsidRDefault="003B23C9" w:rsidP="0043242C">
      <w:pPr>
        <w:pStyle w:val="BodyText"/>
        <w:spacing w:line="480" w:lineRule="auto"/>
        <w:ind w:firstLine="720"/>
        <w:jc w:val="both"/>
      </w:pPr>
      <w:r>
        <w:t>But m</w:t>
      </w:r>
      <w:r w:rsidR="004065B3">
        <w:t xml:space="preserve">uch has changed since </w:t>
      </w:r>
      <w:r w:rsidR="004A6B64">
        <w:t xml:space="preserve">2000, </w:t>
      </w:r>
      <w:r w:rsidR="00A5287E">
        <w:t xml:space="preserve">largely eroding </w:t>
      </w:r>
      <w:r w:rsidR="0028068D">
        <w:t>t</w:t>
      </w:r>
      <w:r w:rsidR="004065B3">
        <w:t xml:space="preserve">he case for </w:t>
      </w:r>
      <w:r w:rsidR="007C1946">
        <w:t xml:space="preserve">applying </w:t>
      </w:r>
      <w:r w:rsidR="004065B3">
        <w:t xml:space="preserve">the “five-day mailing rule” </w:t>
      </w:r>
      <w:r w:rsidR="007C1946">
        <w:t>to electronically served documents</w:t>
      </w:r>
      <w:r w:rsidR="004065B3">
        <w:t xml:space="preserve">.  </w:t>
      </w:r>
      <w:r w:rsidR="002B1A1F">
        <w:t xml:space="preserve">Transmission error is </w:t>
      </w:r>
      <w:r w:rsidR="00680AC3">
        <w:t xml:space="preserve">now </w:t>
      </w:r>
      <w:r w:rsidR="002B1A1F">
        <w:t>rare, and c</w:t>
      </w:r>
      <w:r w:rsidR="004D1B78">
        <w:t>ourts and practitioner</w:t>
      </w:r>
      <w:r w:rsidR="002B1A1F">
        <w:t>s</w:t>
      </w:r>
      <w:r w:rsidR="004D1B78">
        <w:t xml:space="preserve"> no longer find electronic service </w:t>
      </w:r>
      <w:r w:rsidR="002B1A1F">
        <w:t xml:space="preserve">to be </w:t>
      </w:r>
      <w:r w:rsidR="004D1B78">
        <w:t>novel</w:t>
      </w:r>
      <w:r w:rsidR="002B1A1F">
        <w:t xml:space="preserve"> or unreliable</w:t>
      </w:r>
      <w:r w:rsidR="001F725A">
        <w:t xml:space="preserve">.  Moreover, </w:t>
      </w:r>
      <w:r w:rsidR="00F00FC6">
        <w:t xml:space="preserve">it is no longer possible to </w:t>
      </w:r>
      <w:r w:rsidR="001F725A">
        <w:t>justify continued use of the rule merely to conform Arizona’s rules to the federal</w:t>
      </w:r>
      <w:r w:rsidR="00F00FC6">
        <w:t xml:space="preserve"> rules</w:t>
      </w:r>
      <w:r w:rsidR="001F725A">
        <w:t xml:space="preserve">.  </w:t>
      </w:r>
      <w:r w:rsidR="00F00FC6">
        <w:t>T</w:t>
      </w:r>
      <w:r w:rsidR="001F725A">
        <w:t xml:space="preserve">he U.S. Supreme Court </w:t>
      </w:r>
      <w:r w:rsidR="00F00FC6">
        <w:t xml:space="preserve">is currently considering a </w:t>
      </w:r>
      <w:r w:rsidR="001F725A">
        <w:t xml:space="preserve">proposed amendment to each </w:t>
      </w:r>
      <w:r w:rsidR="00F00FC6">
        <w:t xml:space="preserve">set </w:t>
      </w:r>
      <w:r w:rsidR="001F725A">
        <w:t xml:space="preserve">of the federal procedural rules—including the Federal Rules of Appellate Procedure—providing </w:t>
      </w:r>
      <w:r w:rsidR="00313D11">
        <w:t xml:space="preserve">that </w:t>
      </w:r>
      <w:r w:rsidR="001F725A">
        <w:t>the “</w:t>
      </w:r>
      <w:r w:rsidR="002C7947">
        <w:t>three</w:t>
      </w:r>
      <w:r w:rsidR="001F725A">
        <w:t>-day mailing rule” would no longer apply to electronically served documents</w:t>
      </w:r>
      <w:r w:rsidR="00F00FC6">
        <w:t xml:space="preserve">.  </w:t>
      </w:r>
      <w:r w:rsidR="00085868" w:rsidRPr="00085868">
        <w:rPr>
          <w:i/>
        </w:rPr>
        <w:t>See generally</w:t>
      </w:r>
      <w:r w:rsidR="00085868">
        <w:t xml:space="preserve"> </w:t>
      </w:r>
      <w:r w:rsidR="00085868" w:rsidRPr="00085868">
        <w:t>Summary of the Report of the Judicial Conference Committee on Rules of Practice and Procedure</w:t>
      </w:r>
      <w:r w:rsidR="00085868">
        <w:t xml:space="preserve"> at 7 &amp; 21-22 (Sept. 2015) (discussing amendments).  </w:t>
      </w:r>
      <w:r w:rsidR="00F00FC6">
        <w:t xml:space="preserve">Based on the </w:t>
      </w:r>
      <w:r w:rsidR="00085868">
        <w:t xml:space="preserve">relative </w:t>
      </w:r>
      <w:r w:rsidR="00F00FC6">
        <w:t>lack of opposition</w:t>
      </w:r>
      <w:r w:rsidR="00313D11">
        <w:t xml:space="preserve"> to these proposed</w:t>
      </w:r>
      <w:r w:rsidR="00F00FC6">
        <w:t xml:space="preserve"> amendments, the Court is likely to approve them </w:t>
      </w:r>
      <w:r w:rsidR="00313D11">
        <w:t>later this spring</w:t>
      </w:r>
      <w:r w:rsidR="002B1A1F">
        <w:t xml:space="preserve">.  If so, </w:t>
      </w:r>
      <w:r w:rsidR="00F00FC6">
        <w:t>they w</w:t>
      </w:r>
      <w:r w:rsidR="002B1A1F">
        <w:t>ould</w:t>
      </w:r>
      <w:r w:rsidR="00F00FC6">
        <w:t xml:space="preserve"> go into effect next December.  </w:t>
      </w:r>
    </w:p>
    <w:p w:rsidR="00C6391E" w:rsidRDefault="00085868" w:rsidP="0043242C">
      <w:pPr>
        <w:pStyle w:val="BodyText"/>
        <w:spacing w:line="480" w:lineRule="auto"/>
        <w:ind w:firstLine="720"/>
        <w:jc w:val="both"/>
      </w:pPr>
      <w:r>
        <w:t>In Petitioner’s opinion, i</w:t>
      </w:r>
      <w:r w:rsidR="00F00FC6">
        <w:t xml:space="preserve">t is time to join the federal rulemakers and no longer </w:t>
      </w:r>
      <w:r w:rsidR="004D1B78">
        <w:t>use</w:t>
      </w:r>
      <w:r w:rsidR="00F00FC6">
        <w:t xml:space="preserve"> the “five-day mailing rule” in calculating the </w:t>
      </w:r>
      <w:r w:rsidR="009244AB">
        <w:t>deadline for</w:t>
      </w:r>
      <w:r w:rsidR="00F00FC6">
        <w:t xml:space="preserve"> respond</w:t>
      </w:r>
      <w:r w:rsidR="009244AB">
        <w:t>ing</w:t>
      </w:r>
      <w:r w:rsidR="00F00FC6">
        <w:t xml:space="preserve"> to a</w:t>
      </w:r>
      <w:r w:rsidR="002C5CB1">
        <w:t>n appellate filing</w:t>
      </w:r>
      <w:r w:rsidR="00F00FC6">
        <w:t xml:space="preserve"> that is served electronically.  </w:t>
      </w:r>
      <w:r w:rsidR="002C5CB1">
        <w:t xml:space="preserve">To implement this proposal, Petitioner </w:t>
      </w:r>
      <w:r w:rsidR="002C5CB1">
        <w:lastRenderedPageBreak/>
        <w:t xml:space="preserve">proposes </w:t>
      </w:r>
      <w:r w:rsidR="00680AC3">
        <w:t>inserting</w:t>
      </w:r>
      <w:r w:rsidR="002C5CB1">
        <w:t xml:space="preserve"> the words “except for electronically served documents” in ARCAP 5(a) before </w:t>
      </w:r>
      <w:r w:rsidR="00680AC3">
        <w:t>its</w:t>
      </w:r>
      <w:r w:rsidR="002C5CB1">
        <w:t xml:space="preserve"> reference to Rule 6(e) so the rule</w:t>
      </w:r>
      <w:r w:rsidR="008B1555">
        <w:t xml:space="preserve"> would read</w:t>
      </w:r>
      <w:r w:rsidR="002C5CB1">
        <w:t xml:space="preserve">:  </w:t>
      </w:r>
      <w:r w:rsidR="008B1555">
        <w:t>“Rules 6(a) and</w:t>
      </w:r>
      <w:r w:rsidR="008B1555" w:rsidRPr="008B1555">
        <w:rPr>
          <w:u w:val="single"/>
        </w:rPr>
        <w:t>, except for electronically served documents,</w:t>
      </w:r>
      <w:r w:rsidR="008B1555">
        <w:t xml:space="preserve"> 6(e) of the Arizona Rules of Civil Procedure govern the computation of any time period set by these Rules, a court order, or an applicable statute.”</w:t>
      </w:r>
    </w:p>
    <w:p w:rsidR="00C6391E" w:rsidRPr="008B1555" w:rsidRDefault="008B1555" w:rsidP="008B1555">
      <w:pPr>
        <w:pStyle w:val="BodyText"/>
        <w:spacing w:line="480" w:lineRule="auto"/>
        <w:jc w:val="center"/>
        <w:rPr>
          <w:b/>
          <w:u w:val="single"/>
        </w:rPr>
      </w:pPr>
      <w:r w:rsidRPr="008B1555">
        <w:rPr>
          <w:b/>
          <w:u w:val="single"/>
        </w:rPr>
        <w:t>Conclusion</w:t>
      </w:r>
    </w:p>
    <w:p w:rsidR="008B1555" w:rsidRPr="0002504F" w:rsidRDefault="008B1555" w:rsidP="008B1555">
      <w:pPr>
        <w:pStyle w:val="BodyText"/>
        <w:spacing w:line="480" w:lineRule="auto"/>
        <w:ind w:firstLine="720"/>
        <w:jc w:val="both"/>
        <w:rPr>
          <w:snapToGrid w:val="0"/>
          <w:szCs w:val="28"/>
        </w:rPr>
      </w:pPr>
      <w:r>
        <w:t xml:space="preserve">Petitioner requests the Court adopt the amendment to ARCAP 5(a) shown in the attachment to this petition.  It also requests that the Court permit the late-filing of this petition, and that it </w:t>
      </w:r>
      <w:r w:rsidR="005C6BED">
        <w:t xml:space="preserve">open </w:t>
      </w:r>
      <w:r>
        <w:t xml:space="preserve">the </w:t>
      </w:r>
      <w:r w:rsidR="004D1B78">
        <w:t>proposed amendment</w:t>
      </w:r>
      <w:r>
        <w:t xml:space="preserve"> for public comment until June 15, 2016.</w:t>
      </w:r>
    </w:p>
    <w:p w:rsidR="00531DB7" w:rsidRPr="0002504F" w:rsidRDefault="00531DB7" w:rsidP="00531DB7">
      <w:pPr>
        <w:spacing w:after="200" w:line="276" w:lineRule="auto"/>
        <w:ind w:firstLine="720"/>
        <w:rPr>
          <w:sz w:val="28"/>
          <w:szCs w:val="28"/>
        </w:rPr>
      </w:pPr>
      <w:r w:rsidRPr="0002504F">
        <w:rPr>
          <w:sz w:val="28"/>
          <w:szCs w:val="28"/>
        </w:rPr>
        <w:t xml:space="preserve">DATED this </w:t>
      </w:r>
      <w:r w:rsidR="008B1555">
        <w:rPr>
          <w:sz w:val="28"/>
          <w:szCs w:val="28"/>
        </w:rPr>
        <w:t>__t</w:t>
      </w:r>
      <w:r w:rsidR="0080763C">
        <w:rPr>
          <w:sz w:val="28"/>
          <w:szCs w:val="28"/>
        </w:rPr>
        <w:t>h</w:t>
      </w:r>
      <w:r w:rsidRPr="0002504F">
        <w:rPr>
          <w:sz w:val="28"/>
          <w:szCs w:val="28"/>
        </w:rPr>
        <w:t xml:space="preserve"> day of </w:t>
      </w:r>
      <w:r w:rsidR="008B1555">
        <w:rPr>
          <w:sz w:val="28"/>
          <w:szCs w:val="28"/>
        </w:rPr>
        <w:t>March</w:t>
      </w:r>
      <w:r w:rsidRPr="0002504F">
        <w:rPr>
          <w:sz w:val="28"/>
          <w:szCs w:val="28"/>
        </w:rPr>
        <w:t>, 201</w:t>
      </w:r>
      <w:r w:rsidR="00231CD0">
        <w:rPr>
          <w:sz w:val="28"/>
          <w:szCs w:val="28"/>
        </w:rPr>
        <w:t>6</w:t>
      </w:r>
      <w:r w:rsidRPr="0002504F">
        <w:rPr>
          <w:sz w:val="28"/>
          <w:szCs w:val="28"/>
        </w:rPr>
        <w:t>.</w:t>
      </w:r>
    </w:p>
    <w:p w:rsidR="003B23C9" w:rsidRDefault="003B23C9" w:rsidP="003B23C9">
      <w:pPr>
        <w:ind w:left="2880" w:firstLine="720"/>
        <w:jc w:val="both"/>
        <w:rPr>
          <w:sz w:val="28"/>
          <w:szCs w:val="28"/>
        </w:rPr>
      </w:pPr>
    </w:p>
    <w:p w:rsidR="003B23C9" w:rsidRPr="0002504F" w:rsidRDefault="003B23C9" w:rsidP="003B23C9">
      <w:pPr>
        <w:ind w:left="2880" w:firstLine="720"/>
        <w:jc w:val="both"/>
        <w:rPr>
          <w:sz w:val="28"/>
          <w:szCs w:val="28"/>
        </w:rPr>
      </w:pPr>
      <w:r w:rsidRPr="0002504F">
        <w:rPr>
          <w:sz w:val="28"/>
          <w:szCs w:val="28"/>
        </w:rPr>
        <w:t>Arizona Supreme Court</w:t>
      </w:r>
      <w:r w:rsidRPr="003B23C9">
        <w:rPr>
          <w:sz w:val="28"/>
          <w:szCs w:val="28"/>
        </w:rPr>
        <w:t xml:space="preserve"> </w:t>
      </w:r>
      <w:r w:rsidRPr="0002504F">
        <w:rPr>
          <w:sz w:val="28"/>
          <w:szCs w:val="28"/>
        </w:rPr>
        <w:t>Staff Attorneys’ Office</w:t>
      </w:r>
    </w:p>
    <w:p w:rsidR="003B23C9" w:rsidRPr="0002504F" w:rsidRDefault="003B23C9" w:rsidP="00531DB7">
      <w:pPr>
        <w:jc w:val="both"/>
        <w:rPr>
          <w:sz w:val="28"/>
          <w:szCs w:val="28"/>
        </w:rPr>
      </w:pPr>
    </w:p>
    <w:p w:rsidR="00531DB7" w:rsidRPr="0002504F" w:rsidRDefault="00531DB7" w:rsidP="00531DB7">
      <w:pPr>
        <w:jc w:val="both"/>
        <w:rPr>
          <w:sz w:val="28"/>
          <w:szCs w:val="28"/>
        </w:rPr>
      </w:pPr>
    </w:p>
    <w:p w:rsidR="00531DB7" w:rsidRPr="0002504F" w:rsidRDefault="00531DB7" w:rsidP="00531DB7">
      <w:pPr>
        <w:jc w:val="both"/>
        <w:rPr>
          <w:sz w:val="28"/>
          <w:szCs w:val="28"/>
        </w:rPr>
      </w:pPr>
      <w:r w:rsidRPr="0002504F">
        <w:rPr>
          <w:sz w:val="28"/>
          <w:szCs w:val="28"/>
        </w:rPr>
        <w:tab/>
      </w:r>
      <w:r w:rsidRPr="0002504F">
        <w:rPr>
          <w:sz w:val="28"/>
          <w:szCs w:val="28"/>
        </w:rPr>
        <w:tab/>
      </w:r>
      <w:r w:rsidRPr="0002504F">
        <w:rPr>
          <w:sz w:val="28"/>
          <w:szCs w:val="28"/>
        </w:rPr>
        <w:tab/>
      </w:r>
      <w:r w:rsidRPr="0002504F">
        <w:rPr>
          <w:sz w:val="28"/>
          <w:szCs w:val="28"/>
        </w:rPr>
        <w:tab/>
      </w:r>
      <w:r w:rsidRPr="0002504F">
        <w:rPr>
          <w:sz w:val="28"/>
          <w:szCs w:val="28"/>
        </w:rPr>
        <w:tab/>
      </w:r>
      <w:r w:rsidR="003B23C9">
        <w:rPr>
          <w:sz w:val="28"/>
          <w:szCs w:val="28"/>
        </w:rPr>
        <w:t xml:space="preserve">By </w:t>
      </w:r>
      <w:r w:rsidRPr="0002504F">
        <w:rPr>
          <w:sz w:val="28"/>
          <w:szCs w:val="28"/>
        </w:rPr>
        <w:t>______</w:t>
      </w:r>
      <w:r w:rsidRPr="0002504F">
        <w:rPr>
          <w:sz w:val="28"/>
          <w:szCs w:val="28"/>
        </w:rPr>
        <w:softHyphen/>
      </w:r>
      <w:r w:rsidRPr="0002504F">
        <w:rPr>
          <w:sz w:val="28"/>
          <w:szCs w:val="28"/>
        </w:rPr>
        <w:softHyphen/>
      </w:r>
      <w:r w:rsidRPr="0002504F">
        <w:rPr>
          <w:sz w:val="28"/>
          <w:szCs w:val="28"/>
        </w:rPr>
        <w:softHyphen/>
      </w:r>
      <w:r w:rsidRPr="0002504F">
        <w:rPr>
          <w:sz w:val="28"/>
          <w:szCs w:val="28"/>
        </w:rPr>
        <w:softHyphen/>
      </w:r>
      <w:r w:rsidRPr="0002504F">
        <w:rPr>
          <w:sz w:val="28"/>
          <w:szCs w:val="28"/>
        </w:rPr>
        <w:softHyphen/>
      </w:r>
      <w:r w:rsidRPr="0002504F">
        <w:rPr>
          <w:sz w:val="28"/>
          <w:szCs w:val="28"/>
        </w:rPr>
        <w:softHyphen/>
        <w:t>____</w:t>
      </w:r>
      <w:r w:rsidR="0039079B">
        <w:rPr>
          <w:sz w:val="28"/>
          <w:szCs w:val="28"/>
        </w:rPr>
        <w:softHyphen/>
      </w:r>
      <w:r w:rsidRPr="0002504F">
        <w:rPr>
          <w:sz w:val="28"/>
          <w:szCs w:val="28"/>
        </w:rPr>
        <w:t>__________________________</w:t>
      </w:r>
      <w:r w:rsidRPr="0002504F">
        <w:rPr>
          <w:sz w:val="28"/>
          <w:szCs w:val="28"/>
        </w:rPr>
        <w:softHyphen/>
        <w:t>_</w:t>
      </w:r>
    </w:p>
    <w:p w:rsidR="00531DB7" w:rsidRPr="0002504F" w:rsidRDefault="00531DB7" w:rsidP="00531DB7">
      <w:pPr>
        <w:jc w:val="both"/>
        <w:rPr>
          <w:sz w:val="28"/>
          <w:szCs w:val="28"/>
        </w:rPr>
      </w:pPr>
      <w:r w:rsidRPr="0002504F">
        <w:rPr>
          <w:sz w:val="28"/>
          <w:szCs w:val="28"/>
        </w:rPr>
        <w:tab/>
      </w:r>
      <w:r w:rsidRPr="0002504F">
        <w:rPr>
          <w:sz w:val="28"/>
          <w:szCs w:val="28"/>
        </w:rPr>
        <w:tab/>
      </w:r>
      <w:r w:rsidRPr="0002504F">
        <w:rPr>
          <w:sz w:val="28"/>
          <w:szCs w:val="28"/>
        </w:rPr>
        <w:tab/>
      </w:r>
      <w:r w:rsidRPr="0002504F">
        <w:rPr>
          <w:sz w:val="28"/>
          <w:szCs w:val="28"/>
        </w:rPr>
        <w:tab/>
      </w:r>
      <w:r w:rsidRPr="0002504F">
        <w:rPr>
          <w:sz w:val="28"/>
          <w:szCs w:val="28"/>
        </w:rPr>
        <w:tab/>
      </w:r>
      <w:r w:rsidR="003B23C9">
        <w:rPr>
          <w:sz w:val="28"/>
          <w:szCs w:val="28"/>
        </w:rPr>
        <w:tab/>
      </w:r>
      <w:r w:rsidR="003B23C9">
        <w:rPr>
          <w:sz w:val="28"/>
          <w:szCs w:val="28"/>
        </w:rPr>
        <w:tab/>
        <w:t xml:space="preserve">    </w:t>
      </w:r>
      <w:r w:rsidR="004A6B64">
        <w:rPr>
          <w:sz w:val="28"/>
          <w:szCs w:val="28"/>
        </w:rPr>
        <w:t>John W. Rogers</w:t>
      </w:r>
    </w:p>
    <w:p w:rsidR="003B23C9" w:rsidRDefault="00531DB7" w:rsidP="00531DB7">
      <w:pPr>
        <w:jc w:val="both"/>
        <w:rPr>
          <w:sz w:val="28"/>
          <w:szCs w:val="28"/>
        </w:rPr>
      </w:pPr>
      <w:r w:rsidRPr="0002504F">
        <w:rPr>
          <w:sz w:val="28"/>
          <w:szCs w:val="28"/>
        </w:rPr>
        <w:tab/>
      </w:r>
      <w:r w:rsidRPr="0002504F">
        <w:rPr>
          <w:sz w:val="28"/>
          <w:szCs w:val="28"/>
        </w:rPr>
        <w:tab/>
      </w:r>
      <w:r w:rsidRPr="0002504F">
        <w:rPr>
          <w:sz w:val="28"/>
          <w:szCs w:val="28"/>
        </w:rPr>
        <w:tab/>
      </w:r>
      <w:r w:rsidRPr="0002504F">
        <w:rPr>
          <w:sz w:val="28"/>
          <w:szCs w:val="28"/>
        </w:rPr>
        <w:tab/>
      </w:r>
      <w:r w:rsidRPr="0002504F">
        <w:rPr>
          <w:sz w:val="28"/>
          <w:szCs w:val="28"/>
        </w:rPr>
        <w:tab/>
      </w:r>
      <w:r w:rsidR="003B23C9">
        <w:rPr>
          <w:sz w:val="28"/>
          <w:szCs w:val="28"/>
        </w:rPr>
        <w:tab/>
      </w:r>
      <w:r w:rsidR="003B23C9">
        <w:rPr>
          <w:sz w:val="28"/>
          <w:szCs w:val="28"/>
        </w:rPr>
        <w:tab/>
      </w:r>
      <w:r w:rsidR="003B23C9">
        <w:rPr>
          <w:sz w:val="28"/>
          <w:szCs w:val="28"/>
        </w:rPr>
        <w:tab/>
      </w:r>
    </w:p>
    <w:p w:rsidR="00531DB7" w:rsidRPr="0002504F" w:rsidRDefault="00531DB7" w:rsidP="003B23C9">
      <w:pPr>
        <w:ind w:left="2880" w:firstLine="720"/>
        <w:jc w:val="both"/>
        <w:rPr>
          <w:sz w:val="28"/>
          <w:szCs w:val="28"/>
        </w:rPr>
      </w:pPr>
    </w:p>
    <w:p w:rsidR="00531DB7" w:rsidRDefault="00531DB7" w:rsidP="00531DB7">
      <w:pPr>
        <w:spacing w:after="200" w:line="276" w:lineRule="auto"/>
        <w:rPr>
          <w:b/>
          <w:bCs/>
          <w:szCs w:val="24"/>
        </w:rPr>
      </w:pPr>
    </w:p>
    <w:p w:rsidR="00441264" w:rsidRDefault="0044126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:rsidR="00531DB7" w:rsidRDefault="001B55D8" w:rsidP="00EA7E7D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  <w:sz w:val="28"/>
          <w:szCs w:val="28"/>
        </w:rPr>
      </w:pPr>
      <w:r w:rsidRPr="001B55D8">
        <w:rPr>
          <w:b/>
          <w:bCs/>
          <w:sz w:val="28"/>
          <w:szCs w:val="28"/>
        </w:rPr>
        <w:lastRenderedPageBreak/>
        <w:t>ATTACHMENT</w:t>
      </w:r>
      <w:r w:rsidRPr="001B55D8">
        <w:rPr>
          <w:rStyle w:val="FootnoteReference"/>
          <w:b/>
          <w:bCs/>
          <w:sz w:val="28"/>
          <w:szCs w:val="28"/>
        </w:rPr>
        <w:footnoteReference w:customMarkFollows="1" w:id="2"/>
        <w:sym w:font="Symbol" w:char="F02A"/>
      </w:r>
    </w:p>
    <w:p w:rsidR="00EA7E7D" w:rsidRDefault="00EA7E7D" w:rsidP="00EA7E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975EEC" w:rsidRPr="00D42BB3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IZONA RULES OF </w:t>
      </w:r>
    </w:p>
    <w:p w:rsidR="00975EEC" w:rsidRPr="00D42BB3" w:rsidRDefault="00EA7E7D" w:rsidP="00EA7E7D">
      <w:pPr>
        <w:spacing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CIVIL APPELLATE PROCEDURE</w:t>
      </w:r>
    </w:p>
    <w:p w:rsidR="00975EEC" w:rsidRPr="00EA7E7D" w:rsidRDefault="00975EEC" w:rsidP="00EA7E7D">
      <w:pPr>
        <w:spacing w:after="240"/>
        <w:rPr>
          <w:b/>
          <w:sz w:val="28"/>
          <w:szCs w:val="28"/>
        </w:rPr>
      </w:pPr>
      <w:r w:rsidRPr="00EA7E7D">
        <w:rPr>
          <w:b/>
          <w:sz w:val="28"/>
          <w:szCs w:val="28"/>
        </w:rPr>
        <w:t xml:space="preserve">Rule </w:t>
      </w:r>
      <w:r w:rsidR="00EA7E7D" w:rsidRPr="00EA7E7D">
        <w:rPr>
          <w:b/>
          <w:sz w:val="28"/>
          <w:szCs w:val="28"/>
        </w:rPr>
        <w:t>5.  Computing and Modifying Deadlines</w:t>
      </w:r>
    </w:p>
    <w:p w:rsidR="00B874E6" w:rsidRDefault="005A1647" w:rsidP="00EA7E7D">
      <w:pPr>
        <w:pStyle w:val="Default"/>
        <w:spacing w:after="120"/>
        <w:ind w:firstLine="360"/>
        <w:jc w:val="both"/>
        <w:rPr>
          <w:sz w:val="28"/>
          <w:szCs w:val="28"/>
        </w:rPr>
      </w:pPr>
      <w:r w:rsidRPr="00EA7E7D">
        <w:rPr>
          <w:b/>
          <w:sz w:val="28"/>
          <w:szCs w:val="28"/>
        </w:rPr>
        <w:t xml:space="preserve">(a) </w:t>
      </w:r>
      <w:r w:rsidR="00EA7E7D">
        <w:rPr>
          <w:b/>
          <w:sz w:val="28"/>
          <w:szCs w:val="28"/>
        </w:rPr>
        <w:t>Computing Time</w:t>
      </w:r>
      <w:r w:rsidRPr="00EA7E7D">
        <w:rPr>
          <w:b/>
          <w:sz w:val="28"/>
          <w:szCs w:val="28"/>
        </w:rPr>
        <w:t>.</w:t>
      </w:r>
      <w:r w:rsidRPr="00EA7E7D">
        <w:rPr>
          <w:sz w:val="28"/>
          <w:szCs w:val="28"/>
        </w:rPr>
        <w:t xml:space="preserve">  </w:t>
      </w:r>
      <w:r w:rsidR="00EA7E7D" w:rsidRPr="00EA7E7D">
        <w:rPr>
          <w:sz w:val="28"/>
          <w:szCs w:val="28"/>
        </w:rPr>
        <w:t>Rules 6(a) and</w:t>
      </w:r>
      <w:r w:rsidR="00EA7E7D" w:rsidRPr="00EA7E7D">
        <w:rPr>
          <w:sz w:val="28"/>
          <w:szCs w:val="28"/>
          <w:u w:val="single"/>
        </w:rPr>
        <w:t>, except for electronically served documents,</w:t>
      </w:r>
      <w:r w:rsidR="00EA7E7D" w:rsidRPr="00EA7E7D">
        <w:rPr>
          <w:sz w:val="28"/>
          <w:szCs w:val="28"/>
        </w:rPr>
        <w:t xml:space="preserve"> 6(e) of the Arizona Rules of Civil Procedure govern the computation of any time period set by these Rules, a court order, or an applicable statute.</w:t>
      </w:r>
    </w:p>
    <w:p w:rsidR="004D1B78" w:rsidRDefault="004D1B78" w:rsidP="004D1B78">
      <w:pPr>
        <w:pStyle w:val="Default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  <w:t>*</w:t>
      </w:r>
      <w:r>
        <w:rPr>
          <w:sz w:val="28"/>
          <w:szCs w:val="28"/>
        </w:rPr>
        <w:tab/>
        <w:t>*</w:t>
      </w:r>
    </w:p>
    <w:sectPr w:rsidR="004D1B78" w:rsidSect="00394774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DAF" w:rsidRDefault="00395DAF" w:rsidP="00531DB7">
      <w:r>
        <w:separator/>
      </w:r>
    </w:p>
  </w:endnote>
  <w:endnote w:type="continuationSeparator" w:id="0">
    <w:p w:rsidR="00395DAF" w:rsidRDefault="00395DAF" w:rsidP="0053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1131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6433E" w:rsidRPr="0050655D" w:rsidRDefault="007D5298">
        <w:pPr>
          <w:pStyle w:val="Footer"/>
          <w:jc w:val="center"/>
          <w:rPr>
            <w:sz w:val="28"/>
            <w:szCs w:val="28"/>
          </w:rPr>
        </w:pPr>
        <w:r w:rsidRPr="0050655D">
          <w:rPr>
            <w:sz w:val="28"/>
            <w:szCs w:val="28"/>
          </w:rPr>
          <w:fldChar w:fldCharType="begin"/>
        </w:r>
        <w:r w:rsidRPr="0050655D">
          <w:rPr>
            <w:sz w:val="28"/>
            <w:szCs w:val="28"/>
          </w:rPr>
          <w:instrText xml:space="preserve"> PAGE   \* MERGEFORMAT </w:instrText>
        </w:r>
        <w:r w:rsidRPr="0050655D">
          <w:rPr>
            <w:sz w:val="28"/>
            <w:szCs w:val="28"/>
          </w:rPr>
          <w:fldChar w:fldCharType="separate"/>
        </w:r>
        <w:r w:rsidR="00823325">
          <w:rPr>
            <w:noProof/>
            <w:sz w:val="28"/>
            <w:szCs w:val="28"/>
          </w:rPr>
          <w:t>6</w:t>
        </w:r>
        <w:r w:rsidRPr="0050655D">
          <w:rPr>
            <w:noProof/>
            <w:sz w:val="28"/>
            <w:szCs w:val="28"/>
          </w:rPr>
          <w:fldChar w:fldCharType="end"/>
        </w:r>
      </w:p>
    </w:sdtContent>
  </w:sdt>
  <w:p w:rsidR="0006433E" w:rsidRDefault="000643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DAF" w:rsidRDefault="00395DAF" w:rsidP="00531DB7">
      <w:r>
        <w:separator/>
      </w:r>
    </w:p>
  </w:footnote>
  <w:footnote w:type="continuationSeparator" w:id="0">
    <w:p w:rsidR="00395DAF" w:rsidRDefault="00395DAF" w:rsidP="00531DB7">
      <w:r>
        <w:continuationSeparator/>
      </w:r>
    </w:p>
  </w:footnote>
  <w:footnote w:id="1">
    <w:p w:rsidR="007263A3" w:rsidRDefault="007263A3" w:rsidP="00E32FD3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 </w:t>
      </w:r>
      <w:r w:rsidRPr="00E32FD3">
        <w:rPr>
          <w:sz w:val="28"/>
          <w:szCs w:val="28"/>
        </w:rPr>
        <w:t>Division Two’s website states the following, under the drop-down for “E-Filing”: “Briefs electronically filed and electronically serve</w:t>
      </w:r>
      <w:r w:rsidR="004E2884">
        <w:rPr>
          <w:sz w:val="28"/>
          <w:szCs w:val="28"/>
        </w:rPr>
        <w:t>d</w:t>
      </w:r>
      <w:r w:rsidRPr="00E32FD3">
        <w:rPr>
          <w:sz w:val="28"/>
          <w:szCs w:val="28"/>
        </w:rPr>
        <w:t xml:space="preserve"> by the e-Filer system will not have five days added to responsive brief due dates.  Although </w:t>
      </w:r>
      <w:r w:rsidR="00E32FD3" w:rsidRPr="00E32FD3">
        <w:rPr>
          <w:sz w:val="28"/>
          <w:szCs w:val="28"/>
        </w:rPr>
        <w:t>Ariz. R. Civ. P. 6(e) allows for the addition of five days for ‘mailing,’ the Court has exercised its discretion under ARCAP 3(a) to omit the additional days after briefs are electronically served.”</w:t>
      </w:r>
      <w:r>
        <w:t xml:space="preserve"> </w:t>
      </w:r>
      <w:r w:rsidR="00E32FD3">
        <w:t xml:space="preserve"> </w:t>
      </w:r>
      <w:r w:rsidR="00E32FD3" w:rsidRPr="00E32FD3">
        <w:rPr>
          <w:sz w:val="28"/>
          <w:szCs w:val="28"/>
        </w:rPr>
        <w:t>https://www.appeals2.az.gov/e-filer/welcome.cfm</w:t>
      </w:r>
      <w:r w:rsidR="00E32FD3">
        <w:t>.</w:t>
      </w:r>
    </w:p>
  </w:footnote>
  <w:footnote w:id="2">
    <w:p w:rsidR="001B55D8" w:rsidRPr="005A1647" w:rsidRDefault="001B55D8">
      <w:pPr>
        <w:pStyle w:val="FootnoteText"/>
        <w:rPr>
          <w:sz w:val="26"/>
          <w:szCs w:val="26"/>
        </w:rPr>
      </w:pPr>
      <w:r w:rsidRPr="001B55D8">
        <w:rPr>
          <w:rStyle w:val="FootnoteReference"/>
        </w:rPr>
        <w:sym w:font="Symbol" w:char="F02A"/>
      </w:r>
      <w:r w:rsidRPr="005A1647">
        <w:rPr>
          <w:sz w:val="26"/>
          <w:szCs w:val="26"/>
        </w:rPr>
        <w:t xml:space="preserve"> </w:t>
      </w:r>
      <w:r w:rsidR="005A1647">
        <w:rPr>
          <w:sz w:val="26"/>
          <w:szCs w:val="26"/>
        </w:rPr>
        <w:t>A</w:t>
      </w:r>
      <w:r w:rsidRPr="005A1647">
        <w:rPr>
          <w:sz w:val="26"/>
          <w:szCs w:val="26"/>
        </w:rPr>
        <w:t xml:space="preserve">dditions in rule text are indicated by </w:t>
      </w:r>
      <w:r w:rsidRPr="005A1647">
        <w:rPr>
          <w:sz w:val="26"/>
          <w:szCs w:val="26"/>
          <w:u w:val="single"/>
        </w:rPr>
        <w:t>underscoring</w:t>
      </w:r>
      <w:r w:rsidRPr="005A1647">
        <w:rPr>
          <w:sz w:val="26"/>
          <w:szCs w:val="26"/>
        </w:rPr>
        <w:t xml:space="preserve"> and deletions from text are indicated by </w:t>
      </w:r>
      <w:r w:rsidRPr="005A1647">
        <w:rPr>
          <w:strike/>
          <w:sz w:val="26"/>
          <w:szCs w:val="26"/>
        </w:rPr>
        <w:t>strikeouts</w:t>
      </w:r>
      <w:r w:rsidRPr="005A1647">
        <w:rPr>
          <w:sz w:val="26"/>
          <w:szCs w:val="2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DB7"/>
    <w:rsid w:val="0000649F"/>
    <w:rsid w:val="000132CE"/>
    <w:rsid w:val="0002504F"/>
    <w:rsid w:val="000352E7"/>
    <w:rsid w:val="00035EC9"/>
    <w:rsid w:val="000375C9"/>
    <w:rsid w:val="0005194F"/>
    <w:rsid w:val="000525AD"/>
    <w:rsid w:val="0006433E"/>
    <w:rsid w:val="000707DA"/>
    <w:rsid w:val="00074E86"/>
    <w:rsid w:val="00077F55"/>
    <w:rsid w:val="00085868"/>
    <w:rsid w:val="0008740A"/>
    <w:rsid w:val="000A21A8"/>
    <w:rsid w:val="000A72AC"/>
    <w:rsid w:val="000D40B4"/>
    <w:rsid w:val="000E5444"/>
    <w:rsid w:val="000F37F4"/>
    <w:rsid w:val="001466F7"/>
    <w:rsid w:val="00154346"/>
    <w:rsid w:val="00162B77"/>
    <w:rsid w:val="00166773"/>
    <w:rsid w:val="00166F16"/>
    <w:rsid w:val="00177B5D"/>
    <w:rsid w:val="001800E8"/>
    <w:rsid w:val="00183155"/>
    <w:rsid w:val="00186D6F"/>
    <w:rsid w:val="001B37D6"/>
    <w:rsid w:val="001B55D8"/>
    <w:rsid w:val="001C7243"/>
    <w:rsid w:val="001D15FC"/>
    <w:rsid w:val="001E6CB8"/>
    <w:rsid w:val="001F15C5"/>
    <w:rsid w:val="001F4399"/>
    <w:rsid w:val="001F725A"/>
    <w:rsid w:val="0020015E"/>
    <w:rsid w:val="00231CD0"/>
    <w:rsid w:val="00241F77"/>
    <w:rsid w:val="00251ED1"/>
    <w:rsid w:val="0028068D"/>
    <w:rsid w:val="0028567D"/>
    <w:rsid w:val="002A7968"/>
    <w:rsid w:val="002B1A1F"/>
    <w:rsid w:val="002C06FD"/>
    <w:rsid w:val="002C5CB1"/>
    <w:rsid w:val="002C7947"/>
    <w:rsid w:val="003040A2"/>
    <w:rsid w:val="00313D11"/>
    <w:rsid w:val="00317809"/>
    <w:rsid w:val="00334882"/>
    <w:rsid w:val="00351BEA"/>
    <w:rsid w:val="00352EEC"/>
    <w:rsid w:val="00367807"/>
    <w:rsid w:val="0039079B"/>
    <w:rsid w:val="00394774"/>
    <w:rsid w:val="00395DAF"/>
    <w:rsid w:val="00397B53"/>
    <w:rsid w:val="003A26A3"/>
    <w:rsid w:val="003B23C9"/>
    <w:rsid w:val="003B3A1F"/>
    <w:rsid w:val="003B5365"/>
    <w:rsid w:val="003C789F"/>
    <w:rsid w:val="003D0F73"/>
    <w:rsid w:val="003D7EC9"/>
    <w:rsid w:val="003F5B95"/>
    <w:rsid w:val="004065B3"/>
    <w:rsid w:val="00406908"/>
    <w:rsid w:val="0043242C"/>
    <w:rsid w:val="004374C7"/>
    <w:rsid w:val="0044052A"/>
    <w:rsid w:val="00441264"/>
    <w:rsid w:val="00456470"/>
    <w:rsid w:val="004666A5"/>
    <w:rsid w:val="00487DDD"/>
    <w:rsid w:val="004A6B64"/>
    <w:rsid w:val="004B334F"/>
    <w:rsid w:val="004C1AB3"/>
    <w:rsid w:val="004D1700"/>
    <w:rsid w:val="004D1B78"/>
    <w:rsid w:val="004E2884"/>
    <w:rsid w:val="004F3E88"/>
    <w:rsid w:val="004F7324"/>
    <w:rsid w:val="0050655D"/>
    <w:rsid w:val="0051040C"/>
    <w:rsid w:val="005129BD"/>
    <w:rsid w:val="00517338"/>
    <w:rsid w:val="00531DB7"/>
    <w:rsid w:val="0054229D"/>
    <w:rsid w:val="005429A0"/>
    <w:rsid w:val="00557CA8"/>
    <w:rsid w:val="0056122D"/>
    <w:rsid w:val="00567EE1"/>
    <w:rsid w:val="00571810"/>
    <w:rsid w:val="0058365B"/>
    <w:rsid w:val="00592951"/>
    <w:rsid w:val="00595F0E"/>
    <w:rsid w:val="005A1647"/>
    <w:rsid w:val="005C6BED"/>
    <w:rsid w:val="005E2DF3"/>
    <w:rsid w:val="005E7222"/>
    <w:rsid w:val="006309D8"/>
    <w:rsid w:val="006324E1"/>
    <w:rsid w:val="0063399D"/>
    <w:rsid w:val="0065275D"/>
    <w:rsid w:val="006531F6"/>
    <w:rsid w:val="00662DA2"/>
    <w:rsid w:val="006676B6"/>
    <w:rsid w:val="006732C7"/>
    <w:rsid w:val="0067373C"/>
    <w:rsid w:val="00680AC3"/>
    <w:rsid w:val="00693BED"/>
    <w:rsid w:val="00693DC3"/>
    <w:rsid w:val="006B557A"/>
    <w:rsid w:val="006B5ACD"/>
    <w:rsid w:val="006B7583"/>
    <w:rsid w:val="006B7A86"/>
    <w:rsid w:val="006C0421"/>
    <w:rsid w:val="006D5C7D"/>
    <w:rsid w:val="006D73E9"/>
    <w:rsid w:val="006E44A8"/>
    <w:rsid w:val="006E4E80"/>
    <w:rsid w:val="007263A3"/>
    <w:rsid w:val="00751FFF"/>
    <w:rsid w:val="007870A9"/>
    <w:rsid w:val="007C1946"/>
    <w:rsid w:val="007D2DA1"/>
    <w:rsid w:val="007D5298"/>
    <w:rsid w:val="007D6DFD"/>
    <w:rsid w:val="007D7DB5"/>
    <w:rsid w:val="007E02EF"/>
    <w:rsid w:val="007E4316"/>
    <w:rsid w:val="007F7B0A"/>
    <w:rsid w:val="00805B90"/>
    <w:rsid w:val="0080763C"/>
    <w:rsid w:val="0081268E"/>
    <w:rsid w:val="00812D91"/>
    <w:rsid w:val="00823325"/>
    <w:rsid w:val="00834D47"/>
    <w:rsid w:val="00870EE6"/>
    <w:rsid w:val="008927EE"/>
    <w:rsid w:val="0089409E"/>
    <w:rsid w:val="008B1555"/>
    <w:rsid w:val="008D4EEC"/>
    <w:rsid w:val="00902688"/>
    <w:rsid w:val="009244AB"/>
    <w:rsid w:val="00931847"/>
    <w:rsid w:val="00935ADF"/>
    <w:rsid w:val="009520DA"/>
    <w:rsid w:val="009670BD"/>
    <w:rsid w:val="00975EEC"/>
    <w:rsid w:val="0098105A"/>
    <w:rsid w:val="0098217A"/>
    <w:rsid w:val="00993027"/>
    <w:rsid w:val="009A1728"/>
    <w:rsid w:val="009B0CC5"/>
    <w:rsid w:val="009B4AE4"/>
    <w:rsid w:val="009F61E4"/>
    <w:rsid w:val="00A44D8A"/>
    <w:rsid w:val="00A5287E"/>
    <w:rsid w:val="00A77FFB"/>
    <w:rsid w:val="00A94BAD"/>
    <w:rsid w:val="00A95CC3"/>
    <w:rsid w:val="00A973F6"/>
    <w:rsid w:val="00AA4312"/>
    <w:rsid w:val="00AC445D"/>
    <w:rsid w:val="00AD0B40"/>
    <w:rsid w:val="00AD567D"/>
    <w:rsid w:val="00AE4510"/>
    <w:rsid w:val="00AF19F9"/>
    <w:rsid w:val="00B02883"/>
    <w:rsid w:val="00B12472"/>
    <w:rsid w:val="00B35D38"/>
    <w:rsid w:val="00B6293F"/>
    <w:rsid w:val="00B765C1"/>
    <w:rsid w:val="00B874E6"/>
    <w:rsid w:val="00B96EF5"/>
    <w:rsid w:val="00BA4061"/>
    <w:rsid w:val="00BB3BCC"/>
    <w:rsid w:val="00BC7348"/>
    <w:rsid w:val="00C0568F"/>
    <w:rsid w:val="00C168CE"/>
    <w:rsid w:val="00C17E9F"/>
    <w:rsid w:val="00C20C64"/>
    <w:rsid w:val="00C262F1"/>
    <w:rsid w:val="00C26BD8"/>
    <w:rsid w:val="00C27E81"/>
    <w:rsid w:val="00C3083F"/>
    <w:rsid w:val="00C360D2"/>
    <w:rsid w:val="00C454EB"/>
    <w:rsid w:val="00C6391E"/>
    <w:rsid w:val="00CF161D"/>
    <w:rsid w:val="00CF2D77"/>
    <w:rsid w:val="00D06FDC"/>
    <w:rsid w:val="00D12733"/>
    <w:rsid w:val="00D41ED1"/>
    <w:rsid w:val="00D42BB3"/>
    <w:rsid w:val="00D6343F"/>
    <w:rsid w:val="00DB09E5"/>
    <w:rsid w:val="00DB1CBC"/>
    <w:rsid w:val="00DC5730"/>
    <w:rsid w:val="00DD1A63"/>
    <w:rsid w:val="00DF2568"/>
    <w:rsid w:val="00DF5BF8"/>
    <w:rsid w:val="00E21C47"/>
    <w:rsid w:val="00E32FD3"/>
    <w:rsid w:val="00E3321A"/>
    <w:rsid w:val="00E431C5"/>
    <w:rsid w:val="00E503E9"/>
    <w:rsid w:val="00E65D82"/>
    <w:rsid w:val="00E66130"/>
    <w:rsid w:val="00EA7E7D"/>
    <w:rsid w:val="00ED1CB8"/>
    <w:rsid w:val="00EE6699"/>
    <w:rsid w:val="00EE6FBC"/>
    <w:rsid w:val="00EF2CAF"/>
    <w:rsid w:val="00F00FC6"/>
    <w:rsid w:val="00F0799C"/>
    <w:rsid w:val="00F11D5E"/>
    <w:rsid w:val="00F23C0E"/>
    <w:rsid w:val="00F371C0"/>
    <w:rsid w:val="00F45DD8"/>
    <w:rsid w:val="00F73738"/>
    <w:rsid w:val="00F87450"/>
    <w:rsid w:val="00FA5C65"/>
    <w:rsid w:val="00FA7FF3"/>
    <w:rsid w:val="00FC497B"/>
    <w:rsid w:val="00FD7B28"/>
    <w:rsid w:val="00FE29E1"/>
    <w:rsid w:val="00FE5CBC"/>
    <w:rsid w:val="00FF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5D64AF-DD2E-4702-BE2B-06A829E9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quote"/>
    <w:qFormat/>
    <w:rsid w:val="00531DB7"/>
    <w:rPr>
      <w:rFonts w:ascii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531DB7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531DB7"/>
    <w:pPr>
      <w:keepNext/>
      <w:jc w:val="both"/>
      <w:outlineLvl w:val="6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next w:val="NormalIndent"/>
    <w:uiPriority w:val="1"/>
    <w:qFormat/>
    <w:rsid w:val="004C1AB3"/>
    <w:pPr>
      <w:spacing w:after="240"/>
      <w:ind w:right="720"/>
    </w:pPr>
  </w:style>
  <w:style w:type="paragraph" w:styleId="NormalIndent">
    <w:name w:val="Normal Indent"/>
    <w:basedOn w:val="Normal"/>
    <w:uiPriority w:val="99"/>
    <w:semiHidden/>
    <w:unhideWhenUsed/>
    <w:rsid w:val="004C1AB3"/>
    <w:pPr>
      <w:spacing w:after="240"/>
      <w:ind w:right="720"/>
    </w:pPr>
    <w:rPr>
      <w:rFonts w:ascii="Tahoma" w:hAnsi="Tahoma" w:cs="Tahoma"/>
      <w:szCs w:val="24"/>
    </w:rPr>
  </w:style>
  <w:style w:type="character" w:customStyle="1" w:styleId="Heading1Char">
    <w:name w:val="Heading 1 Char"/>
    <w:basedOn w:val="DefaultParagraphFont"/>
    <w:link w:val="Heading1"/>
    <w:rsid w:val="00531DB7"/>
    <w:rPr>
      <w:rFonts w:ascii="Arial" w:hAnsi="Arial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531DB7"/>
    <w:rPr>
      <w:rFonts w:ascii="Times New Roman" w:hAnsi="Times New Roman" w:cs="Times New Rom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531DB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1DB7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31DB7"/>
    <w:rPr>
      <w:vertAlign w:val="superscript"/>
    </w:rPr>
  </w:style>
  <w:style w:type="paragraph" w:styleId="BodyText">
    <w:name w:val="Body Text"/>
    <w:basedOn w:val="Normal"/>
    <w:link w:val="BodyTextChar"/>
    <w:rsid w:val="00531DB7"/>
    <w:rPr>
      <w:sz w:val="28"/>
    </w:rPr>
  </w:style>
  <w:style w:type="character" w:customStyle="1" w:styleId="BodyTextChar">
    <w:name w:val="Body Text Char"/>
    <w:basedOn w:val="DefaultParagraphFont"/>
    <w:link w:val="BodyText"/>
    <w:rsid w:val="00531DB7"/>
    <w:rPr>
      <w:rFonts w:ascii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947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774"/>
    <w:rPr>
      <w:rFonts w:ascii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947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774"/>
    <w:rPr>
      <w:rFonts w:ascii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9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9E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A1647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table" w:styleId="TableGrid">
    <w:name w:val="Table Grid"/>
    <w:basedOn w:val="TableNormal"/>
    <w:uiPriority w:val="59"/>
    <w:rsid w:val="009F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5D126E-F8CD-4936-92FB-3FAAC87C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1090</Words>
  <Characters>5899</Characters>
  <Application>Microsoft Office Word</Application>
  <DocSecurity>0</DocSecurity>
  <Lines>143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6927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Arizona Supreme Court</dc:creator>
  <cp:lastModifiedBy>Crowley, Ellen</cp:lastModifiedBy>
  <cp:revision>3</cp:revision>
  <cp:lastPrinted>2016-03-10T16:32:00Z</cp:lastPrinted>
  <dcterms:created xsi:type="dcterms:W3CDTF">2016-03-14T20:44:00Z</dcterms:created>
  <dcterms:modified xsi:type="dcterms:W3CDTF">2016-03-14T20:47:00Z</dcterms:modified>
</cp:coreProperties>
</file>