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64" w:rsidRDefault="00497764" w:rsidP="00497764">
      <w:pPr>
        <w:shd w:val="clear" w:color="auto" w:fill="FFFFFF"/>
        <w:spacing w:line="270" w:lineRule="atLeast"/>
        <w:rPr>
          <w:rFonts w:eastAsia="Times New Roman"/>
          <w:b/>
          <w:bCs/>
          <w:color w:val="212121"/>
          <w:lang w:val="en"/>
        </w:rPr>
      </w:pPr>
      <w:r>
        <w:rPr>
          <w:rFonts w:eastAsia="Times New Roman"/>
          <w:b/>
          <w:bCs/>
          <w:color w:val="212121"/>
          <w:lang w:val="en"/>
        </w:rPr>
        <w:t xml:space="preserve">RULE 65 </w:t>
      </w:r>
    </w:p>
    <w:p w:rsidR="00497764" w:rsidRDefault="00497764" w:rsidP="00497764">
      <w:pPr>
        <w:shd w:val="clear" w:color="auto" w:fill="FFFFFF"/>
        <w:spacing w:line="270" w:lineRule="atLeast"/>
        <w:rPr>
          <w:rFonts w:eastAsia="Times New Roman"/>
          <w:b/>
          <w:bCs/>
          <w:color w:val="212121"/>
          <w:lang w:val="en"/>
        </w:rPr>
      </w:pPr>
    </w:p>
    <w:p w:rsidR="00497764" w:rsidRPr="00497764" w:rsidRDefault="00497764" w:rsidP="00497764">
      <w:pPr>
        <w:shd w:val="clear" w:color="auto" w:fill="FFFFFF"/>
        <w:spacing w:line="270" w:lineRule="atLeast"/>
        <w:rPr>
          <w:rFonts w:eastAsia="Times New Roman"/>
          <w:color w:val="212121"/>
          <w:lang w:val="en"/>
        </w:rPr>
      </w:pPr>
      <w:r w:rsidRPr="00497764">
        <w:rPr>
          <w:rFonts w:eastAsia="Times New Roman"/>
          <w:b/>
          <w:bCs/>
          <w:color w:val="212121"/>
          <w:lang w:val="en"/>
        </w:rPr>
        <w:t>A. Motion for Order Compelling Disclosure or Discovery.</w:t>
      </w:r>
      <w:r w:rsidRPr="00497764">
        <w:rPr>
          <w:rFonts w:eastAsia="Times New Roman"/>
          <w:color w:val="212121"/>
          <w:lang w:val="en"/>
        </w:rPr>
        <w:t xml:space="preserve"> A party, upon reasonable notice to other parties and all persons affected thereby, may apply for an order compelling disclosure or discovery as follows.</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 xml:space="preserve">1. </w:t>
      </w:r>
      <w:r w:rsidRPr="00497764">
        <w:rPr>
          <w:rFonts w:eastAsia="Times New Roman"/>
          <w:i/>
          <w:iCs/>
          <w:color w:val="212121"/>
          <w:lang w:val="en"/>
        </w:rPr>
        <w:t>Appropriate Court</w:t>
      </w:r>
      <w:r w:rsidRPr="00497764">
        <w:rPr>
          <w:rFonts w:eastAsia="Times New Roman"/>
          <w:color w:val="212121"/>
          <w:lang w:val="en"/>
        </w:rPr>
        <w:t>. An application for an order to a party may be made to the court in the county in which the action is pending, or, in matters relating to a deposition, to the court in the county where the deposition is being taken. An application for an order to a person who is not a party shall be made to the court in the county where the discovery is being, or is to be, taken.</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 xml:space="preserve">2. </w:t>
      </w:r>
      <w:r w:rsidRPr="00497764">
        <w:rPr>
          <w:rFonts w:eastAsia="Times New Roman"/>
          <w:i/>
          <w:iCs/>
          <w:color w:val="212121"/>
          <w:lang w:val="en"/>
        </w:rPr>
        <w:t>Motion</w:t>
      </w:r>
      <w:r w:rsidRPr="00497764">
        <w:rPr>
          <w:rFonts w:eastAsia="Times New Roman"/>
          <w:color w:val="212121"/>
          <w:lang w:val="en"/>
        </w:rPr>
        <w:t>.</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a. If a party fails to make a disclosure required by Rule 49 or 50, any other party may move to compel disclosure and for appropriate sanctions.</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b. If a deponent fails to answer a question propounded or submitted under Rule 57 or 58, or a corporation or other entity fails to make a designation under Rule 57(B)(6) or 58(A), or a party fails to answer an interrogatory submitted under Rule 60, or if a party, in response to a request for inspection submitted under Rule 61, fails to respond that inspection will be permitted as requested or fails to permit inspection as requested, the discovering party may move for an order compelling an answer, or a designation, or an order compelling inspection in accordance with the request. When taking a deposition on oral examination, the proponent of the question may complete or adjourn the examination before applying for an order.</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c. No motion brought under this rule will be considered or hearing scheduled thereon unless a statement of the moving party is included in the motion certifying that, after personal consultation and good faith efforts to do so, counsel have been unable to satisfactorily resolve the matter.</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 xml:space="preserve">3. </w:t>
      </w:r>
      <w:r w:rsidRPr="00497764">
        <w:rPr>
          <w:rFonts w:eastAsia="Times New Roman"/>
          <w:i/>
          <w:iCs/>
          <w:color w:val="212121"/>
          <w:lang w:val="en"/>
        </w:rPr>
        <w:t>Evasive or Incomplete Disclosure, Answer, or Response</w:t>
      </w:r>
      <w:r w:rsidRPr="00497764">
        <w:rPr>
          <w:rFonts w:eastAsia="Times New Roman"/>
          <w:color w:val="212121"/>
          <w:lang w:val="en"/>
        </w:rPr>
        <w:t>. For purposes of this rule an evasive or incomplete disclosure, answer, or response is to be treated as a failure to disclose, answer, or respond.</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 xml:space="preserve">4. </w:t>
      </w:r>
      <w:r w:rsidRPr="00497764">
        <w:rPr>
          <w:rFonts w:eastAsia="Times New Roman"/>
          <w:i/>
          <w:iCs/>
          <w:color w:val="212121"/>
          <w:lang w:val="en"/>
        </w:rPr>
        <w:t>Expenses and Sanctions</w:t>
      </w:r>
      <w:r w:rsidRPr="00497764">
        <w:rPr>
          <w:rFonts w:eastAsia="Times New Roman"/>
          <w:color w:val="212121"/>
          <w:lang w:val="en"/>
        </w:rPr>
        <w:t>.</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 xml:space="preserve">a. If the motion is granted or if the disclosure or requested discovery is provided after the motion was filed, the court shall, after affording an opportunity to be heard, require the party or deponent whose conduct necessitated the motion or the party or attorney advising such conduct or both of them to pay the moving party the reasonable expenses incurred in making the motion, including attorneys' fees, unless the court finds that the motion was filed without the movant's first making a good faith effort to </w:t>
      </w:r>
      <w:r w:rsidRPr="00497764">
        <w:rPr>
          <w:rFonts w:eastAsia="Times New Roman"/>
          <w:color w:val="212121"/>
          <w:lang w:val="en"/>
        </w:rPr>
        <w:lastRenderedPageBreak/>
        <w:t>obtain the disclosure or discovery without court action, or that the opposing party's nondisclosure, response, or objection was substantially justified or that other circumstances make an award of expenses unjust.</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b. If the motion is denied, the court may enter any protective order authorized under Rule 53 and shall, after affording an opportunity to be heard, require the movant or the attorney filing the motion or both of them to pay to the party or deponent who opposed the motion the reasonable expenses incurred in opposing the motion, including attorneys' fees, unless the court finds that the making of the motion was substantially justified or that other circumstances make an award of expenses unjust.</w:t>
      </w:r>
    </w:p>
    <w:p w:rsid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 xml:space="preserve">c. If the motion is granted in part and denied in part, the court may enter any protective order authorized under </w:t>
      </w:r>
      <w:r w:rsidRPr="00497764">
        <w:rPr>
          <w:rFonts w:eastAsia="Times New Roman"/>
          <w:color w:val="212121"/>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5" o:title=""/>
          </v:shape>
          <w:control r:id="rId6" w:name="DefaultOcxName" w:shapeid="_x0000_i1030"/>
        </w:object>
      </w:r>
      <w:r w:rsidRPr="00497764">
        <w:rPr>
          <w:rFonts w:eastAsia="Times New Roman"/>
          <w:color w:val="212121"/>
          <w:lang w:val="en"/>
        </w:rPr>
        <w:t xml:space="preserve">Rule 53 and </w:t>
      </w:r>
      <w:proofErr w:type="gramStart"/>
      <w:r w:rsidRPr="00497764">
        <w:rPr>
          <w:rFonts w:eastAsia="Times New Roman"/>
          <w:color w:val="212121"/>
          <w:lang w:val="en"/>
        </w:rPr>
        <w:t>may</w:t>
      </w:r>
      <w:proofErr w:type="gramEnd"/>
      <w:r w:rsidRPr="00497764">
        <w:rPr>
          <w:rFonts w:eastAsia="Times New Roman"/>
          <w:color w:val="212121"/>
          <w:lang w:val="en"/>
        </w:rPr>
        <w:t>, after affording an opportunity to be heard, apportion the reasonable expenses incurred in relation to the motion among the parties and persons in a just manner.</w:t>
      </w:r>
    </w:p>
    <w:p w:rsidR="00497764" w:rsidRPr="00497764" w:rsidRDefault="00497764" w:rsidP="00497764">
      <w:pPr>
        <w:shd w:val="clear" w:color="auto" w:fill="FFFFFF"/>
        <w:spacing w:line="270" w:lineRule="atLeast"/>
        <w:ind w:left="1440"/>
        <w:rPr>
          <w:rFonts w:eastAsia="Times New Roman"/>
          <w:color w:val="FF0000"/>
          <w:lang w:val="en"/>
        </w:rPr>
      </w:pPr>
      <w:r>
        <w:rPr>
          <w:rFonts w:eastAsia="Times New Roman"/>
          <w:color w:val="FF0000"/>
          <w:lang w:val="en"/>
        </w:rPr>
        <w:t>d.  DESPITE SUBSECTIONS (a), (b) OR (c), THE COURT SHALL NOT AWARD FEE</w:t>
      </w:r>
      <w:r w:rsidR="00A44940">
        <w:rPr>
          <w:rFonts w:eastAsia="Times New Roman"/>
          <w:color w:val="FF0000"/>
          <w:lang w:val="en"/>
        </w:rPr>
        <w:t>S, EXPENSES OR OTHER SANCTIONS TO</w:t>
      </w:r>
      <w:r>
        <w:rPr>
          <w:rFonts w:eastAsia="Times New Roman"/>
          <w:color w:val="FF0000"/>
          <w:lang w:val="en"/>
        </w:rPr>
        <w:t xml:space="preserve"> A PARTY  WHO HAS  ALSO FAILED TO SUBSTANTIALLY COMPLY WITH HIS OR HER DISCLOSURE DUTIES UNDER RULE 49, OR SATISFACTORILY EXPLAINED WHY DISCLOSURE OF MISSING INFORMATION IS UNNECESSARY.   </w:t>
      </w:r>
    </w:p>
    <w:p w:rsidR="00497764" w:rsidRPr="00497764" w:rsidRDefault="00497764" w:rsidP="00497764">
      <w:pPr>
        <w:shd w:val="clear" w:color="auto" w:fill="FFFFFF"/>
        <w:spacing w:line="270" w:lineRule="atLeast"/>
        <w:rPr>
          <w:rFonts w:eastAsia="Times New Roman"/>
          <w:color w:val="212121"/>
          <w:lang w:val="en"/>
        </w:rPr>
      </w:pPr>
      <w:r w:rsidRPr="00497764">
        <w:rPr>
          <w:rFonts w:eastAsia="Times New Roman"/>
          <w:b/>
          <w:bCs/>
          <w:color w:val="212121"/>
          <w:lang w:val="en"/>
        </w:rPr>
        <w:t>B. Failure to Comply with Order.</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 xml:space="preserve">1. </w:t>
      </w:r>
      <w:r w:rsidRPr="00497764">
        <w:rPr>
          <w:rFonts w:eastAsia="Times New Roman"/>
          <w:i/>
          <w:iCs/>
          <w:color w:val="212121"/>
          <w:lang w:val="en"/>
        </w:rPr>
        <w:t>Sanctions by court in county where deposition is taken</w:t>
      </w:r>
      <w:r w:rsidRPr="00497764">
        <w:rPr>
          <w:rFonts w:eastAsia="Times New Roman"/>
          <w:color w:val="212121"/>
          <w:lang w:val="en"/>
        </w:rPr>
        <w:t xml:space="preserve">. If a deponent fails to be sworn or to answer a question after being directed to do so by the court in the county in which the deposition is being taken, the failure may be considered </w:t>
      </w:r>
      <w:proofErr w:type="gramStart"/>
      <w:r w:rsidRPr="00497764">
        <w:rPr>
          <w:rFonts w:eastAsia="Times New Roman"/>
          <w:color w:val="212121"/>
          <w:lang w:val="en"/>
        </w:rPr>
        <w:t xml:space="preserve">a </w:t>
      </w:r>
      <w:bookmarkStart w:id="0" w:name="_GoBack"/>
      <w:bookmarkEnd w:id="0"/>
      <w:r w:rsidRPr="00497764">
        <w:rPr>
          <w:rFonts w:eastAsia="Times New Roman"/>
          <w:color w:val="212121"/>
          <w:lang w:val="en"/>
        </w:rPr>
        <w:t>contempt</w:t>
      </w:r>
      <w:proofErr w:type="gramEnd"/>
      <w:r w:rsidRPr="00497764">
        <w:rPr>
          <w:rFonts w:eastAsia="Times New Roman"/>
          <w:color w:val="212121"/>
          <w:lang w:val="en"/>
        </w:rPr>
        <w:t xml:space="preserve"> of that court.</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 xml:space="preserve">2. </w:t>
      </w:r>
      <w:r w:rsidRPr="00497764">
        <w:rPr>
          <w:rFonts w:eastAsia="Times New Roman"/>
          <w:i/>
          <w:iCs/>
          <w:color w:val="212121"/>
          <w:lang w:val="en"/>
        </w:rPr>
        <w:t>Sanctions by court in which action is pending</w:t>
      </w:r>
      <w:r w:rsidRPr="00497764">
        <w:rPr>
          <w:rFonts w:eastAsia="Times New Roman"/>
          <w:color w:val="212121"/>
          <w:lang w:val="en"/>
        </w:rPr>
        <w:t>. If a party or an officer, director, or managing agent of a party or a person designated under Rule 57(B</w:t>
      </w:r>
      <w:proofErr w:type="gramStart"/>
      <w:r w:rsidRPr="00497764">
        <w:rPr>
          <w:rFonts w:eastAsia="Times New Roman"/>
          <w:color w:val="212121"/>
          <w:lang w:val="en"/>
        </w:rPr>
        <w:t>)(</w:t>
      </w:r>
      <w:proofErr w:type="gramEnd"/>
      <w:r w:rsidRPr="00497764">
        <w:rPr>
          <w:rFonts w:eastAsia="Times New Roman"/>
          <w:color w:val="212121"/>
          <w:lang w:val="en"/>
        </w:rPr>
        <w:t>6) or 58(A) to testify on behalf of a party fails to obey an order to provide or permit discovery, including an order made under paragraph A or Rule 63, the court in which the action is pending may make such orders in regard to the failure as are just, and among others the following:</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a. an order that the matters regarding which the order was made or any other designated facts shall be taken to be established for the purposes of the action, in accordance with the claim of the party obtaining the order;</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b. an order refusing to allow the disobedient party to support or oppose designated claims or defenses, or prohibiting that party from introducing designated matters in evidence;</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 xml:space="preserve">c. an order striking out pleadings or parts thereof, or staying further proceedings until the order is obeyed, or dismissing the action or </w:t>
      </w:r>
      <w:r w:rsidRPr="00497764">
        <w:rPr>
          <w:rFonts w:eastAsia="Times New Roman"/>
          <w:color w:val="212121"/>
          <w:lang w:val="en"/>
        </w:rPr>
        <w:lastRenderedPageBreak/>
        <w:t>proceeding or any part thereof, or rendering a judgment by default against the disobedient party;</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d. in lieu of any of the foregoing orders or in addition thereto, an order treating as a contempt of court the failure to obey any orders, except an order to submit to a physical or mental examination;</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e. a party who fails to comply with an order under Rule 63(A) requiring that party to produce another for examination is subject to the sanctions listed in subdivisions 2(a), (b), and (c), unless the party failing to comply shows that that party is unable to produce such person for examination.</w:t>
      </w:r>
    </w:p>
    <w:p w:rsidR="00497764" w:rsidRPr="00497764" w:rsidRDefault="00497764" w:rsidP="00497764">
      <w:pPr>
        <w:shd w:val="clear" w:color="auto" w:fill="FFFFFF"/>
        <w:spacing w:line="270" w:lineRule="atLeast"/>
        <w:ind w:left="1440"/>
        <w:rPr>
          <w:rFonts w:eastAsia="Times New Roman"/>
          <w:color w:val="212121"/>
          <w:lang w:val="en"/>
        </w:rPr>
      </w:pPr>
      <w:r w:rsidRPr="00497764">
        <w:rPr>
          <w:rFonts w:eastAsia="Times New Roman"/>
          <w:color w:val="212121"/>
          <w:lang w:val="en"/>
        </w:rPr>
        <w:t>In lieu of any of the foregoing orders or in addition thereto, the court shall require the party failing to obey the order or the attorney advising that party or both to pay the reasonable expenses, including attorneys' fees, caused by the failure, unless the court finds that the failure was substantially justified or that other circumstances make an award of expenses unjust.</w:t>
      </w:r>
    </w:p>
    <w:p w:rsidR="00497764" w:rsidRPr="00497764" w:rsidRDefault="00497764" w:rsidP="00497764">
      <w:pPr>
        <w:shd w:val="clear" w:color="auto" w:fill="FFFFFF"/>
        <w:spacing w:line="270" w:lineRule="atLeast"/>
        <w:rPr>
          <w:rFonts w:eastAsia="Times New Roman"/>
          <w:color w:val="212121"/>
          <w:lang w:val="en"/>
        </w:rPr>
      </w:pPr>
      <w:r w:rsidRPr="00497764">
        <w:rPr>
          <w:rFonts w:eastAsia="Times New Roman"/>
          <w:b/>
          <w:bCs/>
          <w:color w:val="212121"/>
          <w:lang w:val="en"/>
        </w:rPr>
        <w:t>C. Failure to Disclose; False or Misleading Disclosure; Untimely Disclosure.</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 xml:space="preserve">1. A party who fails to timely </w:t>
      </w:r>
      <w:proofErr w:type="gramStart"/>
      <w:r w:rsidRPr="00497764">
        <w:rPr>
          <w:rFonts w:eastAsia="Times New Roman"/>
          <w:color w:val="212121"/>
          <w:lang w:val="en"/>
        </w:rPr>
        <w:t>disclose</w:t>
      </w:r>
      <w:proofErr w:type="gramEnd"/>
      <w:r w:rsidRPr="00497764">
        <w:rPr>
          <w:rFonts w:eastAsia="Times New Roman"/>
          <w:color w:val="212121"/>
          <w:lang w:val="en"/>
        </w:rPr>
        <w:t xml:space="preserve"> information required by Rule 49 or 50 shall not, unless such failure is harmless, be permitted to use as evidence at trial, at a hearing, or in support of a motion, the information or the testimony of a witness not disclosed, except by leave of court for good cause shown. A party or attorney who makes a disclosure pursuant to Rule 49 or 50 that the party or attorney knew or should have known was inaccurate or incomplete and thereby causes an opposing party to engage in investigation or discovery, shall be ordered by the court to reimburse the opposing party for the cost, including attorneys' fees, of such investigation or discovery. In addition to or in lieu of these sanctions, the court on motion of a party or on the court's own motion, and after affording an opportunity to be heard, may impose other appropriate sanctions, which may include any of those authorized under subdivisions B(2)(a), (b), and (c).</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2. A party seeking to use information that that party first disclosed later than thirty (30) days before trial must obtain leave of court by motion, supported by affidavit, to extend the time for disclosure.</w:t>
      </w:r>
      <w:r w:rsidRPr="00497764">
        <w:rPr>
          <w:rFonts w:eastAsia="Times New Roman"/>
          <w:color w:val="212121"/>
          <w:lang w:val="en"/>
        </w:rPr>
        <w:object w:dxaOrig="1440" w:dyaOrig="1440">
          <v:shape id="_x0000_i1033" type="#_x0000_t75" style="width:1in;height:18.15pt" o:ole="">
            <v:imagedata r:id="rId5" o:title=""/>
          </v:shape>
          <w:control r:id="rId7" w:name="DefaultOcxName1" w:shapeid="_x0000_i1033"/>
        </w:object>
      </w:r>
      <w:r w:rsidRPr="00497764">
        <w:rPr>
          <w:rFonts w:eastAsia="Times New Roman"/>
          <w:color w:val="212121"/>
          <w:lang w:val="en"/>
        </w:rPr>
        <w:t xml:space="preserve"> Such information shall not be used unless the motion establishes and the court finds:</w:t>
      </w:r>
    </w:p>
    <w:p w:rsidR="00497764" w:rsidRPr="00497764" w:rsidRDefault="00497764" w:rsidP="00497764">
      <w:pPr>
        <w:shd w:val="clear" w:color="auto" w:fill="FFFFFF"/>
        <w:spacing w:line="270" w:lineRule="atLeast"/>
        <w:ind w:left="1440"/>
        <w:rPr>
          <w:rFonts w:eastAsia="Times New Roman"/>
          <w:color w:val="212121"/>
          <w:lang w:val="en"/>
        </w:rPr>
      </w:pPr>
      <w:proofErr w:type="gramStart"/>
      <w:r w:rsidRPr="00497764">
        <w:rPr>
          <w:rFonts w:eastAsia="Times New Roman"/>
          <w:color w:val="212121"/>
          <w:lang w:val="en"/>
        </w:rPr>
        <w:t>a</w:t>
      </w:r>
      <w:proofErr w:type="gramEnd"/>
      <w:r w:rsidRPr="00497764">
        <w:rPr>
          <w:rFonts w:eastAsia="Times New Roman"/>
          <w:color w:val="212121"/>
          <w:lang w:val="en"/>
        </w:rPr>
        <w:t>. that the information would be allowed under the standards of subdivision C(1), notwithstanding the short time remaining before trial; and</w:t>
      </w:r>
    </w:p>
    <w:p w:rsidR="00497764" w:rsidRPr="00497764" w:rsidRDefault="00497764" w:rsidP="00497764">
      <w:pPr>
        <w:shd w:val="clear" w:color="auto" w:fill="FFFFFF"/>
        <w:spacing w:line="270" w:lineRule="atLeast"/>
        <w:ind w:left="1440"/>
        <w:rPr>
          <w:rFonts w:eastAsia="Times New Roman"/>
          <w:color w:val="212121"/>
          <w:lang w:val="en"/>
        </w:rPr>
      </w:pPr>
      <w:proofErr w:type="gramStart"/>
      <w:r w:rsidRPr="00497764">
        <w:rPr>
          <w:rFonts w:eastAsia="Times New Roman"/>
          <w:color w:val="212121"/>
          <w:lang w:val="en"/>
        </w:rPr>
        <w:t>b</w:t>
      </w:r>
      <w:proofErr w:type="gramEnd"/>
      <w:r w:rsidRPr="00497764">
        <w:rPr>
          <w:rFonts w:eastAsia="Times New Roman"/>
          <w:color w:val="212121"/>
          <w:lang w:val="en"/>
        </w:rPr>
        <w:t>. that the information was disclosed as soon as practicable after its discovery.</w:t>
      </w:r>
    </w:p>
    <w:p w:rsidR="00497764" w:rsidRPr="00497764" w:rsidRDefault="00497764" w:rsidP="00497764">
      <w:pPr>
        <w:shd w:val="clear" w:color="auto" w:fill="FFFFFF"/>
        <w:spacing w:line="270" w:lineRule="atLeast"/>
        <w:ind w:left="720"/>
        <w:rPr>
          <w:rFonts w:eastAsia="Times New Roman"/>
          <w:color w:val="212121"/>
          <w:lang w:val="en"/>
        </w:rPr>
      </w:pPr>
      <w:r w:rsidRPr="00497764">
        <w:rPr>
          <w:rFonts w:eastAsia="Times New Roman"/>
          <w:color w:val="212121"/>
          <w:lang w:val="en"/>
        </w:rPr>
        <w:t xml:space="preserve">3. A party seeking to use information that that party first disclosed during trial must obtain leave of court by motion, supported by affidavit, to extend the time </w:t>
      </w:r>
      <w:r w:rsidRPr="00497764">
        <w:rPr>
          <w:rFonts w:eastAsia="Times New Roman"/>
          <w:color w:val="212121"/>
          <w:lang w:val="en"/>
        </w:rPr>
        <w:lastRenderedPageBreak/>
        <w:t>for disclosure. Such information shall not be used unless the motion establishes and the court finds:</w:t>
      </w:r>
    </w:p>
    <w:p w:rsidR="00497764" w:rsidRPr="00497764" w:rsidRDefault="00497764" w:rsidP="00497764">
      <w:pPr>
        <w:shd w:val="clear" w:color="auto" w:fill="FFFFFF"/>
        <w:spacing w:line="270" w:lineRule="atLeast"/>
        <w:ind w:left="1440"/>
        <w:rPr>
          <w:rFonts w:eastAsia="Times New Roman"/>
          <w:color w:val="212121"/>
          <w:lang w:val="en"/>
        </w:rPr>
      </w:pPr>
      <w:proofErr w:type="gramStart"/>
      <w:r w:rsidRPr="00497764">
        <w:rPr>
          <w:rFonts w:eastAsia="Times New Roman"/>
          <w:color w:val="212121"/>
          <w:lang w:val="en"/>
        </w:rPr>
        <w:t>a</w:t>
      </w:r>
      <w:proofErr w:type="gramEnd"/>
      <w:r w:rsidRPr="00497764">
        <w:rPr>
          <w:rFonts w:eastAsia="Times New Roman"/>
          <w:color w:val="212121"/>
          <w:lang w:val="en"/>
        </w:rPr>
        <w:t>. that the information could not have been discovered and disclosed earlier even with due diligence; and</w:t>
      </w:r>
    </w:p>
    <w:p w:rsidR="00497764" w:rsidRPr="00497764" w:rsidRDefault="00497764" w:rsidP="00497764">
      <w:pPr>
        <w:shd w:val="clear" w:color="auto" w:fill="FFFFFF"/>
        <w:spacing w:line="270" w:lineRule="atLeast"/>
        <w:ind w:left="1440"/>
        <w:rPr>
          <w:rFonts w:eastAsia="Times New Roman"/>
          <w:color w:val="212121"/>
          <w:lang w:val="en"/>
        </w:rPr>
      </w:pPr>
      <w:proofErr w:type="gramStart"/>
      <w:r w:rsidRPr="00497764">
        <w:rPr>
          <w:rFonts w:eastAsia="Times New Roman"/>
          <w:color w:val="212121"/>
          <w:lang w:val="en"/>
        </w:rPr>
        <w:t>b</w:t>
      </w:r>
      <w:proofErr w:type="gramEnd"/>
      <w:r w:rsidRPr="00497764">
        <w:rPr>
          <w:rFonts w:eastAsia="Times New Roman"/>
          <w:color w:val="212121"/>
          <w:lang w:val="en"/>
        </w:rPr>
        <w:t>. that the information was disclosed immediately upon its discovery.</w:t>
      </w:r>
    </w:p>
    <w:p w:rsidR="00497764" w:rsidRPr="00497764" w:rsidRDefault="00497764" w:rsidP="00497764">
      <w:pPr>
        <w:shd w:val="clear" w:color="auto" w:fill="FFFFFF"/>
        <w:spacing w:line="270" w:lineRule="atLeast"/>
        <w:rPr>
          <w:rFonts w:eastAsia="Times New Roman"/>
          <w:color w:val="212121"/>
          <w:lang w:val="en"/>
        </w:rPr>
      </w:pPr>
      <w:r w:rsidRPr="00497764">
        <w:rPr>
          <w:rFonts w:eastAsia="Times New Roman"/>
          <w:b/>
          <w:bCs/>
          <w:color w:val="212121"/>
          <w:lang w:val="en"/>
        </w:rPr>
        <w:t>D. Failure to Disclose Unfavorable Information.</w:t>
      </w:r>
      <w:r w:rsidRPr="00497764">
        <w:rPr>
          <w:rFonts w:eastAsia="Times New Roman"/>
          <w:color w:val="212121"/>
          <w:lang w:val="en"/>
        </w:rPr>
        <w:t xml:space="preserve"> A party's or </w:t>
      </w:r>
      <w:proofErr w:type="gramStart"/>
      <w:r w:rsidRPr="00497764">
        <w:rPr>
          <w:rFonts w:eastAsia="Times New Roman"/>
          <w:color w:val="212121"/>
          <w:lang w:val="en"/>
        </w:rPr>
        <w:t>attorney's</w:t>
      </w:r>
      <w:proofErr w:type="gramEnd"/>
      <w:r w:rsidRPr="00497764">
        <w:rPr>
          <w:rFonts w:eastAsia="Times New Roman"/>
          <w:color w:val="212121"/>
          <w:lang w:val="en"/>
        </w:rPr>
        <w:t xml:space="preserve"> knowing failure to timely disclose damaging or unfavorable information, as required pursuant to Rules 49 and 50 or in response to discovery propounded pursuant to these rules, shall be grounds for imposition of sanctions, in the court's discretion, up to and including dismissal of the claim or defense.</w:t>
      </w:r>
    </w:p>
    <w:p w:rsidR="00497764" w:rsidRPr="00497764" w:rsidRDefault="00497764" w:rsidP="00497764">
      <w:pPr>
        <w:shd w:val="clear" w:color="auto" w:fill="FFFFFF"/>
        <w:spacing w:line="270" w:lineRule="atLeast"/>
        <w:rPr>
          <w:rFonts w:eastAsia="Times New Roman"/>
          <w:color w:val="212121"/>
          <w:lang w:val="en"/>
        </w:rPr>
      </w:pPr>
      <w:r w:rsidRPr="00497764">
        <w:rPr>
          <w:rFonts w:eastAsia="Times New Roman"/>
          <w:b/>
          <w:bCs/>
          <w:color w:val="212121"/>
          <w:lang w:val="en"/>
        </w:rPr>
        <w:t>E. Electronically Stored Information.</w:t>
      </w:r>
      <w:r w:rsidRPr="00497764">
        <w:rPr>
          <w:rFonts w:eastAsia="Times New Roman"/>
          <w:color w:val="212121"/>
          <w:lang w:val="en"/>
        </w:rPr>
        <w:t xml:space="preserve"> Absent exceptional circumstances, a court may not impose sanctions under these rules on a party for failing to provide electronically stored information lost as a result of routine, good faith operation of an electronic information system.</w:t>
      </w:r>
    </w:p>
    <w:p w:rsidR="00BB20D5" w:rsidRDefault="00BB20D5"/>
    <w:sectPr w:rsidR="00BB2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64"/>
    <w:rsid w:val="00497764"/>
    <w:rsid w:val="00A44940"/>
    <w:rsid w:val="00BB20D5"/>
    <w:rsid w:val="00D0074A"/>
    <w:rsid w:val="00D7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7764"/>
    <w:rPr>
      <w:i/>
      <w:iCs/>
    </w:rPr>
  </w:style>
  <w:style w:type="character" w:styleId="Strong">
    <w:name w:val="Strong"/>
    <w:basedOn w:val="DefaultParagraphFont"/>
    <w:uiPriority w:val="22"/>
    <w:qFormat/>
    <w:rsid w:val="004977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7764"/>
    <w:rPr>
      <w:i/>
      <w:iCs/>
    </w:rPr>
  </w:style>
  <w:style w:type="character" w:styleId="Strong">
    <w:name w:val="Strong"/>
    <w:basedOn w:val="DefaultParagraphFont"/>
    <w:uiPriority w:val="22"/>
    <w:qFormat/>
    <w:rsid w:val="00497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703089">
      <w:bodyDiv w:val="1"/>
      <w:marLeft w:val="0"/>
      <w:marRight w:val="0"/>
      <w:marTop w:val="0"/>
      <w:marBottom w:val="0"/>
      <w:divBdr>
        <w:top w:val="none" w:sz="0" w:space="0" w:color="auto"/>
        <w:left w:val="none" w:sz="0" w:space="0" w:color="auto"/>
        <w:bottom w:val="none" w:sz="0" w:space="0" w:color="auto"/>
        <w:right w:val="none" w:sz="0" w:space="0" w:color="auto"/>
      </w:divBdr>
      <w:divsChild>
        <w:div w:id="47917599">
          <w:marLeft w:val="0"/>
          <w:marRight w:val="0"/>
          <w:marTop w:val="0"/>
          <w:marBottom w:val="0"/>
          <w:divBdr>
            <w:top w:val="none" w:sz="0" w:space="0" w:color="auto"/>
            <w:left w:val="none" w:sz="0" w:space="0" w:color="auto"/>
            <w:bottom w:val="none" w:sz="0" w:space="0" w:color="auto"/>
            <w:right w:val="none" w:sz="0" w:space="0" w:color="auto"/>
          </w:divBdr>
          <w:divsChild>
            <w:div w:id="208225171">
              <w:marLeft w:val="0"/>
              <w:marRight w:val="0"/>
              <w:marTop w:val="0"/>
              <w:marBottom w:val="0"/>
              <w:divBdr>
                <w:top w:val="none" w:sz="0" w:space="0" w:color="auto"/>
                <w:left w:val="none" w:sz="0" w:space="0" w:color="auto"/>
                <w:bottom w:val="none" w:sz="0" w:space="0" w:color="auto"/>
                <w:right w:val="none" w:sz="0" w:space="0" w:color="auto"/>
              </w:divBdr>
              <w:divsChild>
                <w:div w:id="325942137">
                  <w:marLeft w:val="0"/>
                  <w:marRight w:val="0"/>
                  <w:marTop w:val="0"/>
                  <w:marBottom w:val="0"/>
                  <w:divBdr>
                    <w:top w:val="none" w:sz="0" w:space="0" w:color="auto"/>
                    <w:left w:val="none" w:sz="0" w:space="0" w:color="auto"/>
                    <w:bottom w:val="none" w:sz="0" w:space="0" w:color="auto"/>
                    <w:right w:val="none" w:sz="0" w:space="0" w:color="auto"/>
                  </w:divBdr>
                  <w:divsChild>
                    <w:div w:id="1252087351">
                      <w:marLeft w:val="0"/>
                      <w:marRight w:val="0"/>
                      <w:marTop w:val="0"/>
                      <w:marBottom w:val="0"/>
                      <w:divBdr>
                        <w:top w:val="none" w:sz="0" w:space="0" w:color="auto"/>
                        <w:left w:val="none" w:sz="0" w:space="0" w:color="auto"/>
                        <w:bottom w:val="none" w:sz="0" w:space="0" w:color="auto"/>
                        <w:right w:val="none" w:sz="0" w:space="0" w:color="auto"/>
                      </w:divBdr>
                      <w:divsChild>
                        <w:div w:id="19178598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10857100">
                              <w:marLeft w:val="0"/>
                              <w:marRight w:val="0"/>
                              <w:marTop w:val="0"/>
                              <w:marBottom w:val="0"/>
                              <w:divBdr>
                                <w:top w:val="none" w:sz="0" w:space="0" w:color="auto"/>
                                <w:left w:val="none" w:sz="0" w:space="0" w:color="auto"/>
                                <w:bottom w:val="none" w:sz="0" w:space="0" w:color="auto"/>
                                <w:right w:val="none" w:sz="0" w:space="0" w:color="auto"/>
                              </w:divBdr>
                              <w:divsChild>
                                <w:div w:id="2084835574">
                                  <w:marLeft w:val="0"/>
                                  <w:marRight w:val="0"/>
                                  <w:marTop w:val="0"/>
                                  <w:marBottom w:val="0"/>
                                  <w:divBdr>
                                    <w:top w:val="none" w:sz="0" w:space="0" w:color="auto"/>
                                    <w:left w:val="none" w:sz="0" w:space="0" w:color="auto"/>
                                    <w:bottom w:val="none" w:sz="0" w:space="0" w:color="auto"/>
                                    <w:right w:val="none" w:sz="0" w:space="0" w:color="auto"/>
                                  </w:divBdr>
                                  <w:divsChild>
                                    <w:div w:id="1978295827">
                                      <w:marLeft w:val="0"/>
                                      <w:marRight w:val="0"/>
                                      <w:marTop w:val="0"/>
                                      <w:marBottom w:val="0"/>
                                      <w:divBdr>
                                        <w:top w:val="none" w:sz="0" w:space="0" w:color="auto"/>
                                        <w:left w:val="none" w:sz="0" w:space="0" w:color="auto"/>
                                        <w:bottom w:val="none" w:sz="0" w:space="0" w:color="auto"/>
                                        <w:right w:val="none" w:sz="0" w:space="0" w:color="auto"/>
                                      </w:divBdr>
                                      <w:divsChild>
                                        <w:div w:id="569466580">
                                          <w:marLeft w:val="0"/>
                                          <w:marRight w:val="0"/>
                                          <w:marTop w:val="0"/>
                                          <w:marBottom w:val="0"/>
                                          <w:divBdr>
                                            <w:top w:val="none" w:sz="0" w:space="0" w:color="auto"/>
                                            <w:left w:val="none" w:sz="0" w:space="0" w:color="auto"/>
                                            <w:bottom w:val="none" w:sz="0" w:space="0" w:color="auto"/>
                                            <w:right w:val="none" w:sz="0" w:space="0" w:color="auto"/>
                                          </w:divBdr>
                                          <w:divsChild>
                                            <w:div w:id="1694115379">
                                              <w:marLeft w:val="0"/>
                                              <w:marRight w:val="0"/>
                                              <w:marTop w:val="0"/>
                                              <w:marBottom w:val="0"/>
                                              <w:divBdr>
                                                <w:top w:val="none" w:sz="0" w:space="0" w:color="auto"/>
                                                <w:left w:val="none" w:sz="0" w:space="0" w:color="auto"/>
                                                <w:bottom w:val="none" w:sz="0" w:space="0" w:color="auto"/>
                                                <w:right w:val="none" w:sz="0" w:space="0" w:color="auto"/>
                                              </w:divBdr>
                                              <w:divsChild>
                                                <w:div w:id="352652718">
                                                  <w:marLeft w:val="0"/>
                                                  <w:marRight w:val="0"/>
                                                  <w:marTop w:val="0"/>
                                                  <w:marBottom w:val="0"/>
                                                  <w:divBdr>
                                                    <w:top w:val="none" w:sz="0" w:space="0" w:color="auto"/>
                                                    <w:left w:val="none" w:sz="0" w:space="0" w:color="auto"/>
                                                    <w:bottom w:val="none" w:sz="0" w:space="0" w:color="auto"/>
                                                    <w:right w:val="none" w:sz="0" w:space="0" w:color="auto"/>
                                                  </w:divBdr>
                                                </w:div>
                                              </w:divsChild>
                                            </w:div>
                                            <w:div w:id="509176485">
                                              <w:marLeft w:val="0"/>
                                              <w:marRight w:val="0"/>
                                              <w:marTop w:val="0"/>
                                              <w:marBottom w:val="0"/>
                                              <w:divBdr>
                                                <w:top w:val="none" w:sz="0" w:space="0" w:color="auto"/>
                                                <w:left w:val="none" w:sz="0" w:space="0" w:color="auto"/>
                                                <w:bottom w:val="none" w:sz="0" w:space="0" w:color="auto"/>
                                                <w:right w:val="none" w:sz="0" w:space="0" w:color="auto"/>
                                              </w:divBdr>
                                              <w:divsChild>
                                                <w:div w:id="142550853">
                                                  <w:marLeft w:val="0"/>
                                                  <w:marRight w:val="0"/>
                                                  <w:marTop w:val="0"/>
                                                  <w:marBottom w:val="0"/>
                                                  <w:divBdr>
                                                    <w:top w:val="none" w:sz="0" w:space="0" w:color="auto"/>
                                                    <w:left w:val="none" w:sz="0" w:space="0" w:color="auto"/>
                                                    <w:bottom w:val="none" w:sz="0" w:space="0" w:color="auto"/>
                                                    <w:right w:val="none" w:sz="0" w:space="0" w:color="auto"/>
                                                  </w:divBdr>
                                                  <w:divsChild>
                                                    <w:div w:id="20862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442">
                                              <w:marLeft w:val="0"/>
                                              <w:marRight w:val="0"/>
                                              <w:marTop w:val="0"/>
                                              <w:marBottom w:val="0"/>
                                              <w:divBdr>
                                                <w:top w:val="none" w:sz="0" w:space="0" w:color="auto"/>
                                                <w:left w:val="none" w:sz="0" w:space="0" w:color="auto"/>
                                                <w:bottom w:val="none" w:sz="0" w:space="0" w:color="auto"/>
                                                <w:right w:val="none" w:sz="0" w:space="0" w:color="auto"/>
                                              </w:divBdr>
                                              <w:divsChild>
                                                <w:div w:id="1150247584">
                                                  <w:marLeft w:val="0"/>
                                                  <w:marRight w:val="0"/>
                                                  <w:marTop w:val="0"/>
                                                  <w:marBottom w:val="0"/>
                                                  <w:divBdr>
                                                    <w:top w:val="none" w:sz="0" w:space="0" w:color="auto"/>
                                                    <w:left w:val="none" w:sz="0" w:space="0" w:color="auto"/>
                                                    <w:bottom w:val="none" w:sz="0" w:space="0" w:color="auto"/>
                                                    <w:right w:val="none" w:sz="0" w:space="0" w:color="auto"/>
                                                  </w:divBdr>
                                                  <w:divsChild>
                                                    <w:div w:id="1657489918">
                                                      <w:marLeft w:val="0"/>
                                                      <w:marRight w:val="0"/>
                                                      <w:marTop w:val="0"/>
                                                      <w:marBottom w:val="0"/>
                                                      <w:divBdr>
                                                        <w:top w:val="none" w:sz="0" w:space="0" w:color="auto"/>
                                                        <w:left w:val="none" w:sz="0" w:space="0" w:color="auto"/>
                                                        <w:bottom w:val="none" w:sz="0" w:space="0" w:color="auto"/>
                                                        <w:right w:val="none" w:sz="0" w:space="0" w:color="auto"/>
                                                      </w:divBdr>
                                                    </w:div>
                                                  </w:divsChild>
                                                </w:div>
                                                <w:div w:id="1597976649">
                                                  <w:marLeft w:val="0"/>
                                                  <w:marRight w:val="0"/>
                                                  <w:marTop w:val="0"/>
                                                  <w:marBottom w:val="0"/>
                                                  <w:divBdr>
                                                    <w:top w:val="none" w:sz="0" w:space="0" w:color="auto"/>
                                                    <w:left w:val="none" w:sz="0" w:space="0" w:color="auto"/>
                                                    <w:bottom w:val="none" w:sz="0" w:space="0" w:color="auto"/>
                                                    <w:right w:val="none" w:sz="0" w:space="0" w:color="auto"/>
                                                  </w:divBdr>
                                                  <w:divsChild>
                                                    <w:div w:id="2035030540">
                                                      <w:marLeft w:val="0"/>
                                                      <w:marRight w:val="0"/>
                                                      <w:marTop w:val="0"/>
                                                      <w:marBottom w:val="0"/>
                                                      <w:divBdr>
                                                        <w:top w:val="none" w:sz="0" w:space="0" w:color="auto"/>
                                                        <w:left w:val="none" w:sz="0" w:space="0" w:color="auto"/>
                                                        <w:bottom w:val="none" w:sz="0" w:space="0" w:color="auto"/>
                                                        <w:right w:val="none" w:sz="0" w:space="0" w:color="auto"/>
                                                      </w:divBdr>
                                                      <w:divsChild>
                                                        <w:div w:id="8006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3573">
                                                  <w:marLeft w:val="0"/>
                                                  <w:marRight w:val="0"/>
                                                  <w:marTop w:val="0"/>
                                                  <w:marBottom w:val="0"/>
                                                  <w:divBdr>
                                                    <w:top w:val="none" w:sz="0" w:space="0" w:color="auto"/>
                                                    <w:left w:val="none" w:sz="0" w:space="0" w:color="auto"/>
                                                    <w:bottom w:val="none" w:sz="0" w:space="0" w:color="auto"/>
                                                    <w:right w:val="none" w:sz="0" w:space="0" w:color="auto"/>
                                                  </w:divBdr>
                                                  <w:divsChild>
                                                    <w:div w:id="131288107">
                                                      <w:marLeft w:val="0"/>
                                                      <w:marRight w:val="0"/>
                                                      <w:marTop w:val="0"/>
                                                      <w:marBottom w:val="0"/>
                                                      <w:divBdr>
                                                        <w:top w:val="none" w:sz="0" w:space="0" w:color="auto"/>
                                                        <w:left w:val="none" w:sz="0" w:space="0" w:color="auto"/>
                                                        <w:bottom w:val="none" w:sz="0" w:space="0" w:color="auto"/>
                                                        <w:right w:val="none" w:sz="0" w:space="0" w:color="auto"/>
                                                      </w:divBdr>
                                                      <w:divsChild>
                                                        <w:div w:id="17356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3630">
                                                  <w:marLeft w:val="0"/>
                                                  <w:marRight w:val="0"/>
                                                  <w:marTop w:val="0"/>
                                                  <w:marBottom w:val="0"/>
                                                  <w:divBdr>
                                                    <w:top w:val="none" w:sz="0" w:space="0" w:color="auto"/>
                                                    <w:left w:val="none" w:sz="0" w:space="0" w:color="auto"/>
                                                    <w:bottom w:val="none" w:sz="0" w:space="0" w:color="auto"/>
                                                    <w:right w:val="none" w:sz="0" w:space="0" w:color="auto"/>
                                                  </w:divBdr>
                                                  <w:divsChild>
                                                    <w:div w:id="51782100">
                                                      <w:marLeft w:val="0"/>
                                                      <w:marRight w:val="0"/>
                                                      <w:marTop w:val="0"/>
                                                      <w:marBottom w:val="0"/>
                                                      <w:divBdr>
                                                        <w:top w:val="none" w:sz="0" w:space="0" w:color="auto"/>
                                                        <w:left w:val="none" w:sz="0" w:space="0" w:color="auto"/>
                                                        <w:bottom w:val="none" w:sz="0" w:space="0" w:color="auto"/>
                                                        <w:right w:val="none" w:sz="0" w:space="0" w:color="auto"/>
                                                      </w:divBdr>
                                                      <w:divsChild>
                                                        <w:div w:id="4640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41293">
                                              <w:marLeft w:val="0"/>
                                              <w:marRight w:val="0"/>
                                              <w:marTop w:val="0"/>
                                              <w:marBottom w:val="0"/>
                                              <w:divBdr>
                                                <w:top w:val="none" w:sz="0" w:space="0" w:color="auto"/>
                                                <w:left w:val="none" w:sz="0" w:space="0" w:color="auto"/>
                                                <w:bottom w:val="none" w:sz="0" w:space="0" w:color="auto"/>
                                                <w:right w:val="none" w:sz="0" w:space="0" w:color="auto"/>
                                              </w:divBdr>
                                              <w:divsChild>
                                                <w:div w:id="1608925267">
                                                  <w:marLeft w:val="0"/>
                                                  <w:marRight w:val="0"/>
                                                  <w:marTop w:val="0"/>
                                                  <w:marBottom w:val="0"/>
                                                  <w:divBdr>
                                                    <w:top w:val="none" w:sz="0" w:space="0" w:color="auto"/>
                                                    <w:left w:val="none" w:sz="0" w:space="0" w:color="auto"/>
                                                    <w:bottom w:val="none" w:sz="0" w:space="0" w:color="auto"/>
                                                    <w:right w:val="none" w:sz="0" w:space="0" w:color="auto"/>
                                                  </w:divBdr>
                                                  <w:divsChild>
                                                    <w:div w:id="865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07706">
                                              <w:marLeft w:val="0"/>
                                              <w:marRight w:val="0"/>
                                              <w:marTop w:val="0"/>
                                              <w:marBottom w:val="0"/>
                                              <w:divBdr>
                                                <w:top w:val="none" w:sz="0" w:space="0" w:color="auto"/>
                                                <w:left w:val="none" w:sz="0" w:space="0" w:color="auto"/>
                                                <w:bottom w:val="none" w:sz="0" w:space="0" w:color="auto"/>
                                                <w:right w:val="none" w:sz="0" w:space="0" w:color="auto"/>
                                              </w:divBdr>
                                              <w:divsChild>
                                                <w:div w:id="1622416477">
                                                  <w:marLeft w:val="0"/>
                                                  <w:marRight w:val="0"/>
                                                  <w:marTop w:val="0"/>
                                                  <w:marBottom w:val="0"/>
                                                  <w:divBdr>
                                                    <w:top w:val="none" w:sz="0" w:space="0" w:color="auto"/>
                                                    <w:left w:val="none" w:sz="0" w:space="0" w:color="auto"/>
                                                    <w:bottom w:val="none" w:sz="0" w:space="0" w:color="auto"/>
                                                    <w:right w:val="none" w:sz="0" w:space="0" w:color="auto"/>
                                                  </w:divBdr>
                                                  <w:divsChild>
                                                    <w:div w:id="1797597509">
                                                      <w:marLeft w:val="0"/>
                                                      <w:marRight w:val="0"/>
                                                      <w:marTop w:val="0"/>
                                                      <w:marBottom w:val="0"/>
                                                      <w:divBdr>
                                                        <w:top w:val="none" w:sz="0" w:space="0" w:color="auto"/>
                                                        <w:left w:val="none" w:sz="0" w:space="0" w:color="auto"/>
                                                        <w:bottom w:val="none" w:sz="0" w:space="0" w:color="auto"/>
                                                        <w:right w:val="none" w:sz="0" w:space="0" w:color="auto"/>
                                                      </w:divBdr>
                                                    </w:div>
                                                  </w:divsChild>
                                                </w:div>
                                                <w:div w:id="2021854702">
                                                  <w:marLeft w:val="0"/>
                                                  <w:marRight w:val="0"/>
                                                  <w:marTop w:val="0"/>
                                                  <w:marBottom w:val="0"/>
                                                  <w:divBdr>
                                                    <w:top w:val="none" w:sz="0" w:space="0" w:color="auto"/>
                                                    <w:left w:val="none" w:sz="0" w:space="0" w:color="auto"/>
                                                    <w:bottom w:val="none" w:sz="0" w:space="0" w:color="auto"/>
                                                    <w:right w:val="none" w:sz="0" w:space="0" w:color="auto"/>
                                                  </w:divBdr>
                                                  <w:divsChild>
                                                    <w:div w:id="1787119831">
                                                      <w:marLeft w:val="0"/>
                                                      <w:marRight w:val="0"/>
                                                      <w:marTop w:val="0"/>
                                                      <w:marBottom w:val="0"/>
                                                      <w:divBdr>
                                                        <w:top w:val="none" w:sz="0" w:space="0" w:color="auto"/>
                                                        <w:left w:val="none" w:sz="0" w:space="0" w:color="auto"/>
                                                        <w:bottom w:val="none" w:sz="0" w:space="0" w:color="auto"/>
                                                        <w:right w:val="none" w:sz="0" w:space="0" w:color="auto"/>
                                                      </w:divBdr>
                                                      <w:divsChild>
                                                        <w:div w:id="9033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3839">
                                                  <w:marLeft w:val="0"/>
                                                  <w:marRight w:val="0"/>
                                                  <w:marTop w:val="0"/>
                                                  <w:marBottom w:val="0"/>
                                                  <w:divBdr>
                                                    <w:top w:val="none" w:sz="0" w:space="0" w:color="auto"/>
                                                    <w:left w:val="none" w:sz="0" w:space="0" w:color="auto"/>
                                                    <w:bottom w:val="none" w:sz="0" w:space="0" w:color="auto"/>
                                                    <w:right w:val="none" w:sz="0" w:space="0" w:color="auto"/>
                                                  </w:divBdr>
                                                  <w:divsChild>
                                                    <w:div w:id="578059913">
                                                      <w:marLeft w:val="0"/>
                                                      <w:marRight w:val="0"/>
                                                      <w:marTop w:val="0"/>
                                                      <w:marBottom w:val="0"/>
                                                      <w:divBdr>
                                                        <w:top w:val="none" w:sz="0" w:space="0" w:color="auto"/>
                                                        <w:left w:val="none" w:sz="0" w:space="0" w:color="auto"/>
                                                        <w:bottom w:val="none" w:sz="0" w:space="0" w:color="auto"/>
                                                        <w:right w:val="none" w:sz="0" w:space="0" w:color="auto"/>
                                                      </w:divBdr>
                                                      <w:divsChild>
                                                        <w:div w:id="20640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287">
                                                  <w:marLeft w:val="0"/>
                                                  <w:marRight w:val="0"/>
                                                  <w:marTop w:val="0"/>
                                                  <w:marBottom w:val="0"/>
                                                  <w:divBdr>
                                                    <w:top w:val="none" w:sz="0" w:space="0" w:color="auto"/>
                                                    <w:left w:val="none" w:sz="0" w:space="0" w:color="auto"/>
                                                    <w:bottom w:val="none" w:sz="0" w:space="0" w:color="auto"/>
                                                    <w:right w:val="none" w:sz="0" w:space="0" w:color="auto"/>
                                                  </w:divBdr>
                                                  <w:divsChild>
                                                    <w:div w:id="368337062">
                                                      <w:marLeft w:val="0"/>
                                                      <w:marRight w:val="0"/>
                                                      <w:marTop w:val="0"/>
                                                      <w:marBottom w:val="0"/>
                                                      <w:divBdr>
                                                        <w:top w:val="none" w:sz="0" w:space="0" w:color="auto"/>
                                                        <w:left w:val="none" w:sz="0" w:space="0" w:color="auto"/>
                                                        <w:bottom w:val="none" w:sz="0" w:space="0" w:color="auto"/>
                                                        <w:right w:val="none" w:sz="0" w:space="0" w:color="auto"/>
                                                      </w:divBdr>
                                                      <w:divsChild>
                                                        <w:div w:id="8490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065135">
                                          <w:marLeft w:val="0"/>
                                          <w:marRight w:val="0"/>
                                          <w:marTop w:val="0"/>
                                          <w:marBottom w:val="0"/>
                                          <w:divBdr>
                                            <w:top w:val="none" w:sz="0" w:space="0" w:color="auto"/>
                                            <w:left w:val="none" w:sz="0" w:space="0" w:color="auto"/>
                                            <w:bottom w:val="none" w:sz="0" w:space="0" w:color="auto"/>
                                            <w:right w:val="none" w:sz="0" w:space="0" w:color="auto"/>
                                          </w:divBdr>
                                          <w:divsChild>
                                            <w:div w:id="1817064922">
                                              <w:marLeft w:val="0"/>
                                              <w:marRight w:val="0"/>
                                              <w:marTop w:val="0"/>
                                              <w:marBottom w:val="0"/>
                                              <w:divBdr>
                                                <w:top w:val="none" w:sz="0" w:space="0" w:color="auto"/>
                                                <w:left w:val="none" w:sz="0" w:space="0" w:color="auto"/>
                                                <w:bottom w:val="none" w:sz="0" w:space="0" w:color="auto"/>
                                                <w:right w:val="none" w:sz="0" w:space="0" w:color="auto"/>
                                              </w:divBdr>
                                              <w:divsChild>
                                                <w:div w:id="518197919">
                                                  <w:marLeft w:val="0"/>
                                                  <w:marRight w:val="0"/>
                                                  <w:marTop w:val="0"/>
                                                  <w:marBottom w:val="0"/>
                                                  <w:divBdr>
                                                    <w:top w:val="none" w:sz="0" w:space="0" w:color="auto"/>
                                                    <w:left w:val="none" w:sz="0" w:space="0" w:color="auto"/>
                                                    <w:bottom w:val="none" w:sz="0" w:space="0" w:color="auto"/>
                                                    <w:right w:val="none" w:sz="0" w:space="0" w:color="auto"/>
                                                  </w:divBdr>
                                                </w:div>
                                              </w:divsChild>
                                            </w:div>
                                            <w:div w:id="667559138">
                                              <w:marLeft w:val="0"/>
                                              <w:marRight w:val="0"/>
                                              <w:marTop w:val="0"/>
                                              <w:marBottom w:val="0"/>
                                              <w:divBdr>
                                                <w:top w:val="none" w:sz="0" w:space="0" w:color="auto"/>
                                                <w:left w:val="none" w:sz="0" w:space="0" w:color="auto"/>
                                                <w:bottom w:val="none" w:sz="0" w:space="0" w:color="auto"/>
                                                <w:right w:val="none" w:sz="0" w:space="0" w:color="auto"/>
                                              </w:divBdr>
                                              <w:divsChild>
                                                <w:div w:id="1980769237">
                                                  <w:marLeft w:val="0"/>
                                                  <w:marRight w:val="0"/>
                                                  <w:marTop w:val="0"/>
                                                  <w:marBottom w:val="0"/>
                                                  <w:divBdr>
                                                    <w:top w:val="none" w:sz="0" w:space="0" w:color="auto"/>
                                                    <w:left w:val="none" w:sz="0" w:space="0" w:color="auto"/>
                                                    <w:bottom w:val="none" w:sz="0" w:space="0" w:color="auto"/>
                                                    <w:right w:val="none" w:sz="0" w:space="0" w:color="auto"/>
                                                  </w:divBdr>
                                                  <w:divsChild>
                                                    <w:div w:id="19693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1170">
                                              <w:marLeft w:val="0"/>
                                              <w:marRight w:val="0"/>
                                              <w:marTop w:val="0"/>
                                              <w:marBottom w:val="0"/>
                                              <w:divBdr>
                                                <w:top w:val="none" w:sz="0" w:space="0" w:color="auto"/>
                                                <w:left w:val="none" w:sz="0" w:space="0" w:color="auto"/>
                                                <w:bottom w:val="none" w:sz="0" w:space="0" w:color="auto"/>
                                                <w:right w:val="none" w:sz="0" w:space="0" w:color="auto"/>
                                              </w:divBdr>
                                              <w:divsChild>
                                                <w:div w:id="520047830">
                                                  <w:marLeft w:val="0"/>
                                                  <w:marRight w:val="0"/>
                                                  <w:marTop w:val="0"/>
                                                  <w:marBottom w:val="0"/>
                                                  <w:divBdr>
                                                    <w:top w:val="none" w:sz="0" w:space="0" w:color="auto"/>
                                                    <w:left w:val="none" w:sz="0" w:space="0" w:color="auto"/>
                                                    <w:bottom w:val="none" w:sz="0" w:space="0" w:color="auto"/>
                                                    <w:right w:val="none" w:sz="0" w:space="0" w:color="auto"/>
                                                  </w:divBdr>
                                                  <w:divsChild>
                                                    <w:div w:id="369885528">
                                                      <w:marLeft w:val="0"/>
                                                      <w:marRight w:val="0"/>
                                                      <w:marTop w:val="0"/>
                                                      <w:marBottom w:val="0"/>
                                                      <w:divBdr>
                                                        <w:top w:val="none" w:sz="0" w:space="0" w:color="auto"/>
                                                        <w:left w:val="none" w:sz="0" w:space="0" w:color="auto"/>
                                                        <w:bottom w:val="none" w:sz="0" w:space="0" w:color="auto"/>
                                                        <w:right w:val="none" w:sz="0" w:space="0" w:color="auto"/>
                                                      </w:divBdr>
                                                    </w:div>
                                                  </w:divsChild>
                                                </w:div>
                                                <w:div w:id="985285194">
                                                  <w:marLeft w:val="0"/>
                                                  <w:marRight w:val="0"/>
                                                  <w:marTop w:val="0"/>
                                                  <w:marBottom w:val="0"/>
                                                  <w:divBdr>
                                                    <w:top w:val="none" w:sz="0" w:space="0" w:color="auto"/>
                                                    <w:left w:val="none" w:sz="0" w:space="0" w:color="auto"/>
                                                    <w:bottom w:val="none" w:sz="0" w:space="0" w:color="auto"/>
                                                    <w:right w:val="none" w:sz="0" w:space="0" w:color="auto"/>
                                                  </w:divBdr>
                                                  <w:divsChild>
                                                    <w:div w:id="63186398">
                                                      <w:marLeft w:val="0"/>
                                                      <w:marRight w:val="0"/>
                                                      <w:marTop w:val="0"/>
                                                      <w:marBottom w:val="0"/>
                                                      <w:divBdr>
                                                        <w:top w:val="none" w:sz="0" w:space="0" w:color="auto"/>
                                                        <w:left w:val="none" w:sz="0" w:space="0" w:color="auto"/>
                                                        <w:bottom w:val="none" w:sz="0" w:space="0" w:color="auto"/>
                                                        <w:right w:val="none" w:sz="0" w:space="0" w:color="auto"/>
                                                      </w:divBdr>
                                                      <w:divsChild>
                                                        <w:div w:id="1195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7868">
                                                  <w:marLeft w:val="0"/>
                                                  <w:marRight w:val="0"/>
                                                  <w:marTop w:val="0"/>
                                                  <w:marBottom w:val="0"/>
                                                  <w:divBdr>
                                                    <w:top w:val="none" w:sz="0" w:space="0" w:color="auto"/>
                                                    <w:left w:val="none" w:sz="0" w:space="0" w:color="auto"/>
                                                    <w:bottom w:val="none" w:sz="0" w:space="0" w:color="auto"/>
                                                    <w:right w:val="none" w:sz="0" w:space="0" w:color="auto"/>
                                                  </w:divBdr>
                                                  <w:divsChild>
                                                    <w:div w:id="1861698672">
                                                      <w:marLeft w:val="0"/>
                                                      <w:marRight w:val="0"/>
                                                      <w:marTop w:val="0"/>
                                                      <w:marBottom w:val="0"/>
                                                      <w:divBdr>
                                                        <w:top w:val="none" w:sz="0" w:space="0" w:color="auto"/>
                                                        <w:left w:val="none" w:sz="0" w:space="0" w:color="auto"/>
                                                        <w:bottom w:val="none" w:sz="0" w:space="0" w:color="auto"/>
                                                        <w:right w:val="none" w:sz="0" w:space="0" w:color="auto"/>
                                                      </w:divBdr>
                                                      <w:divsChild>
                                                        <w:div w:id="6868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5557">
                                                  <w:marLeft w:val="0"/>
                                                  <w:marRight w:val="0"/>
                                                  <w:marTop w:val="0"/>
                                                  <w:marBottom w:val="0"/>
                                                  <w:divBdr>
                                                    <w:top w:val="none" w:sz="0" w:space="0" w:color="auto"/>
                                                    <w:left w:val="none" w:sz="0" w:space="0" w:color="auto"/>
                                                    <w:bottom w:val="none" w:sz="0" w:space="0" w:color="auto"/>
                                                    <w:right w:val="none" w:sz="0" w:space="0" w:color="auto"/>
                                                  </w:divBdr>
                                                  <w:divsChild>
                                                    <w:div w:id="1581334095">
                                                      <w:marLeft w:val="0"/>
                                                      <w:marRight w:val="0"/>
                                                      <w:marTop w:val="0"/>
                                                      <w:marBottom w:val="0"/>
                                                      <w:divBdr>
                                                        <w:top w:val="none" w:sz="0" w:space="0" w:color="auto"/>
                                                        <w:left w:val="none" w:sz="0" w:space="0" w:color="auto"/>
                                                        <w:bottom w:val="none" w:sz="0" w:space="0" w:color="auto"/>
                                                        <w:right w:val="none" w:sz="0" w:space="0" w:color="auto"/>
                                                      </w:divBdr>
                                                      <w:divsChild>
                                                        <w:div w:id="840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71814">
                                                  <w:marLeft w:val="0"/>
                                                  <w:marRight w:val="0"/>
                                                  <w:marTop w:val="0"/>
                                                  <w:marBottom w:val="0"/>
                                                  <w:divBdr>
                                                    <w:top w:val="none" w:sz="0" w:space="0" w:color="auto"/>
                                                    <w:left w:val="none" w:sz="0" w:space="0" w:color="auto"/>
                                                    <w:bottom w:val="none" w:sz="0" w:space="0" w:color="auto"/>
                                                    <w:right w:val="none" w:sz="0" w:space="0" w:color="auto"/>
                                                  </w:divBdr>
                                                  <w:divsChild>
                                                    <w:div w:id="227107305">
                                                      <w:marLeft w:val="0"/>
                                                      <w:marRight w:val="0"/>
                                                      <w:marTop w:val="0"/>
                                                      <w:marBottom w:val="0"/>
                                                      <w:divBdr>
                                                        <w:top w:val="none" w:sz="0" w:space="0" w:color="auto"/>
                                                        <w:left w:val="none" w:sz="0" w:space="0" w:color="auto"/>
                                                        <w:bottom w:val="none" w:sz="0" w:space="0" w:color="auto"/>
                                                        <w:right w:val="none" w:sz="0" w:space="0" w:color="auto"/>
                                                      </w:divBdr>
                                                      <w:divsChild>
                                                        <w:div w:id="6436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9522">
                                                  <w:marLeft w:val="0"/>
                                                  <w:marRight w:val="0"/>
                                                  <w:marTop w:val="0"/>
                                                  <w:marBottom w:val="0"/>
                                                  <w:divBdr>
                                                    <w:top w:val="none" w:sz="0" w:space="0" w:color="auto"/>
                                                    <w:left w:val="none" w:sz="0" w:space="0" w:color="auto"/>
                                                    <w:bottom w:val="none" w:sz="0" w:space="0" w:color="auto"/>
                                                    <w:right w:val="none" w:sz="0" w:space="0" w:color="auto"/>
                                                  </w:divBdr>
                                                  <w:divsChild>
                                                    <w:div w:id="779644488">
                                                      <w:marLeft w:val="0"/>
                                                      <w:marRight w:val="0"/>
                                                      <w:marTop w:val="0"/>
                                                      <w:marBottom w:val="0"/>
                                                      <w:divBdr>
                                                        <w:top w:val="none" w:sz="0" w:space="0" w:color="auto"/>
                                                        <w:left w:val="none" w:sz="0" w:space="0" w:color="auto"/>
                                                        <w:bottom w:val="none" w:sz="0" w:space="0" w:color="auto"/>
                                                        <w:right w:val="none" w:sz="0" w:space="0" w:color="auto"/>
                                                      </w:divBdr>
                                                      <w:divsChild>
                                                        <w:div w:id="18414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1439">
                                              <w:marLeft w:val="0"/>
                                              <w:marRight w:val="0"/>
                                              <w:marTop w:val="0"/>
                                              <w:marBottom w:val="0"/>
                                              <w:divBdr>
                                                <w:top w:val="none" w:sz="0" w:space="0" w:color="auto"/>
                                                <w:left w:val="none" w:sz="0" w:space="0" w:color="auto"/>
                                                <w:bottom w:val="none" w:sz="0" w:space="0" w:color="auto"/>
                                                <w:right w:val="none" w:sz="0" w:space="0" w:color="auto"/>
                                              </w:divBdr>
                                              <w:divsChild>
                                                <w:div w:id="15306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4417">
                                          <w:marLeft w:val="0"/>
                                          <w:marRight w:val="0"/>
                                          <w:marTop w:val="0"/>
                                          <w:marBottom w:val="0"/>
                                          <w:divBdr>
                                            <w:top w:val="none" w:sz="0" w:space="0" w:color="auto"/>
                                            <w:left w:val="none" w:sz="0" w:space="0" w:color="auto"/>
                                            <w:bottom w:val="none" w:sz="0" w:space="0" w:color="auto"/>
                                            <w:right w:val="none" w:sz="0" w:space="0" w:color="auto"/>
                                          </w:divBdr>
                                          <w:divsChild>
                                            <w:div w:id="275137928">
                                              <w:marLeft w:val="0"/>
                                              <w:marRight w:val="0"/>
                                              <w:marTop w:val="0"/>
                                              <w:marBottom w:val="0"/>
                                              <w:divBdr>
                                                <w:top w:val="none" w:sz="0" w:space="0" w:color="auto"/>
                                                <w:left w:val="none" w:sz="0" w:space="0" w:color="auto"/>
                                                <w:bottom w:val="none" w:sz="0" w:space="0" w:color="auto"/>
                                                <w:right w:val="none" w:sz="0" w:space="0" w:color="auto"/>
                                              </w:divBdr>
                                              <w:divsChild>
                                                <w:div w:id="851263950">
                                                  <w:marLeft w:val="0"/>
                                                  <w:marRight w:val="0"/>
                                                  <w:marTop w:val="0"/>
                                                  <w:marBottom w:val="0"/>
                                                  <w:divBdr>
                                                    <w:top w:val="none" w:sz="0" w:space="0" w:color="auto"/>
                                                    <w:left w:val="none" w:sz="0" w:space="0" w:color="auto"/>
                                                    <w:bottom w:val="none" w:sz="0" w:space="0" w:color="auto"/>
                                                    <w:right w:val="none" w:sz="0" w:space="0" w:color="auto"/>
                                                  </w:divBdr>
                                                </w:div>
                                              </w:divsChild>
                                            </w:div>
                                            <w:div w:id="396590846">
                                              <w:marLeft w:val="0"/>
                                              <w:marRight w:val="0"/>
                                              <w:marTop w:val="0"/>
                                              <w:marBottom w:val="0"/>
                                              <w:divBdr>
                                                <w:top w:val="none" w:sz="0" w:space="0" w:color="auto"/>
                                                <w:left w:val="none" w:sz="0" w:space="0" w:color="auto"/>
                                                <w:bottom w:val="none" w:sz="0" w:space="0" w:color="auto"/>
                                                <w:right w:val="none" w:sz="0" w:space="0" w:color="auto"/>
                                              </w:divBdr>
                                              <w:divsChild>
                                                <w:div w:id="1322541073">
                                                  <w:marLeft w:val="0"/>
                                                  <w:marRight w:val="0"/>
                                                  <w:marTop w:val="0"/>
                                                  <w:marBottom w:val="0"/>
                                                  <w:divBdr>
                                                    <w:top w:val="none" w:sz="0" w:space="0" w:color="auto"/>
                                                    <w:left w:val="none" w:sz="0" w:space="0" w:color="auto"/>
                                                    <w:bottom w:val="none" w:sz="0" w:space="0" w:color="auto"/>
                                                    <w:right w:val="none" w:sz="0" w:space="0" w:color="auto"/>
                                                  </w:divBdr>
                                                  <w:divsChild>
                                                    <w:div w:id="373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9829">
                                              <w:marLeft w:val="0"/>
                                              <w:marRight w:val="0"/>
                                              <w:marTop w:val="0"/>
                                              <w:marBottom w:val="0"/>
                                              <w:divBdr>
                                                <w:top w:val="none" w:sz="0" w:space="0" w:color="auto"/>
                                                <w:left w:val="none" w:sz="0" w:space="0" w:color="auto"/>
                                                <w:bottom w:val="none" w:sz="0" w:space="0" w:color="auto"/>
                                                <w:right w:val="none" w:sz="0" w:space="0" w:color="auto"/>
                                              </w:divBdr>
                                              <w:divsChild>
                                                <w:div w:id="13117623">
                                                  <w:marLeft w:val="0"/>
                                                  <w:marRight w:val="0"/>
                                                  <w:marTop w:val="0"/>
                                                  <w:marBottom w:val="0"/>
                                                  <w:divBdr>
                                                    <w:top w:val="none" w:sz="0" w:space="0" w:color="auto"/>
                                                    <w:left w:val="none" w:sz="0" w:space="0" w:color="auto"/>
                                                    <w:bottom w:val="none" w:sz="0" w:space="0" w:color="auto"/>
                                                    <w:right w:val="none" w:sz="0" w:space="0" w:color="auto"/>
                                                  </w:divBdr>
                                                  <w:divsChild>
                                                    <w:div w:id="290521321">
                                                      <w:marLeft w:val="0"/>
                                                      <w:marRight w:val="0"/>
                                                      <w:marTop w:val="0"/>
                                                      <w:marBottom w:val="0"/>
                                                      <w:divBdr>
                                                        <w:top w:val="none" w:sz="0" w:space="0" w:color="auto"/>
                                                        <w:left w:val="none" w:sz="0" w:space="0" w:color="auto"/>
                                                        <w:bottom w:val="none" w:sz="0" w:space="0" w:color="auto"/>
                                                        <w:right w:val="none" w:sz="0" w:space="0" w:color="auto"/>
                                                      </w:divBdr>
                                                    </w:div>
                                                  </w:divsChild>
                                                </w:div>
                                                <w:div w:id="248662965">
                                                  <w:marLeft w:val="0"/>
                                                  <w:marRight w:val="0"/>
                                                  <w:marTop w:val="0"/>
                                                  <w:marBottom w:val="0"/>
                                                  <w:divBdr>
                                                    <w:top w:val="none" w:sz="0" w:space="0" w:color="auto"/>
                                                    <w:left w:val="none" w:sz="0" w:space="0" w:color="auto"/>
                                                    <w:bottom w:val="none" w:sz="0" w:space="0" w:color="auto"/>
                                                    <w:right w:val="none" w:sz="0" w:space="0" w:color="auto"/>
                                                  </w:divBdr>
                                                  <w:divsChild>
                                                    <w:div w:id="35354429">
                                                      <w:marLeft w:val="0"/>
                                                      <w:marRight w:val="0"/>
                                                      <w:marTop w:val="0"/>
                                                      <w:marBottom w:val="0"/>
                                                      <w:divBdr>
                                                        <w:top w:val="none" w:sz="0" w:space="0" w:color="auto"/>
                                                        <w:left w:val="none" w:sz="0" w:space="0" w:color="auto"/>
                                                        <w:bottom w:val="none" w:sz="0" w:space="0" w:color="auto"/>
                                                        <w:right w:val="none" w:sz="0" w:space="0" w:color="auto"/>
                                                      </w:divBdr>
                                                      <w:divsChild>
                                                        <w:div w:id="1607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4709">
                                                  <w:marLeft w:val="0"/>
                                                  <w:marRight w:val="0"/>
                                                  <w:marTop w:val="0"/>
                                                  <w:marBottom w:val="0"/>
                                                  <w:divBdr>
                                                    <w:top w:val="none" w:sz="0" w:space="0" w:color="auto"/>
                                                    <w:left w:val="none" w:sz="0" w:space="0" w:color="auto"/>
                                                    <w:bottom w:val="none" w:sz="0" w:space="0" w:color="auto"/>
                                                    <w:right w:val="none" w:sz="0" w:space="0" w:color="auto"/>
                                                  </w:divBdr>
                                                  <w:divsChild>
                                                    <w:div w:id="661004116">
                                                      <w:marLeft w:val="0"/>
                                                      <w:marRight w:val="0"/>
                                                      <w:marTop w:val="0"/>
                                                      <w:marBottom w:val="0"/>
                                                      <w:divBdr>
                                                        <w:top w:val="none" w:sz="0" w:space="0" w:color="auto"/>
                                                        <w:left w:val="none" w:sz="0" w:space="0" w:color="auto"/>
                                                        <w:bottom w:val="none" w:sz="0" w:space="0" w:color="auto"/>
                                                        <w:right w:val="none" w:sz="0" w:space="0" w:color="auto"/>
                                                      </w:divBdr>
                                                      <w:divsChild>
                                                        <w:div w:id="21193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8135">
                                              <w:marLeft w:val="0"/>
                                              <w:marRight w:val="0"/>
                                              <w:marTop w:val="0"/>
                                              <w:marBottom w:val="0"/>
                                              <w:divBdr>
                                                <w:top w:val="none" w:sz="0" w:space="0" w:color="auto"/>
                                                <w:left w:val="none" w:sz="0" w:space="0" w:color="auto"/>
                                                <w:bottom w:val="none" w:sz="0" w:space="0" w:color="auto"/>
                                                <w:right w:val="none" w:sz="0" w:space="0" w:color="auto"/>
                                              </w:divBdr>
                                              <w:divsChild>
                                                <w:div w:id="1169907710">
                                                  <w:marLeft w:val="0"/>
                                                  <w:marRight w:val="0"/>
                                                  <w:marTop w:val="0"/>
                                                  <w:marBottom w:val="0"/>
                                                  <w:divBdr>
                                                    <w:top w:val="none" w:sz="0" w:space="0" w:color="auto"/>
                                                    <w:left w:val="none" w:sz="0" w:space="0" w:color="auto"/>
                                                    <w:bottom w:val="none" w:sz="0" w:space="0" w:color="auto"/>
                                                    <w:right w:val="none" w:sz="0" w:space="0" w:color="auto"/>
                                                  </w:divBdr>
                                                  <w:divsChild>
                                                    <w:div w:id="695279493">
                                                      <w:marLeft w:val="0"/>
                                                      <w:marRight w:val="0"/>
                                                      <w:marTop w:val="0"/>
                                                      <w:marBottom w:val="0"/>
                                                      <w:divBdr>
                                                        <w:top w:val="none" w:sz="0" w:space="0" w:color="auto"/>
                                                        <w:left w:val="none" w:sz="0" w:space="0" w:color="auto"/>
                                                        <w:bottom w:val="none" w:sz="0" w:space="0" w:color="auto"/>
                                                        <w:right w:val="none" w:sz="0" w:space="0" w:color="auto"/>
                                                      </w:divBdr>
                                                    </w:div>
                                                  </w:divsChild>
                                                </w:div>
                                                <w:div w:id="2027560880">
                                                  <w:marLeft w:val="0"/>
                                                  <w:marRight w:val="0"/>
                                                  <w:marTop w:val="0"/>
                                                  <w:marBottom w:val="0"/>
                                                  <w:divBdr>
                                                    <w:top w:val="none" w:sz="0" w:space="0" w:color="auto"/>
                                                    <w:left w:val="none" w:sz="0" w:space="0" w:color="auto"/>
                                                    <w:bottom w:val="none" w:sz="0" w:space="0" w:color="auto"/>
                                                    <w:right w:val="none" w:sz="0" w:space="0" w:color="auto"/>
                                                  </w:divBdr>
                                                  <w:divsChild>
                                                    <w:div w:id="1406415328">
                                                      <w:marLeft w:val="0"/>
                                                      <w:marRight w:val="0"/>
                                                      <w:marTop w:val="0"/>
                                                      <w:marBottom w:val="0"/>
                                                      <w:divBdr>
                                                        <w:top w:val="none" w:sz="0" w:space="0" w:color="auto"/>
                                                        <w:left w:val="none" w:sz="0" w:space="0" w:color="auto"/>
                                                        <w:bottom w:val="none" w:sz="0" w:space="0" w:color="auto"/>
                                                        <w:right w:val="none" w:sz="0" w:space="0" w:color="auto"/>
                                                      </w:divBdr>
                                                      <w:divsChild>
                                                        <w:div w:id="11850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367">
                                                  <w:marLeft w:val="0"/>
                                                  <w:marRight w:val="0"/>
                                                  <w:marTop w:val="0"/>
                                                  <w:marBottom w:val="0"/>
                                                  <w:divBdr>
                                                    <w:top w:val="none" w:sz="0" w:space="0" w:color="auto"/>
                                                    <w:left w:val="none" w:sz="0" w:space="0" w:color="auto"/>
                                                    <w:bottom w:val="none" w:sz="0" w:space="0" w:color="auto"/>
                                                    <w:right w:val="none" w:sz="0" w:space="0" w:color="auto"/>
                                                  </w:divBdr>
                                                  <w:divsChild>
                                                    <w:div w:id="2138135786">
                                                      <w:marLeft w:val="0"/>
                                                      <w:marRight w:val="0"/>
                                                      <w:marTop w:val="0"/>
                                                      <w:marBottom w:val="0"/>
                                                      <w:divBdr>
                                                        <w:top w:val="none" w:sz="0" w:space="0" w:color="auto"/>
                                                        <w:left w:val="none" w:sz="0" w:space="0" w:color="auto"/>
                                                        <w:bottom w:val="none" w:sz="0" w:space="0" w:color="auto"/>
                                                        <w:right w:val="none" w:sz="0" w:space="0" w:color="auto"/>
                                                      </w:divBdr>
                                                      <w:divsChild>
                                                        <w:div w:id="5669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89806">
                                          <w:marLeft w:val="0"/>
                                          <w:marRight w:val="0"/>
                                          <w:marTop w:val="0"/>
                                          <w:marBottom w:val="0"/>
                                          <w:divBdr>
                                            <w:top w:val="none" w:sz="0" w:space="0" w:color="auto"/>
                                            <w:left w:val="none" w:sz="0" w:space="0" w:color="auto"/>
                                            <w:bottom w:val="none" w:sz="0" w:space="0" w:color="auto"/>
                                            <w:right w:val="none" w:sz="0" w:space="0" w:color="auto"/>
                                          </w:divBdr>
                                          <w:divsChild>
                                            <w:div w:id="359235421">
                                              <w:marLeft w:val="0"/>
                                              <w:marRight w:val="0"/>
                                              <w:marTop w:val="0"/>
                                              <w:marBottom w:val="0"/>
                                              <w:divBdr>
                                                <w:top w:val="none" w:sz="0" w:space="0" w:color="auto"/>
                                                <w:left w:val="none" w:sz="0" w:space="0" w:color="auto"/>
                                                <w:bottom w:val="none" w:sz="0" w:space="0" w:color="auto"/>
                                                <w:right w:val="none" w:sz="0" w:space="0" w:color="auto"/>
                                              </w:divBdr>
                                              <w:divsChild>
                                                <w:div w:id="20413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325">
                                          <w:marLeft w:val="0"/>
                                          <w:marRight w:val="0"/>
                                          <w:marTop w:val="0"/>
                                          <w:marBottom w:val="0"/>
                                          <w:divBdr>
                                            <w:top w:val="none" w:sz="0" w:space="0" w:color="auto"/>
                                            <w:left w:val="none" w:sz="0" w:space="0" w:color="auto"/>
                                            <w:bottom w:val="none" w:sz="0" w:space="0" w:color="auto"/>
                                            <w:right w:val="none" w:sz="0" w:space="0" w:color="auto"/>
                                          </w:divBdr>
                                          <w:divsChild>
                                            <w:div w:id="1701124890">
                                              <w:marLeft w:val="0"/>
                                              <w:marRight w:val="0"/>
                                              <w:marTop w:val="0"/>
                                              <w:marBottom w:val="0"/>
                                              <w:divBdr>
                                                <w:top w:val="none" w:sz="0" w:space="0" w:color="auto"/>
                                                <w:left w:val="none" w:sz="0" w:space="0" w:color="auto"/>
                                                <w:bottom w:val="none" w:sz="0" w:space="0" w:color="auto"/>
                                                <w:right w:val="none" w:sz="0" w:space="0" w:color="auto"/>
                                              </w:divBdr>
                                              <w:divsChild>
                                                <w:div w:id="17189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F6437A38.dotm</Template>
  <TotalTime>10</TotalTime>
  <Pages>4</Pages>
  <Words>1315</Words>
  <Characters>7497</Characters>
  <Application>Microsoft Office Word</Application>
  <DocSecurity>0</DocSecurity>
  <Lines>62</Lines>
  <Paragraphs>17</Paragraphs>
  <ScaleCrop>false</ScaleCrop>
  <Company>AZ Atty Gen Office</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Janet</dc:creator>
  <cp:lastModifiedBy>Sell, Janet</cp:lastModifiedBy>
  <cp:revision>2</cp:revision>
  <dcterms:created xsi:type="dcterms:W3CDTF">2015-09-24T16:01:00Z</dcterms:created>
  <dcterms:modified xsi:type="dcterms:W3CDTF">2015-10-26T23:14:00Z</dcterms:modified>
</cp:coreProperties>
</file>