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245" w:rsidRDefault="00B26069" w:rsidP="00B26069">
      <w:pPr>
        <w:autoSpaceDE w:val="0"/>
        <w:autoSpaceDN w:val="0"/>
        <w:adjustRightInd w:val="0"/>
        <w:spacing w:line="360" w:lineRule="auto"/>
        <w:rPr>
          <w:rFonts w:ascii="Arial" w:hAnsi="Arial" w:cs="Arial"/>
          <w:color w:val="212121"/>
          <w:szCs w:val="24"/>
        </w:rPr>
      </w:pPr>
      <w:bookmarkStart w:id="0" w:name="_GoBack"/>
      <w:bookmarkEnd w:id="0"/>
      <w:r>
        <w:rPr>
          <w:rFonts w:ascii="Arial" w:hAnsi="Arial" w:cs="Arial"/>
          <w:color w:val="212121"/>
          <w:szCs w:val="24"/>
        </w:rPr>
        <w:t xml:space="preserve">Current </w:t>
      </w:r>
      <w:r w:rsidR="00462905">
        <w:rPr>
          <w:rFonts w:ascii="Arial" w:hAnsi="Arial" w:cs="Arial"/>
          <w:color w:val="212121"/>
          <w:szCs w:val="24"/>
        </w:rPr>
        <w:t xml:space="preserve">Supreme Court </w:t>
      </w:r>
      <w:r>
        <w:rPr>
          <w:rFonts w:ascii="Arial" w:hAnsi="Arial" w:cs="Arial"/>
          <w:color w:val="212121"/>
          <w:szCs w:val="24"/>
        </w:rPr>
        <w:t>Rule 122</w:t>
      </w:r>
      <w:r w:rsidR="00707DF7">
        <w:rPr>
          <w:rFonts w:ascii="Arial" w:hAnsi="Arial" w:cs="Arial"/>
          <w:color w:val="212121"/>
          <w:szCs w:val="24"/>
        </w:rPr>
        <w:t xml:space="preserve">: </w:t>
      </w:r>
      <w:r>
        <w:rPr>
          <w:rFonts w:ascii="Arial" w:hAnsi="Arial" w:cs="Arial"/>
          <w:color w:val="212121"/>
          <w:szCs w:val="24"/>
        </w:rPr>
        <w:br/>
      </w:r>
      <w:r w:rsidRPr="00B26069">
        <w:rPr>
          <w:rFonts w:ascii="Arial" w:hAnsi="Arial" w:cs="Arial"/>
          <w:color w:val="212121"/>
          <w:szCs w:val="24"/>
        </w:rPr>
        <w:t xml:space="preserve">(2) </w:t>
      </w:r>
      <w:r w:rsidRPr="00B26069">
        <w:rPr>
          <w:rFonts w:ascii="Arial" w:hAnsi="Arial" w:cs="Arial"/>
          <w:i/>
          <w:iCs/>
          <w:color w:val="212121"/>
          <w:szCs w:val="24"/>
        </w:rPr>
        <w:t>Time limit for submission of a request</w:t>
      </w:r>
      <w:r w:rsidRPr="00B26069">
        <w:rPr>
          <w:rFonts w:ascii="Arial" w:hAnsi="Arial" w:cs="Arial"/>
          <w:color w:val="212121"/>
          <w:szCs w:val="24"/>
        </w:rPr>
        <w:t>: A person must submit a request sufficiently in advance of the proceeding to</w:t>
      </w:r>
      <w:r>
        <w:rPr>
          <w:rFonts w:ascii="Arial" w:hAnsi="Arial" w:cs="Arial"/>
          <w:color w:val="212121"/>
          <w:szCs w:val="24"/>
        </w:rPr>
        <w:t xml:space="preserve"> </w:t>
      </w:r>
      <w:r w:rsidRPr="00B26069">
        <w:rPr>
          <w:rFonts w:ascii="Arial" w:hAnsi="Arial" w:cs="Arial"/>
          <w:color w:val="212121"/>
          <w:szCs w:val="24"/>
        </w:rPr>
        <w:t>allow the judge to consider it in a timely manner.</w:t>
      </w:r>
    </w:p>
    <w:p w:rsidR="00B26069" w:rsidRDefault="00B26069" w:rsidP="00B26069">
      <w:pPr>
        <w:autoSpaceDE w:val="0"/>
        <w:autoSpaceDN w:val="0"/>
        <w:adjustRightInd w:val="0"/>
        <w:spacing w:line="360" w:lineRule="auto"/>
        <w:rPr>
          <w:rFonts w:ascii="Arial" w:hAnsi="Arial" w:cs="Arial"/>
          <w:color w:val="212121"/>
          <w:szCs w:val="24"/>
        </w:rPr>
      </w:pPr>
    </w:p>
    <w:p w:rsidR="00B26069" w:rsidRDefault="00B26069" w:rsidP="00B26069">
      <w:pPr>
        <w:autoSpaceDE w:val="0"/>
        <w:autoSpaceDN w:val="0"/>
        <w:adjustRightInd w:val="0"/>
        <w:spacing w:line="360" w:lineRule="auto"/>
        <w:rPr>
          <w:rFonts w:ascii="Arial" w:hAnsi="Arial" w:cs="Arial"/>
          <w:color w:val="212121"/>
          <w:szCs w:val="24"/>
        </w:rPr>
      </w:pPr>
      <w:r>
        <w:rPr>
          <w:rFonts w:ascii="Arial" w:hAnsi="Arial" w:cs="Arial"/>
          <w:color w:val="212121"/>
          <w:szCs w:val="24"/>
        </w:rPr>
        <w:t xml:space="preserve">Proposed </w:t>
      </w:r>
      <w:r w:rsidRPr="00027D0E">
        <w:rPr>
          <w:rFonts w:ascii="Arial" w:hAnsi="Arial" w:cs="Arial"/>
          <w:color w:val="212121"/>
          <w:szCs w:val="24"/>
          <w:u w:val="single"/>
        </w:rPr>
        <w:t>Re</w:t>
      </w:r>
      <w:r w:rsidR="00462905" w:rsidRPr="00027D0E">
        <w:rPr>
          <w:rFonts w:ascii="Arial" w:hAnsi="Arial" w:cs="Arial"/>
          <w:color w:val="212121"/>
          <w:szCs w:val="24"/>
          <w:u w:val="single"/>
        </w:rPr>
        <w:t>vised</w:t>
      </w:r>
      <w:r>
        <w:rPr>
          <w:rFonts w:ascii="Arial" w:hAnsi="Arial" w:cs="Arial"/>
          <w:color w:val="212121"/>
          <w:szCs w:val="24"/>
        </w:rPr>
        <w:t xml:space="preserve"> </w:t>
      </w:r>
      <w:r w:rsidR="00462905">
        <w:rPr>
          <w:rFonts w:ascii="Arial" w:hAnsi="Arial" w:cs="Arial"/>
          <w:color w:val="212121"/>
          <w:szCs w:val="24"/>
        </w:rPr>
        <w:t xml:space="preserve">Supreme Court </w:t>
      </w:r>
      <w:r>
        <w:rPr>
          <w:rFonts w:ascii="Arial" w:hAnsi="Arial" w:cs="Arial"/>
          <w:color w:val="212121"/>
          <w:szCs w:val="24"/>
        </w:rPr>
        <w:t>Rule 122:</w:t>
      </w:r>
    </w:p>
    <w:p w:rsidR="00B26069" w:rsidRDefault="00B26069" w:rsidP="00B26069">
      <w:pPr>
        <w:autoSpaceDE w:val="0"/>
        <w:autoSpaceDN w:val="0"/>
        <w:adjustRightInd w:val="0"/>
        <w:spacing w:line="360" w:lineRule="auto"/>
        <w:rPr>
          <w:rFonts w:ascii="Arial" w:hAnsi="Arial" w:cs="Arial"/>
          <w:color w:val="212121"/>
          <w:szCs w:val="24"/>
        </w:rPr>
      </w:pPr>
      <w:r w:rsidRPr="00B26069">
        <w:rPr>
          <w:rFonts w:ascii="Arial" w:hAnsi="Arial" w:cs="Arial"/>
          <w:color w:val="212121"/>
          <w:szCs w:val="24"/>
        </w:rPr>
        <w:t xml:space="preserve">(2) </w:t>
      </w:r>
      <w:r w:rsidRPr="00B26069">
        <w:rPr>
          <w:rFonts w:ascii="Arial" w:hAnsi="Arial" w:cs="Arial"/>
          <w:i/>
          <w:iCs/>
          <w:color w:val="212121"/>
          <w:szCs w:val="24"/>
        </w:rPr>
        <w:t>Time limit for submission of a request</w:t>
      </w:r>
      <w:r w:rsidRPr="00B26069">
        <w:rPr>
          <w:rFonts w:ascii="Arial" w:hAnsi="Arial" w:cs="Arial"/>
          <w:color w:val="212121"/>
          <w:szCs w:val="24"/>
        </w:rPr>
        <w:t>: A person must submit a request sufficiently in advance of the proceeding to</w:t>
      </w:r>
      <w:r>
        <w:rPr>
          <w:rFonts w:ascii="Arial" w:hAnsi="Arial" w:cs="Arial"/>
          <w:color w:val="212121"/>
          <w:szCs w:val="24"/>
        </w:rPr>
        <w:t xml:space="preserve"> </w:t>
      </w:r>
      <w:r w:rsidRPr="00B26069">
        <w:rPr>
          <w:rFonts w:ascii="Arial" w:hAnsi="Arial" w:cs="Arial"/>
          <w:color w:val="212121"/>
          <w:szCs w:val="24"/>
        </w:rPr>
        <w:t>allow the judge to consider it in a timely manner.</w:t>
      </w:r>
      <w:r>
        <w:rPr>
          <w:rFonts w:ascii="Arial" w:hAnsi="Arial" w:cs="Arial"/>
          <w:color w:val="212121"/>
          <w:szCs w:val="24"/>
        </w:rPr>
        <w:t xml:space="preserve">  </w:t>
      </w:r>
      <w:r w:rsidRPr="00B112BC">
        <w:rPr>
          <w:rFonts w:ascii="Arial" w:hAnsi="Arial" w:cs="Arial"/>
          <w:color w:val="212121"/>
          <w:szCs w:val="24"/>
          <w:u w:val="single"/>
        </w:rPr>
        <w:t xml:space="preserve">This and all other provisions of this Rule 122 apply only to “Proceedings” as defined herein.  </w:t>
      </w:r>
      <w:r w:rsidR="00B112BC">
        <w:rPr>
          <w:rFonts w:ascii="Arial" w:hAnsi="Arial" w:cs="Arial"/>
          <w:color w:val="212121"/>
          <w:szCs w:val="24"/>
          <w:u w:val="single"/>
        </w:rPr>
        <w:t xml:space="preserve">Access to </w:t>
      </w:r>
      <w:r w:rsidRPr="00B112BC">
        <w:rPr>
          <w:rFonts w:ascii="Arial" w:hAnsi="Arial" w:cs="Arial"/>
          <w:color w:val="212121"/>
          <w:szCs w:val="24"/>
          <w:u w:val="single"/>
        </w:rPr>
        <w:t>Public Meetings are governed by ARS 38-431.01</w:t>
      </w:r>
    </w:p>
    <w:p w:rsidR="00B26069" w:rsidRDefault="00B26069" w:rsidP="00B26069">
      <w:pPr>
        <w:autoSpaceDE w:val="0"/>
        <w:autoSpaceDN w:val="0"/>
        <w:adjustRightInd w:val="0"/>
        <w:spacing w:line="360" w:lineRule="auto"/>
        <w:rPr>
          <w:szCs w:val="24"/>
        </w:rPr>
      </w:pPr>
    </w:p>
    <w:p w:rsidR="00462905" w:rsidRDefault="001302BF" w:rsidP="00027D0E">
      <w:pPr>
        <w:autoSpaceDE w:val="0"/>
        <w:autoSpaceDN w:val="0"/>
        <w:adjustRightInd w:val="0"/>
        <w:spacing w:line="360" w:lineRule="auto"/>
        <w:ind w:right="-90"/>
        <w:rPr>
          <w:szCs w:val="24"/>
        </w:rPr>
      </w:pPr>
      <w:r>
        <w:rPr>
          <w:szCs w:val="24"/>
        </w:rPr>
        <w:t xml:space="preserve">     </w:t>
      </w:r>
      <w:r w:rsidR="00B26069">
        <w:rPr>
          <w:szCs w:val="24"/>
        </w:rPr>
        <w:t xml:space="preserve">This clarification of Rule 122 is </w:t>
      </w:r>
      <w:r w:rsidR="00B112BC">
        <w:rPr>
          <w:szCs w:val="24"/>
        </w:rPr>
        <w:t xml:space="preserve">obviously and absolutely </w:t>
      </w:r>
      <w:r w:rsidR="00B26069">
        <w:rPr>
          <w:szCs w:val="24"/>
        </w:rPr>
        <w:t xml:space="preserve">necessary because on June 24, 2015 </w:t>
      </w:r>
      <w:r>
        <w:rPr>
          <w:szCs w:val="24"/>
        </w:rPr>
        <w:t xml:space="preserve">a television news crew from ABC15 was </w:t>
      </w:r>
      <w:r w:rsidR="00027D0E">
        <w:rPr>
          <w:szCs w:val="24"/>
        </w:rPr>
        <w:t xml:space="preserve">unlawfully </w:t>
      </w:r>
      <w:r>
        <w:rPr>
          <w:szCs w:val="24"/>
        </w:rPr>
        <w:t>denied access to a Public Meeting of</w:t>
      </w:r>
      <w:r w:rsidR="00027D0E">
        <w:rPr>
          <w:szCs w:val="24"/>
        </w:rPr>
        <w:t xml:space="preserve"> </w:t>
      </w:r>
      <w:r>
        <w:rPr>
          <w:szCs w:val="24"/>
        </w:rPr>
        <w:t xml:space="preserve">R-15-0006.  On June 26, 2015 the Public Body chaired by Presiding Judge of the Maricopa County Superior Court </w:t>
      </w:r>
      <w:r w:rsidR="00B112BC">
        <w:rPr>
          <w:szCs w:val="24"/>
        </w:rPr>
        <w:t xml:space="preserve">Janet Barton </w:t>
      </w:r>
      <w:r>
        <w:rPr>
          <w:szCs w:val="24"/>
        </w:rPr>
        <w:t>was noticed of this breach of ARS 38-431.01 so that the prescribed cure provisions could be processed by the Public Body per ARS</w:t>
      </w:r>
      <w:r w:rsidR="00C94522">
        <w:rPr>
          <w:szCs w:val="24"/>
        </w:rPr>
        <w:t xml:space="preserve"> 38</w:t>
      </w:r>
      <w:r>
        <w:rPr>
          <w:szCs w:val="24"/>
        </w:rPr>
        <w:t>-431.05.</w:t>
      </w:r>
      <w:r>
        <w:rPr>
          <w:szCs w:val="24"/>
        </w:rPr>
        <w:br/>
        <w:t xml:space="preserve">     For unknown reasons these cure provisions were never processed which lead to a lawsuit being filed </w:t>
      </w:r>
      <w:r w:rsidR="002C09B0">
        <w:rPr>
          <w:szCs w:val="24"/>
        </w:rPr>
        <w:t xml:space="preserve">in Superior Court </w:t>
      </w:r>
      <w:r>
        <w:rPr>
          <w:szCs w:val="24"/>
        </w:rPr>
        <w:t xml:space="preserve">as prescribed by ARS 38-431.07 seeking that the work performed by the Public Body </w:t>
      </w:r>
      <w:r w:rsidR="002C09B0">
        <w:rPr>
          <w:szCs w:val="24"/>
        </w:rPr>
        <w:t xml:space="preserve">R-15-0006 </w:t>
      </w:r>
      <w:r>
        <w:rPr>
          <w:szCs w:val="24"/>
        </w:rPr>
        <w:t>be declared “Null and Void”</w:t>
      </w:r>
      <w:r w:rsidR="002C09B0">
        <w:rPr>
          <w:szCs w:val="24"/>
        </w:rPr>
        <w:t xml:space="preserve"> per ARS</w:t>
      </w:r>
      <w:r w:rsidR="00B112BC">
        <w:rPr>
          <w:szCs w:val="24"/>
        </w:rPr>
        <w:t xml:space="preserve"> 38</w:t>
      </w:r>
      <w:r w:rsidR="002C09B0">
        <w:rPr>
          <w:szCs w:val="24"/>
        </w:rPr>
        <w:t>-431.05.</w:t>
      </w:r>
      <w:r w:rsidR="002C09B0">
        <w:rPr>
          <w:szCs w:val="24"/>
        </w:rPr>
        <w:br/>
        <w:t xml:space="preserve">     These actual happenings and known facts serve to illustrate and confirm that the current Rule 122 is so unclear and difficult to understand that ABC15, the entire advisory staff of the Arizona State Supreme Court, the members and chairperson of the Public Body R-15-0006 Presiding Judge Janet Barton, and by extension the Chief Justice of the Supreme Court Scott Bales were all hoodwinked into thinking that Rule 122 had anything at all to do with a Public Meeting.</w:t>
      </w:r>
      <w:r w:rsidR="00B112BC">
        <w:rPr>
          <w:szCs w:val="24"/>
        </w:rPr>
        <w:t xml:space="preserve">  It is therefore </w:t>
      </w:r>
      <w:r w:rsidR="00707DF7">
        <w:rPr>
          <w:szCs w:val="24"/>
        </w:rPr>
        <w:t xml:space="preserve">conceivable </w:t>
      </w:r>
      <w:r w:rsidR="00B112BC">
        <w:rPr>
          <w:szCs w:val="24"/>
        </w:rPr>
        <w:t xml:space="preserve">that this </w:t>
      </w:r>
      <w:r w:rsidR="00027D0E">
        <w:rPr>
          <w:szCs w:val="24"/>
        </w:rPr>
        <w:t>nearly impossible to understand</w:t>
      </w:r>
      <w:r w:rsidR="00B112BC">
        <w:rPr>
          <w:szCs w:val="24"/>
        </w:rPr>
        <w:t xml:space="preserve"> Rule 122 could be </w:t>
      </w:r>
      <w:r w:rsidR="00027D0E">
        <w:rPr>
          <w:szCs w:val="24"/>
        </w:rPr>
        <w:t xml:space="preserve">nefariously </w:t>
      </w:r>
      <w:r w:rsidR="00B112BC">
        <w:rPr>
          <w:szCs w:val="24"/>
        </w:rPr>
        <w:t xml:space="preserve">used as an “Artifice to Defraud” </w:t>
      </w:r>
      <w:r w:rsidR="00027D0E">
        <w:rPr>
          <w:szCs w:val="24"/>
        </w:rPr>
        <w:t xml:space="preserve">(ARS 13-2310 or 18 USC 1341) </w:t>
      </w:r>
      <w:r w:rsidR="00B112BC">
        <w:rPr>
          <w:szCs w:val="24"/>
        </w:rPr>
        <w:t>by concealing the workings of this or any Public Body from the press and the public.  We certainly would not want that to happen.</w:t>
      </w:r>
    </w:p>
    <w:p w:rsidR="00B26069" w:rsidRDefault="00462905" w:rsidP="00462905">
      <w:pPr>
        <w:autoSpaceDE w:val="0"/>
        <w:autoSpaceDN w:val="0"/>
        <w:adjustRightInd w:val="0"/>
        <w:spacing w:line="360" w:lineRule="auto"/>
        <w:rPr>
          <w:szCs w:val="24"/>
        </w:rPr>
      </w:pPr>
      <w:r>
        <w:rPr>
          <w:szCs w:val="24"/>
        </w:rPr>
        <w:t xml:space="preserve">Sincerely, </w:t>
      </w:r>
      <w:r>
        <w:rPr>
          <w:szCs w:val="24"/>
        </w:rPr>
        <w:tab/>
        <w:t>/s/ Martin Lynch</w:t>
      </w:r>
    </w:p>
    <w:p w:rsidR="00462905" w:rsidRDefault="00462905" w:rsidP="00462905">
      <w:pPr>
        <w:autoSpaceDE w:val="0"/>
        <w:autoSpaceDN w:val="0"/>
        <w:adjustRightInd w:val="0"/>
        <w:spacing w:line="360" w:lineRule="auto"/>
        <w:ind w:left="720" w:firstLine="720"/>
        <w:rPr>
          <w:szCs w:val="24"/>
        </w:rPr>
      </w:pPr>
      <w:r>
        <w:rPr>
          <w:szCs w:val="24"/>
        </w:rPr>
        <w:t>1120 W Broadway Rd, Apt 55, Tempe AZ, 85282-1255</w:t>
      </w:r>
    </w:p>
    <w:p w:rsidR="00462905" w:rsidRDefault="00462905" w:rsidP="00462905">
      <w:pPr>
        <w:autoSpaceDE w:val="0"/>
        <w:autoSpaceDN w:val="0"/>
        <w:adjustRightInd w:val="0"/>
        <w:spacing w:line="360" w:lineRule="auto"/>
        <w:ind w:left="720" w:firstLine="720"/>
        <w:rPr>
          <w:szCs w:val="24"/>
        </w:rPr>
      </w:pPr>
      <w:r w:rsidRPr="00462905">
        <w:rPr>
          <w:noProof/>
          <w:szCs w:val="24"/>
        </w:rPr>
        <mc:AlternateContent>
          <mc:Choice Requires="wps">
            <w:drawing>
              <wp:anchor distT="0" distB="0" distL="114300" distR="114300" simplePos="0" relativeHeight="251659264" behindDoc="0" locked="0" layoutInCell="1" allowOverlap="1" wp14:anchorId="135A796E" wp14:editId="10F13992">
                <wp:simplePos x="0" y="0"/>
                <wp:positionH relativeFrom="column">
                  <wp:posOffset>4533900</wp:posOffset>
                </wp:positionH>
                <wp:positionV relativeFrom="paragraph">
                  <wp:posOffset>171450</wp:posOffset>
                </wp:positionV>
                <wp:extent cx="12954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noFill/>
                        <a:ln w="9525">
                          <a:noFill/>
                          <a:miter lim="800000"/>
                          <a:headEnd/>
                          <a:tailEnd/>
                        </a:ln>
                      </wps:spPr>
                      <wps:txbx>
                        <w:txbxContent>
                          <w:p w:rsidR="00462905" w:rsidRPr="00462905" w:rsidRDefault="00462905">
                            <w:pPr>
                              <w:rPr>
                                <w:b/>
                              </w:rPr>
                            </w:pPr>
                            <w:r w:rsidRPr="00462905">
                              <w:rPr>
                                <w:b/>
                                <w:szCs w:val="24"/>
                              </w:rPr>
                              <w:t>January 5,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A796E" id="_x0000_t202" coordsize="21600,21600" o:spt="202" path="m,l,21600r21600,l21600,xe">
                <v:stroke joinstyle="miter"/>
                <v:path gradientshapeok="t" o:connecttype="rect"/>
              </v:shapetype>
              <v:shape id="Text Box 2" o:spid="_x0000_s1026" type="#_x0000_t202" style="position:absolute;left:0;text-align:left;margin-left:357pt;margin-top:13.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" filled="f" stroked="f">
                <v:textbox style="mso-fit-shape-to-text:t">
                  <w:txbxContent>
                    <w:p w:rsidR="00462905" w:rsidRPr="00462905" w:rsidRDefault="00462905">
                      <w:pPr>
                        <w:rPr>
                          <w:b/>
                        </w:rPr>
                      </w:pPr>
                      <w:r w:rsidRPr="00462905">
                        <w:rPr>
                          <w:b/>
                          <w:szCs w:val="24"/>
                        </w:rPr>
                        <w:t>January 5, 2016</w:t>
                      </w:r>
                    </w:p>
                  </w:txbxContent>
                </v:textbox>
              </v:shape>
            </w:pict>
          </mc:Fallback>
        </mc:AlternateContent>
      </w:r>
      <w:r>
        <w:rPr>
          <w:szCs w:val="24"/>
        </w:rPr>
        <w:t>602-550-6304</w:t>
      </w:r>
    </w:p>
    <w:p w:rsidR="00462905" w:rsidRPr="00B26069" w:rsidRDefault="00462905" w:rsidP="00462905">
      <w:pPr>
        <w:autoSpaceDE w:val="0"/>
        <w:autoSpaceDN w:val="0"/>
        <w:adjustRightInd w:val="0"/>
        <w:spacing w:line="360" w:lineRule="auto"/>
        <w:ind w:left="720" w:firstLine="720"/>
        <w:rPr>
          <w:szCs w:val="24"/>
        </w:rPr>
      </w:pPr>
      <w:r>
        <w:rPr>
          <w:szCs w:val="24"/>
        </w:rPr>
        <w:t>mdl2222222222@gmail.com</w:t>
      </w:r>
    </w:p>
    <w:sectPr w:rsidR="00462905" w:rsidRPr="00B26069" w:rsidSect="00027D0E">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69"/>
    <w:rsid w:val="00027D0E"/>
    <w:rsid w:val="001302BF"/>
    <w:rsid w:val="002C09B0"/>
    <w:rsid w:val="002F6DC5"/>
    <w:rsid w:val="00462905"/>
    <w:rsid w:val="00707DF7"/>
    <w:rsid w:val="00AD1245"/>
    <w:rsid w:val="00B112BC"/>
    <w:rsid w:val="00B26069"/>
    <w:rsid w:val="00C9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D4870-C9D1-4ED4-A877-1BC0B3A0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905"/>
    <w:rPr>
      <w:rFonts w:ascii="Tahoma" w:hAnsi="Tahoma" w:cs="Tahoma"/>
      <w:sz w:val="16"/>
      <w:szCs w:val="16"/>
    </w:rPr>
  </w:style>
  <w:style w:type="character" w:customStyle="1" w:styleId="BalloonTextChar">
    <w:name w:val="Balloon Text Char"/>
    <w:basedOn w:val="DefaultParagraphFont"/>
    <w:link w:val="BalloonText"/>
    <w:uiPriority w:val="99"/>
    <w:semiHidden/>
    <w:rsid w:val="00462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Crowley, Ellen</cp:lastModifiedBy>
  <cp:revision>2</cp:revision>
  <dcterms:created xsi:type="dcterms:W3CDTF">2016-01-07T21:54:00Z</dcterms:created>
  <dcterms:modified xsi:type="dcterms:W3CDTF">2016-01-07T21:54:00Z</dcterms:modified>
</cp:coreProperties>
</file>