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B8E" w:rsidRPr="0087276E" w:rsidRDefault="00662B8E" w:rsidP="00662B8E">
      <w:pPr>
        <w:rPr>
          <w:szCs w:val="24"/>
        </w:rPr>
      </w:pPr>
      <w:bookmarkStart w:id="0" w:name="_GoBack"/>
      <w:bookmarkEnd w:id="0"/>
      <w:r w:rsidRPr="0087276E">
        <w:rPr>
          <w:szCs w:val="24"/>
        </w:rPr>
        <w:t>Marcus Reinkensmeyer, Chair</w:t>
      </w:r>
    </w:p>
    <w:p w:rsidR="00662B8E" w:rsidRPr="0087276E" w:rsidRDefault="00662B8E" w:rsidP="00662B8E">
      <w:pPr>
        <w:rPr>
          <w:szCs w:val="24"/>
        </w:rPr>
      </w:pPr>
      <w:r w:rsidRPr="0087276E">
        <w:rPr>
          <w:szCs w:val="24"/>
        </w:rPr>
        <w:t xml:space="preserve">Committee on Time Periods for Electronic Display </w:t>
      </w:r>
    </w:p>
    <w:p w:rsidR="00662B8E" w:rsidRPr="0087276E" w:rsidRDefault="00662B8E" w:rsidP="00662B8E">
      <w:pPr>
        <w:rPr>
          <w:szCs w:val="24"/>
        </w:rPr>
      </w:pPr>
      <w:r w:rsidRPr="0087276E">
        <w:rPr>
          <w:szCs w:val="24"/>
        </w:rPr>
        <w:t>of Superior Court Case Records</w:t>
      </w:r>
    </w:p>
    <w:p w:rsidR="00662B8E" w:rsidRPr="0087276E" w:rsidRDefault="00662B8E" w:rsidP="00662B8E">
      <w:pPr>
        <w:rPr>
          <w:szCs w:val="24"/>
        </w:rPr>
      </w:pPr>
      <w:r w:rsidRPr="0087276E">
        <w:rPr>
          <w:szCs w:val="24"/>
        </w:rPr>
        <w:t>1501 W. Washington St., Ste. 410</w:t>
      </w:r>
    </w:p>
    <w:p w:rsidR="00662B8E" w:rsidRPr="0087276E" w:rsidRDefault="00662B8E" w:rsidP="00662B8E">
      <w:pPr>
        <w:rPr>
          <w:szCs w:val="24"/>
        </w:rPr>
      </w:pPr>
      <w:r w:rsidRPr="0087276E">
        <w:rPr>
          <w:szCs w:val="24"/>
        </w:rPr>
        <w:t>Phoenix, AZ 85007</w:t>
      </w:r>
    </w:p>
    <w:p w:rsidR="00662B8E" w:rsidRPr="0087276E" w:rsidRDefault="00662B8E" w:rsidP="00662B8E">
      <w:pPr>
        <w:rPr>
          <w:szCs w:val="24"/>
        </w:rPr>
      </w:pPr>
      <w:r w:rsidRPr="0087276E">
        <w:rPr>
          <w:szCs w:val="24"/>
        </w:rPr>
        <w:t>(602) 452-</w:t>
      </w:r>
      <w:r w:rsidR="0006455B" w:rsidRPr="0087276E">
        <w:rPr>
          <w:szCs w:val="24"/>
        </w:rPr>
        <w:t>3360</w:t>
      </w:r>
    </w:p>
    <w:p w:rsidR="00662B8E" w:rsidRPr="0087276E" w:rsidRDefault="00EA133A" w:rsidP="00662B8E">
      <w:pPr>
        <w:rPr>
          <w:szCs w:val="24"/>
        </w:rPr>
      </w:pPr>
      <w:hyperlink r:id="rId8" w:history="1">
        <w:r w:rsidR="0006455B" w:rsidRPr="0087276E">
          <w:rPr>
            <w:rStyle w:val="Hyperlink"/>
            <w:szCs w:val="24"/>
          </w:rPr>
          <w:t>kradwanski</w:t>
        </w:r>
        <w:r w:rsidR="00662B8E" w:rsidRPr="0087276E">
          <w:rPr>
            <w:rStyle w:val="Hyperlink"/>
            <w:szCs w:val="24"/>
          </w:rPr>
          <w:t>@courts.az.gov</w:t>
        </w:r>
      </w:hyperlink>
    </w:p>
    <w:p w:rsidR="00662B8E" w:rsidRPr="0087276E" w:rsidRDefault="00662B8E" w:rsidP="00662B8E">
      <w:pPr>
        <w:jc w:val="center"/>
        <w:rPr>
          <w:szCs w:val="24"/>
        </w:rPr>
      </w:pPr>
    </w:p>
    <w:p w:rsidR="00662B8E" w:rsidRPr="0087276E" w:rsidRDefault="00662B8E" w:rsidP="00662B8E">
      <w:pPr>
        <w:jc w:val="center"/>
        <w:rPr>
          <w:szCs w:val="24"/>
          <w:u w:val="single"/>
        </w:rPr>
      </w:pPr>
    </w:p>
    <w:p w:rsidR="00662B8E" w:rsidRPr="004923A3" w:rsidRDefault="00662B8E" w:rsidP="00662B8E">
      <w:pPr>
        <w:jc w:val="center"/>
        <w:rPr>
          <w:sz w:val="28"/>
          <w:szCs w:val="28"/>
        </w:rPr>
      </w:pPr>
      <w:r w:rsidRPr="004923A3">
        <w:rPr>
          <w:sz w:val="28"/>
          <w:szCs w:val="28"/>
        </w:rPr>
        <w:t>IN THE SUPREME COURT</w:t>
      </w:r>
    </w:p>
    <w:p w:rsidR="00662B8E" w:rsidRPr="004923A3" w:rsidRDefault="00662B8E" w:rsidP="00662B8E">
      <w:pPr>
        <w:jc w:val="center"/>
        <w:rPr>
          <w:sz w:val="28"/>
          <w:szCs w:val="28"/>
        </w:rPr>
      </w:pPr>
    </w:p>
    <w:p w:rsidR="00662B8E" w:rsidRPr="004923A3" w:rsidRDefault="00662B8E" w:rsidP="00662B8E">
      <w:pPr>
        <w:jc w:val="center"/>
        <w:rPr>
          <w:sz w:val="28"/>
          <w:szCs w:val="28"/>
        </w:rPr>
      </w:pPr>
      <w:r w:rsidRPr="004923A3">
        <w:rPr>
          <w:sz w:val="28"/>
          <w:szCs w:val="28"/>
        </w:rPr>
        <w:t>STATE OF ARIZONA</w:t>
      </w:r>
    </w:p>
    <w:p w:rsidR="00662B8E" w:rsidRPr="004923A3" w:rsidRDefault="00662B8E" w:rsidP="00662B8E">
      <w:pPr>
        <w:rPr>
          <w:sz w:val="28"/>
          <w:szCs w:val="28"/>
        </w:rPr>
      </w:pPr>
    </w:p>
    <w:p w:rsidR="00662B8E" w:rsidRPr="004923A3" w:rsidRDefault="00662B8E" w:rsidP="00662B8E">
      <w:pPr>
        <w:rPr>
          <w:sz w:val="28"/>
          <w:szCs w:val="28"/>
        </w:rPr>
      </w:pPr>
    </w:p>
    <w:p w:rsidR="00662B8E" w:rsidRPr="004923A3" w:rsidRDefault="00662B8E" w:rsidP="00662B8E">
      <w:pPr>
        <w:rPr>
          <w:sz w:val="28"/>
          <w:szCs w:val="28"/>
        </w:rPr>
      </w:pPr>
      <w:r w:rsidRPr="004923A3">
        <w:rPr>
          <w:sz w:val="28"/>
          <w:szCs w:val="28"/>
        </w:rPr>
        <w:t>In the Matter of:</w:t>
      </w:r>
    </w:p>
    <w:p w:rsidR="00662B8E" w:rsidRPr="004923A3" w:rsidRDefault="00662B8E" w:rsidP="00662B8E">
      <w:pPr>
        <w:rPr>
          <w:sz w:val="28"/>
          <w:szCs w:val="28"/>
        </w:rPr>
      </w:pPr>
    </w:p>
    <w:p w:rsidR="00662B8E" w:rsidRPr="004923A3" w:rsidRDefault="00662B8E" w:rsidP="00662B8E">
      <w:pPr>
        <w:rPr>
          <w:sz w:val="28"/>
          <w:szCs w:val="28"/>
        </w:rPr>
      </w:pPr>
      <w:r w:rsidRPr="004923A3">
        <w:rPr>
          <w:sz w:val="28"/>
          <w:szCs w:val="28"/>
        </w:rPr>
        <w:t>PETITION TO AMEND RULE 123</w:t>
      </w:r>
      <w:r w:rsidR="003E7433" w:rsidRPr="004923A3">
        <w:rPr>
          <w:sz w:val="28"/>
          <w:szCs w:val="28"/>
        </w:rPr>
        <w:t>,</w:t>
      </w:r>
      <w:r w:rsidR="005012DF">
        <w:rPr>
          <w:sz w:val="28"/>
          <w:szCs w:val="28"/>
        </w:rPr>
        <w:tab/>
      </w:r>
      <w:r w:rsidRPr="004923A3">
        <w:rPr>
          <w:sz w:val="28"/>
          <w:szCs w:val="28"/>
        </w:rPr>
        <w:tab/>
        <w:t>)</w:t>
      </w:r>
    </w:p>
    <w:p w:rsidR="00662B8E" w:rsidRPr="004923A3" w:rsidRDefault="00662B8E" w:rsidP="00662B8E">
      <w:pPr>
        <w:rPr>
          <w:sz w:val="28"/>
          <w:szCs w:val="28"/>
        </w:rPr>
      </w:pPr>
      <w:r w:rsidRPr="004923A3">
        <w:rPr>
          <w:sz w:val="28"/>
          <w:szCs w:val="28"/>
        </w:rPr>
        <w:t>RULES OF THE SUPREME</w:t>
      </w:r>
      <w:r w:rsidR="003E7433" w:rsidRPr="004923A3">
        <w:rPr>
          <w:sz w:val="28"/>
          <w:szCs w:val="28"/>
        </w:rPr>
        <w:t xml:space="preserve"> COURT</w:t>
      </w:r>
      <w:r w:rsidR="00A858C4">
        <w:rPr>
          <w:sz w:val="28"/>
          <w:szCs w:val="28"/>
        </w:rPr>
        <w:tab/>
      </w:r>
      <w:r w:rsidR="00A858C4">
        <w:rPr>
          <w:sz w:val="28"/>
          <w:szCs w:val="28"/>
        </w:rPr>
        <w:tab/>
      </w:r>
      <w:r w:rsidRPr="004923A3">
        <w:rPr>
          <w:sz w:val="28"/>
          <w:szCs w:val="28"/>
        </w:rPr>
        <w:t>)</w:t>
      </w:r>
      <w:r w:rsidRPr="004923A3">
        <w:rPr>
          <w:sz w:val="28"/>
          <w:szCs w:val="28"/>
        </w:rPr>
        <w:tab/>
        <w:t>Supreme Court Number</w:t>
      </w:r>
    </w:p>
    <w:p w:rsidR="00662B8E" w:rsidRPr="004923A3" w:rsidRDefault="00662B8E" w:rsidP="00662B8E">
      <w:pPr>
        <w:rPr>
          <w:sz w:val="28"/>
          <w:szCs w:val="28"/>
        </w:rPr>
      </w:pPr>
      <w:r w:rsidRPr="004923A3">
        <w:rPr>
          <w:sz w:val="28"/>
          <w:szCs w:val="28"/>
        </w:rPr>
        <w:tab/>
      </w:r>
      <w:r w:rsidRPr="004923A3">
        <w:rPr>
          <w:sz w:val="28"/>
          <w:szCs w:val="28"/>
        </w:rPr>
        <w:tab/>
      </w:r>
      <w:r w:rsidRPr="004923A3">
        <w:rPr>
          <w:sz w:val="28"/>
          <w:szCs w:val="28"/>
        </w:rPr>
        <w:tab/>
      </w:r>
      <w:r w:rsidRPr="004923A3">
        <w:rPr>
          <w:sz w:val="28"/>
          <w:szCs w:val="28"/>
        </w:rPr>
        <w:tab/>
      </w:r>
      <w:r w:rsidRPr="004923A3">
        <w:rPr>
          <w:sz w:val="28"/>
          <w:szCs w:val="28"/>
        </w:rPr>
        <w:tab/>
      </w:r>
      <w:r w:rsidR="003E7433" w:rsidRPr="004923A3">
        <w:rPr>
          <w:sz w:val="28"/>
          <w:szCs w:val="28"/>
        </w:rPr>
        <w:tab/>
      </w:r>
      <w:r w:rsidR="00A858C4">
        <w:rPr>
          <w:sz w:val="28"/>
          <w:szCs w:val="28"/>
        </w:rPr>
        <w:tab/>
      </w:r>
      <w:r w:rsidRPr="004923A3">
        <w:rPr>
          <w:sz w:val="28"/>
          <w:szCs w:val="28"/>
        </w:rPr>
        <w:t>)</w:t>
      </w:r>
      <w:r w:rsidRPr="004923A3">
        <w:rPr>
          <w:sz w:val="28"/>
          <w:szCs w:val="28"/>
        </w:rPr>
        <w:tab/>
      </w:r>
      <w:r w:rsidR="005012DF">
        <w:rPr>
          <w:sz w:val="28"/>
          <w:szCs w:val="28"/>
        </w:rPr>
        <w:t>R-1</w:t>
      </w:r>
      <w:r w:rsidR="00AD6783">
        <w:rPr>
          <w:sz w:val="28"/>
          <w:szCs w:val="28"/>
        </w:rPr>
        <w:t>6</w:t>
      </w:r>
      <w:r w:rsidR="005012DF">
        <w:rPr>
          <w:sz w:val="28"/>
          <w:szCs w:val="28"/>
        </w:rPr>
        <w:t>-____</w:t>
      </w:r>
    </w:p>
    <w:p w:rsidR="00662B8E" w:rsidRPr="004923A3" w:rsidRDefault="00662B8E" w:rsidP="00662B8E">
      <w:pPr>
        <w:rPr>
          <w:sz w:val="28"/>
          <w:szCs w:val="28"/>
        </w:rPr>
      </w:pPr>
      <w:r w:rsidRPr="004923A3">
        <w:rPr>
          <w:sz w:val="28"/>
          <w:szCs w:val="28"/>
          <w:u w:val="single"/>
        </w:rPr>
        <w:t xml:space="preserve">                                                                        </w:t>
      </w:r>
      <w:r w:rsidRPr="004923A3">
        <w:rPr>
          <w:sz w:val="28"/>
          <w:szCs w:val="28"/>
        </w:rPr>
        <w:t>)</w:t>
      </w:r>
    </w:p>
    <w:p w:rsidR="00662B8E" w:rsidRPr="004923A3" w:rsidRDefault="00662B8E" w:rsidP="00662B8E">
      <w:pPr>
        <w:spacing w:line="480" w:lineRule="auto"/>
        <w:rPr>
          <w:sz w:val="28"/>
          <w:szCs w:val="28"/>
        </w:rPr>
      </w:pPr>
    </w:p>
    <w:p w:rsidR="00662B8E" w:rsidRPr="004923A3" w:rsidRDefault="00662B8E" w:rsidP="003E7433">
      <w:pPr>
        <w:spacing w:line="480" w:lineRule="auto"/>
        <w:ind w:firstLine="720"/>
        <w:jc w:val="both"/>
        <w:rPr>
          <w:sz w:val="28"/>
          <w:szCs w:val="28"/>
        </w:rPr>
      </w:pPr>
      <w:r w:rsidRPr="004923A3">
        <w:rPr>
          <w:sz w:val="28"/>
          <w:szCs w:val="28"/>
        </w:rPr>
        <w:t xml:space="preserve">Petitioner Marcus Reinkensmeyer, </w:t>
      </w:r>
      <w:r w:rsidR="00065609" w:rsidRPr="004923A3">
        <w:rPr>
          <w:sz w:val="28"/>
          <w:szCs w:val="28"/>
        </w:rPr>
        <w:t>c</w:t>
      </w:r>
      <w:r w:rsidRPr="004923A3">
        <w:rPr>
          <w:sz w:val="28"/>
          <w:szCs w:val="28"/>
        </w:rPr>
        <w:t xml:space="preserve">hair of the </w:t>
      </w:r>
      <w:r w:rsidR="00C87E70" w:rsidRPr="004923A3">
        <w:rPr>
          <w:sz w:val="28"/>
          <w:szCs w:val="28"/>
        </w:rPr>
        <w:t>ad hoc</w:t>
      </w:r>
      <w:r w:rsidRPr="004923A3">
        <w:rPr>
          <w:sz w:val="28"/>
          <w:szCs w:val="28"/>
        </w:rPr>
        <w:t xml:space="preserve"> Committee on Time Periods for Electronic Display of Superior Court Case Records, and </w:t>
      </w:r>
      <w:r w:rsidR="00065609" w:rsidRPr="004923A3">
        <w:rPr>
          <w:sz w:val="28"/>
          <w:szCs w:val="28"/>
        </w:rPr>
        <w:t>d</w:t>
      </w:r>
      <w:r w:rsidRPr="004923A3">
        <w:rPr>
          <w:sz w:val="28"/>
          <w:szCs w:val="28"/>
        </w:rPr>
        <w:t>irector of the Court Services Division</w:t>
      </w:r>
      <w:r w:rsidR="00C87E70" w:rsidRPr="004923A3">
        <w:rPr>
          <w:sz w:val="28"/>
          <w:szCs w:val="28"/>
        </w:rPr>
        <w:t>,</w:t>
      </w:r>
      <w:r w:rsidRPr="004923A3">
        <w:rPr>
          <w:sz w:val="28"/>
          <w:szCs w:val="28"/>
        </w:rPr>
        <w:t xml:space="preserve"> Administrative Office of Courts</w:t>
      </w:r>
      <w:r w:rsidR="00C87E70" w:rsidRPr="004923A3">
        <w:rPr>
          <w:sz w:val="28"/>
          <w:szCs w:val="28"/>
        </w:rPr>
        <w:t>,</w:t>
      </w:r>
      <w:r w:rsidRPr="004923A3">
        <w:rPr>
          <w:sz w:val="28"/>
          <w:szCs w:val="28"/>
        </w:rPr>
        <w:t xml:space="preserve"> respectfully petitions this Court to amend Rule 123</w:t>
      </w:r>
      <w:r w:rsidR="00C87E70" w:rsidRPr="004923A3">
        <w:rPr>
          <w:sz w:val="28"/>
          <w:szCs w:val="28"/>
        </w:rPr>
        <w:t>,</w:t>
      </w:r>
      <w:r w:rsidRPr="004923A3">
        <w:rPr>
          <w:sz w:val="28"/>
          <w:szCs w:val="28"/>
        </w:rPr>
        <w:t xml:space="preserve"> Rules of the Supreme Court</w:t>
      </w:r>
      <w:r w:rsidR="00C87E70" w:rsidRPr="004923A3">
        <w:rPr>
          <w:sz w:val="28"/>
          <w:szCs w:val="28"/>
        </w:rPr>
        <w:t>,</w:t>
      </w:r>
      <w:r w:rsidRPr="004923A3">
        <w:rPr>
          <w:sz w:val="28"/>
          <w:szCs w:val="28"/>
        </w:rPr>
        <w:t xml:space="preserve"> as shown in </w:t>
      </w:r>
      <w:r w:rsidR="00700C5E" w:rsidRPr="004923A3">
        <w:rPr>
          <w:sz w:val="28"/>
          <w:szCs w:val="28"/>
        </w:rPr>
        <w:t>the</w:t>
      </w:r>
      <w:r w:rsidRPr="004923A3">
        <w:rPr>
          <w:sz w:val="28"/>
          <w:szCs w:val="28"/>
        </w:rPr>
        <w:t xml:space="preserve"> appendix to this petition.</w:t>
      </w:r>
    </w:p>
    <w:p w:rsidR="00662B8E" w:rsidRPr="004923A3" w:rsidRDefault="00662B8E" w:rsidP="0087276E">
      <w:pPr>
        <w:pStyle w:val="ListParagraph"/>
        <w:numPr>
          <w:ilvl w:val="0"/>
          <w:numId w:val="7"/>
        </w:numPr>
        <w:spacing w:line="480" w:lineRule="auto"/>
        <w:ind w:left="1080" w:hanging="360"/>
        <w:jc w:val="both"/>
        <w:rPr>
          <w:sz w:val="28"/>
          <w:szCs w:val="28"/>
        </w:rPr>
      </w:pPr>
      <w:r w:rsidRPr="004923A3">
        <w:rPr>
          <w:b/>
          <w:sz w:val="28"/>
          <w:szCs w:val="28"/>
        </w:rPr>
        <w:t>Background and Purpose of the Proposed Rule Amendments</w:t>
      </w:r>
      <w:r w:rsidRPr="004923A3">
        <w:rPr>
          <w:sz w:val="28"/>
          <w:szCs w:val="28"/>
        </w:rPr>
        <w:t>.</w:t>
      </w:r>
    </w:p>
    <w:p w:rsidR="00662B8E" w:rsidRPr="004923A3" w:rsidRDefault="00662B8E" w:rsidP="00662B8E">
      <w:pPr>
        <w:spacing w:line="480" w:lineRule="auto"/>
        <w:ind w:firstLine="720"/>
        <w:jc w:val="both"/>
        <w:rPr>
          <w:sz w:val="28"/>
          <w:szCs w:val="28"/>
        </w:rPr>
      </w:pPr>
      <w:r w:rsidRPr="004923A3">
        <w:rPr>
          <w:sz w:val="28"/>
          <w:szCs w:val="28"/>
        </w:rPr>
        <w:t>In December 2013, the Arizona Judicial Council approved the Final Report of the Supreme Court Advisory Committee to Develop Policies for Retention, Destruction, and Access to Electronic Court Records</w:t>
      </w:r>
      <w:r w:rsidR="00C87E70" w:rsidRPr="004923A3">
        <w:rPr>
          <w:sz w:val="28"/>
          <w:szCs w:val="28"/>
        </w:rPr>
        <w:t xml:space="preserve"> (ERR&amp;D)</w:t>
      </w:r>
      <w:r w:rsidRPr="004923A3">
        <w:rPr>
          <w:sz w:val="28"/>
          <w:szCs w:val="28"/>
        </w:rPr>
        <w:t xml:space="preserve">. That report recommended, </w:t>
      </w:r>
      <w:r w:rsidR="00FC59B6" w:rsidRPr="004923A3">
        <w:rPr>
          <w:sz w:val="28"/>
          <w:szCs w:val="28"/>
        </w:rPr>
        <w:t>among other things</w:t>
      </w:r>
      <w:r w:rsidRPr="004923A3">
        <w:rPr>
          <w:sz w:val="28"/>
          <w:szCs w:val="28"/>
        </w:rPr>
        <w:t xml:space="preserve">, that the length of time electronic case documents </w:t>
      </w:r>
      <w:r w:rsidRPr="004923A3">
        <w:rPr>
          <w:sz w:val="28"/>
          <w:szCs w:val="28"/>
        </w:rPr>
        <w:lastRenderedPageBreak/>
        <w:t>and data are available online and at court facilit</w:t>
      </w:r>
      <w:r w:rsidR="00700C5E" w:rsidRPr="004923A3">
        <w:rPr>
          <w:sz w:val="28"/>
          <w:szCs w:val="28"/>
        </w:rPr>
        <w:t>ies</w:t>
      </w:r>
      <w:r w:rsidRPr="004923A3">
        <w:rPr>
          <w:sz w:val="28"/>
          <w:szCs w:val="28"/>
        </w:rPr>
        <w:t xml:space="preserve"> should be consistent from court to court. The report also recommended that records managers remove electronic records from online access consistent with </w:t>
      </w:r>
      <w:r w:rsidR="00816E63" w:rsidRPr="004923A3">
        <w:rPr>
          <w:sz w:val="28"/>
          <w:szCs w:val="28"/>
        </w:rPr>
        <w:t>applicable</w:t>
      </w:r>
      <w:r w:rsidRPr="004923A3">
        <w:rPr>
          <w:sz w:val="28"/>
          <w:szCs w:val="28"/>
        </w:rPr>
        <w:t xml:space="preserve"> records retention schedules.  </w:t>
      </w:r>
    </w:p>
    <w:p w:rsidR="00662B8E" w:rsidRPr="004923A3" w:rsidRDefault="00700C5E" w:rsidP="00662B8E">
      <w:pPr>
        <w:spacing w:line="480" w:lineRule="auto"/>
        <w:ind w:firstLine="720"/>
        <w:jc w:val="both"/>
        <w:rPr>
          <w:sz w:val="28"/>
          <w:szCs w:val="28"/>
        </w:rPr>
      </w:pPr>
      <w:r w:rsidRPr="004923A3">
        <w:rPr>
          <w:sz w:val="28"/>
          <w:szCs w:val="28"/>
        </w:rPr>
        <w:t>In advocating for statewide consistency, t</w:t>
      </w:r>
      <w:r w:rsidR="00301014" w:rsidRPr="004923A3">
        <w:rPr>
          <w:sz w:val="28"/>
          <w:szCs w:val="28"/>
        </w:rPr>
        <w:t xml:space="preserve">he ERR&amp;D </w:t>
      </w:r>
      <w:r w:rsidR="00662B8E" w:rsidRPr="004923A3">
        <w:rPr>
          <w:sz w:val="28"/>
          <w:szCs w:val="28"/>
        </w:rPr>
        <w:t xml:space="preserve">recommended that </w:t>
      </w:r>
      <w:r w:rsidRPr="004923A3">
        <w:rPr>
          <w:sz w:val="28"/>
          <w:szCs w:val="28"/>
        </w:rPr>
        <w:t>limited jurisdiction court</w:t>
      </w:r>
      <w:r w:rsidR="00662B8E" w:rsidRPr="004923A3">
        <w:rPr>
          <w:sz w:val="28"/>
          <w:szCs w:val="28"/>
        </w:rPr>
        <w:t xml:space="preserve"> records be removed from online access when the retention period established for the case file ends</w:t>
      </w:r>
      <w:r w:rsidR="00351613">
        <w:rPr>
          <w:sz w:val="28"/>
          <w:szCs w:val="28"/>
        </w:rPr>
        <w:t xml:space="preserve"> or, for some case types, removed from online access earlier than the end of retention</w:t>
      </w:r>
      <w:r w:rsidR="00662B8E" w:rsidRPr="004923A3">
        <w:rPr>
          <w:sz w:val="28"/>
          <w:szCs w:val="28"/>
        </w:rPr>
        <w:t xml:space="preserve">. The </w:t>
      </w:r>
      <w:r w:rsidR="00012EC8" w:rsidRPr="004923A3">
        <w:rPr>
          <w:sz w:val="28"/>
          <w:szCs w:val="28"/>
        </w:rPr>
        <w:t xml:space="preserve">ERR&amp;D </w:t>
      </w:r>
      <w:r w:rsidR="003E7433" w:rsidRPr="004923A3">
        <w:rPr>
          <w:sz w:val="28"/>
          <w:szCs w:val="28"/>
        </w:rPr>
        <w:t xml:space="preserve">made additional recommendations regarding </w:t>
      </w:r>
      <w:r w:rsidR="00662B8E" w:rsidRPr="004923A3">
        <w:rPr>
          <w:sz w:val="28"/>
          <w:szCs w:val="28"/>
        </w:rPr>
        <w:t>the adoption of separate schedules for  retention of paper case records, records displayed on public access websites maintained by courts, and  electronic records maintained in case management systems</w:t>
      </w:r>
      <w:r w:rsidR="00444C80" w:rsidRPr="004923A3">
        <w:rPr>
          <w:sz w:val="28"/>
          <w:szCs w:val="28"/>
        </w:rPr>
        <w:t xml:space="preserve"> (CMS)</w:t>
      </w:r>
      <w:r w:rsidR="00662B8E" w:rsidRPr="004923A3">
        <w:rPr>
          <w:sz w:val="28"/>
          <w:szCs w:val="28"/>
        </w:rPr>
        <w:t xml:space="preserve"> and docum</w:t>
      </w:r>
      <w:r w:rsidR="003E7433" w:rsidRPr="004923A3">
        <w:rPr>
          <w:sz w:val="28"/>
          <w:szCs w:val="28"/>
        </w:rPr>
        <w:t>ent management systems</w:t>
      </w:r>
      <w:r w:rsidR="00444C80" w:rsidRPr="004923A3">
        <w:rPr>
          <w:sz w:val="28"/>
          <w:szCs w:val="28"/>
        </w:rPr>
        <w:t xml:space="preserve"> (EDMS)</w:t>
      </w:r>
      <w:r w:rsidR="003E7433" w:rsidRPr="004923A3">
        <w:rPr>
          <w:sz w:val="28"/>
          <w:szCs w:val="28"/>
        </w:rPr>
        <w:t>.</w:t>
      </w:r>
    </w:p>
    <w:p w:rsidR="008C7ADB" w:rsidRPr="004923A3" w:rsidRDefault="00662B8E" w:rsidP="00662B8E">
      <w:pPr>
        <w:spacing w:line="480" w:lineRule="auto"/>
        <w:ind w:firstLine="720"/>
        <w:jc w:val="both"/>
        <w:rPr>
          <w:sz w:val="28"/>
          <w:szCs w:val="28"/>
          <w:highlight w:val="yellow"/>
        </w:rPr>
      </w:pPr>
      <w:r w:rsidRPr="004923A3">
        <w:rPr>
          <w:sz w:val="28"/>
          <w:szCs w:val="28"/>
        </w:rPr>
        <w:t xml:space="preserve">Implementation of the </w:t>
      </w:r>
      <w:r w:rsidR="00C87E70" w:rsidRPr="004923A3">
        <w:rPr>
          <w:sz w:val="28"/>
          <w:szCs w:val="28"/>
        </w:rPr>
        <w:t>ERR&amp;D</w:t>
      </w:r>
      <w:r w:rsidR="00B34B7F" w:rsidRPr="004923A3">
        <w:rPr>
          <w:sz w:val="28"/>
          <w:szCs w:val="28"/>
        </w:rPr>
        <w:t xml:space="preserve"> committee</w:t>
      </w:r>
      <w:r w:rsidRPr="004923A3">
        <w:rPr>
          <w:sz w:val="28"/>
          <w:szCs w:val="28"/>
        </w:rPr>
        <w:t xml:space="preserve">’s recommendations was handed off to two </w:t>
      </w:r>
      <w:r w:rsidR="00215697" w:rsidRPr="004923A3">
        <w:rPr>
          <w:sz w:val="28"/>
          <w:szCs w:val="28"/>
        </w:rPr>
        <w:t>subsequent</w:t>
      </w:r>
      <w:r w:rsidRPr="004923A3">
        <w:rPr>
          <w:sz w:val="28"/>
          <w:szCs w:val="28"/>
        </w:rPr>
        <w:t xml:space="preserve"> committees that updated the records retention and disposition schedules for superior courts and limited jurisdiction courts, ACJA §§ 3-402 and 4-302 respectively. </w:t>
      </w:r>
      <w:r w:rsidR="008C7ADB" w:rsidRPr="004923A3">
        <w:rPr>
          <w:sz w:val="28"/>
          <w:szCs w:val="28"/>
        </w:rPr>
        <w:t>While t</w:t>
      </w:r>
      <w:r w:rsidRPr="004923A3">
        <w:rPr>
          <w:sz w:val="28"/>
          <w:szCs w:val="28"/>
        </w:rPr>
        <w:t>he updated Limited Jurisdiction Courts Records Retention and Disposition Schedule now addresses how long the electronic case documents and case management system information are to be available to the public online</w:t>
      </w:r>
      <w:r w:rsidR="008C7ADB" w:rsidRPr="004923A3">
        <w:rPr>
          <w:sz w:val="28"/>
          <w:szCs w:val="28"/>
        </w:rPr>
        <w:t>, the revised Superior Court Records Retention and Disposition Schedule does not.</w:t>
      </w:r>
    </w:p>
    <w:p w:rsidR="007059E9" w:rsidRPr="004923A3" w:rsidRDefault="008C7ADB" w:rsidP="007059E9">
      <w:pPr>
        <w:spacing w:line="480" w:lineRule="auto"/>
        <w:ind w:firstLine="720"/>
        <w:jc w:val="both"/>
        <w:rPr>
          <w:sz w:val="28"/>
          <w:szCs w:val="28"/>
        </w:rPr>
      </w:pPr>
      <w:r w:rsidRPr="004923A3">
        <w:rPr>
          <w:sz w:val="28"/>
          <w:szCs w:val="28"/>
        </w:rPr>
        <w:t xml:space="preserve">Thus, the Committee on Time Periods for Electronic Display of Superior Court Case Records was formed to make recommendations regarding the length of </w:t>
      </w:r>
      <w:r w:rsidRPr="004923A3">
        <w:rPr>
          <w:sz w:val="28"/>
          <w:szCs w:val="28"/>
        </w:rPr>
        <w:lastRenderedPageBreak/>
        <w:t>time superior court case records should be displayed on court public access websites.</w:t>
      </w:r>
      <w:r w:rsidR="00E57DAF" w:rsidRPr="004923A3">
        <w:rPr>
          <w:rFonts w:asciiTheme="minorHAnsi" w:eastAsiaTheme="minorEastAsia" w:hAnsi="Calibri" w:cstheme="minorBidi"/>
          <w:color w:val="000000" w:themeColor="text1"/>
          <w:kern w:val="24"/>
          <w:sz w:val="28"/>
          <w:szCs w:val="28"/>
        </w:rPr>
        <w:t xml:space="preserve"> </w:t>
      </w:r>
      <w:r w:rsidR="007059E9" w:rsidRPr="004923A3">
        <w:rPr>
          <w:sz w:val="28"/>
          <w:szCs w:val="28"/>
        </w:rPr>
        <w:t>The proposed amendment contained in this petition is intended to promote statewide consistency on courts’ case lookup websites.</w:t>
      </w:r>
    </w:p>
    <w:p w:rsidR="00E57DAF" w:rsidRPr="004923A3" w:rsidRDefault="00E57DAF" w:rsidP="007059E9">
      <w:pPr>
        <w:pStyle w:val="ListParagraph"/>
        <w:numPr>
          <w:ilvl w:val="0"/>
          <w:numId w:val="7"/>
        </w:numPr>
        <w:spacing w:line="480" w:lineRule="auto"/>
        <w:ind w:left="1080" w:hanging="360"/>
        <w:jc w:val="both"/>
        <w:rPr>
          <w:b/>
          <w:sz w:val="28"/>
          <w:szCs w:val="28"/>
        </w:rPr>
      </w:pPr>
      <w:r w:rsidRPr="004923A3">
        <w:rPr>
          <w:b/>
          <w:sz w:val="28"/>
          <w:szCs w:val="28"/>
        </w:rPr>
        <w:t xml:space="preserve">The Committee’s Work Process. </w:t>
      </w:r>
    </w:p>
    <w:p w:rsidR="00E57DAF" w:rsidRPr="004923A3" w:rsidRDefault="00E57DAF" w:rsidP="00E57DAF">
      <w:pPr>
        <w:spacing w:line="480" w:lineRule="auto"/>
        <w:ind w:firstLine="720"/>
        <w:jc w:val="both"/>
        <w:rPr>
          <w:sz w:val="28"/>
          <w:szCs w:val="28"/>
        </w:rPr>
      </w:pPr>
      <w:r w:rsidRPr="004923A3">
        <w:rPr>
          <w:sz w:val="28"/>
          <w:szCs w:val="28"/>
        </w:rPr>
        <w:t xml:space="preserve">The </w:t>
      </w:r>
      <w:r w:rsidR="00236057" w:rsidRPr="004923A3">
        <w:rPr>
          <w:sz w:val="28"/>
          <w:szCs w:val="28"/>
        </w:rPr>
        <w:t xml:space="preserve">time periods committee, </w:t>
      </w:r>
      <w:r w:rsidRPr="004923A3">
        <w:rPr>
          <w:sz w:val="28"/>
          <w:szCs w:val="28"/>
        </w:rPr>
        <w:t>established by AO 2015-68</w:t>
      </w:r>
      <w:r w:rsidR="00236057" w:rsidRPr="004923A3">
        <w:rPr>
          <w:sz w:val="28"/>
          <w:szCs w:val="28"/>
        </w:rPr>
        <w:t xml:space="preserve">, </w:t>
      </w:r>
      <w:r w:rsidRPr="004923A3">
        <w:rPr>
          <w:sz w:val="28"/>
          <w:szCs w:val="28"/>
        </w:rPr>
        <w:t xml:space="preserve">was asked to focus on </w:t>
      </w:r>
      <w:r w:rsidR="00673467" w:rsidRPr="004923A3">
        <w:rPr>
          <w:sz w:val="28"/>
          <w:szCs w:val="28"/>
        </w:rPr>
        <w:t>case records held by the clerks of court—</w:t>
      </w:r>
      <w:r w:rsidRPr="004923A3">
        <w:rPr>
          <w:sz w:val="28"/>
          <w:szCs w:val="28"/>
        </w:rPr>
        <w:t>Records Series #1-18</w:t>
      </w:r>
      <w:r w:rsidR="00FC59B6" w:rsidRPr="004923A3">
        <w:rPr>
          <w:rStyle w:val="FootnoteReference"/>
          <w:sz w:val="28"/>
          <w:szCs w:val="28"/>
        </w:rPr>
        <w:footnoteReference w:id="1"/>
      </w:r>
      <w:r w:rsidRPr="004923A3">
        <w:rPr>
          <w:sz w:val="28"/>
          <w:szCs w:val="28"/>
        </w:rPr>
        <w:t xml:space="preserve"> o</w:t>
      </w:r>
      <w:r w:rsidR="00700C5E" w:rsidRPr="004923A3">
        <w:rPr>
          <w:sz w:val="28"/>
          <w:szCs w:val="28"/>
        </w:rPr>
        <w:t>f</w:t>
      </w:r>
      <w:r w:rsidRPr="004923A3">
        <w:rPr>
          <w:sz w:val="28"/>
          <w:szCs w:val="28"/>
        </w:rPr>
        <w:t xml:space="preserve"> the Superior Court Records Retention and Disposition Schedule</w:t>
      </w:r>
      <w:r w:rsidR="00673467" w:rsidRPr="004923A3">
        <w:rPr>
          <w:sz w:val="28"/>
          <w:szCs w:val="28"/>
        </w:rPr>
        <w:t>—</w:t>
      </w:r>
      <w:r w:rsidR="003B6650" w:rsidRPr="004923A3">
        <w:rPr>
          <w:sz w:val="28"/>
          <w:szCs w:val="28"/>
        </w:rPr>
        <w:t>and recommend</w:t>
      </w:r>
      <w:r w:rsidRPr="004923A3">
        <w:rPr>
          <w:sz w:val="28"/>
          <w:szCs w:val="28"/>
        </w:rPr>
        <w:t xml:space="preserve"> how long information in these records should be available to the public through remote electronic access. </w:t>
      </w:r>
      <w:r w:rsidR="00A216AC" w:rsidRPr="004923A3">
        <w:rPr>
          <w:sz w:val="28"/>
          <w:szCs w:val="28"/>
        </w:rPr>
        <w:t>Remote electronic</w:t>
      </w:r>
      <w:r w:rsidRPr="004923A3">
        <w:rPr>
          <w:sz w:val="28"/>
          <w:szCs w:val="28"/>
        </w:rPr>
        <w:t xml:space="preserve"> access</w:t>
      </w:r>
      <w:r w:rsidR="00A216AC" w:rsidRPr="004923A3">
        <w:rPr>
          <w:sz w:val="28"/>
          <w:szCs w:val="28"/>
        </w:rPr>
        <w:t xml:space="preserve"> </w:t>
      </w:r>
      <w:r w:rsidR="00F0263E" w:rsidRPr="004923A3">
        <w:rPr>
          <w:sz w:val="28"/>
          <w:szCs w:val="28"/>
        </w:rPr>
        <w:t>is</w:t>
      </w:r>
      <w:r w:rsidR="00DE7B9A" w:rsidRPr="004923A3">
        <w:rPr>
          <w:sz w:val="28"/>
          <w:szCs w:val="28"/>
        </w:rPr>
        <w:t xml:space="preserve"> possible</w:t>
      </w:r>
      <w:r w:rsidR="00F0263E" w:rsidRPr="004923A3">
        <w:rPr>
          <w:sz w:val="28"/>
          <w:szCs w:val="28"/>
        </w:rPr>
        <w:t xml:space="preserve"> today</w:t>
      </w:r>
      <w:r w:rsidRPr="004923A3">
        <w:rPr>
          <w:sz w:val="28"/>
          <w:szCs w:val="28"/>
        </w:rPr>
        <w:t xml:space="preserve"> through a court’s case lookup website </w:t>
      </w:r>
      <w:r w:rsidR="00F0263E" w:rsidRPr="004923A3">
        <w:rPr>
          <w:sz w:val="28"/>
          <w:szCs w:val="28"/>
        </w:rPr>
        <w:t>and will be possible in the future</w:t>
      </w:r>
      <w:r w:rsidRPr="004923A3">
        <w:rPr>
          <w:sz w:val="28"/>
          <w:szCs w:val="28"/>
        </w:rPr>
        <w:t xml:space="preserve"> through the AOC’s e-Access project, which is in development. The committee’s recommendations do not affect the length of time that </w:t>
      </w:r>
      <w:r w:rsidR="00236057" w:rsidRPr="004923A3">
        <w:rPr>
          <w:sz w:val="28"/>
          <w:szCs w:val="28"/>
        </w:rPr>
        <w:t xml:space="preserve">the public can access </w:t>
      </w:r>
      <w:r w:rsidRPr="004923A3">
        <w:rPr>
          <w:sz w:val="28"/>
          <w:szCs w:val="28"/>
        </w:rPr>
        <w:t xml:space="preserve">court records at courthouses. </w:t>
      </w:r>
      <w:r w:rsidR="005C76E9" w:rsidRPr="004923A3">
        <w:rPr>
          <w:sz w:val="28"/>
          <w:szCs w:val="28"/>
        </w:rPr>
        <w:t>Existing statutes and court rules regulate the public’s access to records at court facilities.</w:t>
      </w:r>
    </w:p>
    <w:p w:rsidR="00E57DAF" w:rsidRPr="004923A3" w:rsidRDefault="00A216AC" w:rsidP="00E57DAF">
      <w:pPr>
        <w:spacing w:line="480" w:lineRule="auto"/>
        <w:ind w:firstLine="720"/>
        <w:jc w:val="both"/>
        <w:rPr>
          <w:sz w:val="28"/>
          <w:szCs w:val="28"/>
        </w:rPr>
      </w:pPr>
      <w:r w:rsidRPr="004923A3">
        <w:rPr>
          <w:sz w:val="28"/>
          <w:szCs w:val="28"/>
        </w:rPr>
        <w:t xml:space="preserve">In addition to the committee chair, </w:t>
      </w:r>
      <w:r w:rsidR="00E57DAF" w:rsidRPr="004923A3">
        <w:rPr>
          <w:sz w:val="28"/>
          <w:szCs w:val="28"/>
        </w:rPr>
        <w:t xml:space="preserve">members include two superior court judges; one superior court administrator, a county prosecutor, a public defender, an attorney who represents the media, an attorney nominated by the State Bar, two Clerks of Court, a professor from the University of Arizona Civil Rights Restoration Clinic, and a representative from the </w:t>
      </w:r>
      <w:r w:rsidR="00F84868" w:rsidRPr="004923A3">
        <w:rPr>
          <w:sz w:val="28"/>
          <w:szCs w:val="28"/>
        </w:rPr>
        <w:t xml:space="preserve">Arizona </w:t>
      </w:r>
      <w:r w:rsidR="00E57DAF" w:rsidRPr="004923A3">
        <w:rPr>
          <w:sz w:val="28"/>
          <w:szCs w:val="28"/>
        </w:rPr>
        <w:t xml:space="preserve">Attorney General’s Office. </w:t>
      </w:r>
    </w:p>
    <w:p w:rsidR="00A216AC" w:rsidRPr="004923A3" w:rsidRDefault="00E57DAF" w:rsidP="00E57DAF">
      <w:pPr>
        <w:spacing w:line="480" w:lineRule="auto"/>
        <w:ind w:firstLine="720"/>
        <w:jc w:val="both"/>
        <w:rPr>
          <w:sz w:val="28"/>
          <w:szCs w:val="28"/>
        </w:rPr>
      </w:pPr>
      <w:r w:rsidRPr="004923A3">
        <w:rPr>
          <w:sz w:val="28"/>
          <w:szCs w:val="28"/>
        </w:rPr>
        <w:lastRenderedPageBreak/>
        <w:t xml:space="preserve">The committee’s charge was to </w:t>
      </w:r>
      <w:r w:rsidR="0061699D">
        <w:rPr>
          <w:sz w:val="28"/>
          <w:szCs w:val="28"/>
        </w:rPr>
        <w:t>evaluate</w:t>
      </w:r>
      <w:r w:rsidR="00236057" w:rsidRPr="004923A3">
        <w:rPr>
          <w:sz w:val="28"/>
          <w:szCs w:val="28"/>
        </w:rPr>
        <w:t xml:space="preserve"> </w:t>
      </w:r>
      <w:r w:rsidR="00700C5E" w:rsidRPr="004923A3">
        <w:rPr>
          <w:sz w:val="28"/>
          <w:szCs w:val="28"/>
        </w:rPr>
        <w:t xml:space="preserve">permanent </w:t>
      </w:r>
      <w:r w:rsidR="00236057" w:rsidRPr="004923A3">
        <w:rPr>
          <w:sz w:val="28"/>
          <w:szCs w:val="28"/>
        </w:rPr>
        <w:t>and</w:t>
      </w:r>
      <w:r w:rsidR="00700C5E" w:rsidRPr="004923A3">
        <w:rPr>
          <w:sz w:val="28"/>
          <w:szCs w:val="28"/>
        </w:rPr>
        <w:t xml:space="preserve"> non-permanent </w:t>
      </w:r>
      <w:r w:rsidR="0061699D">
        <w:rPr>
          <w:sz w:val="28"/>
          <w:szCs w:val="28"/>
        </w:rPr>
        <w:t xml:space="preserve">superior </w:t>
      </w:r>
      <w:r w:rsidR="00700C5E" w:rsidRPr="004923A3">
        <w:rPr>
          <w:sz w:val="28"/>
          <w:szCs w:val="28"/>
        </w:rPr>
        <w:t xml:space="preserve">court records </w:t>
      </w:r>
      <w:r w:rsidR="0061699D">
        <w:rPr>
          <w:sz w:val="28"/>
          <w:szCs w:val="28"/>
        </w:rPr>
        <w:t>to</w:t>
      </w:r>
      <w:r w:rsidRPr="004923A3">
        <w:rPr>
          <w:sz w:val="28"/>
          <w:szCs w:val="28"/>
        </w:rPr>
        <w:t xml:space="preserve"> determine whether they should be available </w:t>
      </w:r>
      <w:r w:rsidR="0061699D">
        <w:rPr>
          <w:sz w:val="28"/>
          <w:szCs w:val="28"/>
        </w:rPr>
        <w:t>by</w:t>
      </w:r>
      <w:r w:rsidRPr="004923A3">
        <w:rPr>
          <w:sz w:val="28"/>
          <w:szCs w:val="28"/>
        </w:rPr>
        <w:t xml:space="preserve"> remote electronic access </w:t>
      </w:r>
      <w:r w:rsidR="00A216AC" w:rsidRPr="004923A3">
        <w:rPr>
          <w:sz w:val="28"/>
          <w:szCs w:val="28"/>
        </w:rPr>
        <w:t>for</w:t>
      </w:r>
      <w:r w:rsidRPr="004923A3">
        <w:rPr>
          <w:sz w:val="28"/>
          <w:szCs w:val="28"/>
        </w:rPr>
        <w:t xml:space="preserve"> the full period during which they are retained by the courts or whether a shorter length of time would be </w:t>
      </w:r>
      <w:r w:rsidR="00236057" w:rsidRPr="004923A3">
        <w:rPr>
          <w:sz w:val="28"/>
          <w:szCs w:val="28"/>
        </w:rPr>
        <w:t xml:space="preserve">more </w:t>
      </w:r>
      <w:r w:rsidRPr="004923A3">
        <w:rPr>
          <w:sz w:val="28"/>
          <w:szCs w:val="28"/>
        </w:rPr>
        <w:t xml:space="preserve">appropriate. </w:t>
      </w:r>
      <w:r w:rsidR="00700C5E" w:rsidRPr="004923A3">
        <w:rPr>
          <w:sz w:val="28"/>
          <w:szCs w:val="28"/>
        </w:rPr>
        <w:t>Permanent records are transferred to the Arizona State Library, Archives and Public Records (LAPR) at the end of the retention period with the court</w:t>
      </w:r>
      <w:r w:rsidR="00236057" w:rsidRPr="004923A3">
        <w:rPr>
          <w:sz w:val="28"/>
          <w:szCs w:val="28"/>
        </w:rPr>
        <w:t>; n</w:t>
      </w:r>
      <w:r w:rsidR="00700C5E" w:rsidRPr="004923A3">
        <w:rPr>
          <w:sz w:val="28"/>
          <w:szCs w:val="28"/>
        </w:rPr>
        <w:t xml:space="preserve">on-permanent </w:t>
      </w:r>
      <w:r w:rsidR="00A216AC" w:rsidRPr="004923A3">
        <w:rPr>
          <w:sz w:val="28"/>
          <w:szCs w:val="28"/>
        </w:rPr>
        <w:t>records are destroyed at the end of retention</w:t>
      </w:r>
      <w:r w:rsidRPr="004923A3">
        <w:rPr>
          <w:sz w:val="28"/>
          <w:szCs w:val="28"/>
        </w:rPr>
        <w:t xml:space="preserve">. </w:t>
      </w:r>
    </w:p>
    <w:p w:rsidR="00A216AC" w:rsidRPr="004923A3" w:rsidRDefault="005B0A86" w:rsidP="00A216AC">
      <w:pPr>
        <w:spacing w:line="480" w:lineRule="auto"/>
        <w:ind w:firstLine="720"/>
        <w:jc w:val="both"/>
        <w:rPr>
          <w:sz w:val="28"/>
          <w:szCs w:val="28"/>
        </w:rPr>
      </w:pPr>
      <w:r w:rsidRPr="004923A3">
        <w:rPr>
          <w:sz w:val="28"/>
          <w:szCs w:val="28"/>
        </w:rPr>
        <w:t xml:space="preserve">The committee met three times over the course of four months. </w:t>
      </w:r>
      <w:r w:rsidR="00A216AC" w:rsidRPr="004923A3">
        <w:rPr>
          <w:sz w:val="28"/>
          <w:szCs w:val="28"/>
        </w:rPr>
        <w:t xml:space="preserve">To learn </w:t>
      </w:r>
      <w:r w:rsidR="00FC59B6" w:rsidRPr="004923A3">
        <w:rPr>
          <w:sz w:val="28"/>
          <w:szCs w:val="28"/>
        </w:rPr>
        <w:t xml:space="preserve">about transfers of </w:t>
      </w:r>
      <w:r w:rsidR="00A216AC" w:rsidRPr="004923A3">
        <w:rPr>
          <w:sz w:val="28"/>
          <w:szCs w:val="28"/>
        </w:rPr>
        <w:t xml:space="preserve">court records to the </w:t>
      </w:r>
      <w:r w:rsidR="009B679D" w:rsidRPr="004923A3">
        <w:rPr>
          <w:sz w:val="28"/>
          <w:szCs w:val="28"/>
        </w:rPr>
        <w:t>state a</w:t>
      </w:r>
      <w:r w:rsidR="00A216AC" w:rsidRPr="004923A3">
        <w:rPr>
          <w:sz w:val="28"/>
          <w:szCs w:val="28"/>
        </w:rPr>
        <w:t xml:space="preserve">rchives, the committee heard from Dr. Melanie Sturgeon, director of Archives and Records Management at LAPR. She explained that LAPR does not have the technology to accept electronic records today, but she expects </w:t>
      </w:r>
      <w:r w:rsidR="009B679D" w:rsidRPr="004923A3">
        <w:rPr>
          <w:sz w:val="28"/>
          <w:szCs w:val="28"/>
        </w:rPr>
        <w:t>LAPR</w:t>
      </w:r>
      <w:r w:rsidR="00A216AC" w:rsidRPr="004923A3">
        <w:rPr>
          <w:sz w:val="28"/>
          <w:szCs w:val="28"/>
        </w:rPr>
        <w:t xml:space="preserve"> </w:t>
      </w:r>
      <w:r w:rsidR="00202418" w:rsidRPr="004923A3">
        <w:rPr>
          <w:sz w:val="28"/>
          <w:szCs w:val="28"/>
        </w:rPr>
        <w:t>to</w:t>
      </w:r>
      <w:r w:rsidR="00A216AC" w:rsidRPr="004923A3">
        <w:rPr>
          <w:sz w:val="28"/>
          <w:szCs w:val="28"/>
        </w:rPr>
        <w:t xml:space="preserve"> have that capability by the time the first electronic records could be transferred </w:t>
      </w:r>
      <w:r w:rsidR="00115281" w:rsidRPr="004923A3">
        <w:rPr>
          <w:sz w:val="28"/>
          <w:szCs w:val="28"/>
        </w:rPr>
        <w:t>there</w:t>
      </w:r>
      <w:r w:rsidRPr="004923A3">
        <w:rPr>
          <w:sz w:val="28"/>
          <w:szCs w:val="28"/>
        </w:rPr>
        <w:t xml:space="preserve"> many years from now</w:t>
      </w:r>
      <w:r w:rsidR="00A216AC" w:rsidRPr="004923A3">
        <w:rPr>
          <w:sz w:val="28"/>
          <w:szCs w:val="28"/>
        </w:rPr>
        <w:t xml:space="preserve">. </w:t>
      </w:r>
    </w:p>
    <w:p w:rsidR="00E57DAF" w:rsidRDefault="00E57DAF" w:rsidP="00E57DAF">
      <w:pPr>
        <w:spacing w:line="480" w:lineRule="auto"/>
        <w:ind w:firstLine="720"/>
        <w:jc w:val="both"/>
        <w:rPr>
          <w:sz w:val="28"/>
          <w:szCs w:val="28"/>
        </w:rPr>
      </w:pPr>
      <w:r w:rsidRPr="004923A3">
        <w:rPr>
          <w:sz w:val="28"/>
          <w:szCs w:val="28"/>
        </w:rPr>
        <w:t xml:space="preserve">For questions on costs and technology, the committee consulted with Stewart Bruner and Eric Ciminski from the AOC’s </w:t>
      </w:r>
      <w:r w:rsidR="008175D6">
        <w:rPr>
          <w:sz w:val="28"/>
          <w:szCs w:val="28"/>
        </w:rPr>
        <w:t>technology staff</w:t>
      </w:r>
      <w:r w:rsidRPr="004923A3">
        <w:rPr>
          <w:sz w:val="28"/>
          <w:szCs w:val="28"/>
        </w:rPr>
        <w:t xml:space="preserve">. The committee learned that the </w:t>
      </w:r>
      <w:r w:rsidR="005B0A86" w:rsidRPr="004923A3">
        <w:rPr>
          <w:sz w:val="28"/>
          <w:szCs w:val="28"/>
        </w:rPr>
        <w:t>ERR&amp;D</w:t>
      </w:r>
      <w:r w:rsidRPr="004923A3">
        <w:rPr>
          <w:sz w:val="28"/>
          <w:szCs w:val="28"/>
        </w:rPr>
        <w:t xml:space="preserve"> Committee thoroughly explored costs</w:t>
      </w:r>
      <w:r w:rsidR="005B0A86" w:rsidRPr="004923A3">
        <w:rPr>
          <w:sz w:val="28"/>
          <w:szCs w:val="28"/>
        </w:rPr>
        <w:t xml:space="preserve"> and that f</w:t>
      </w:r>
      <w:r w:rsidRPr="004923A3">
        <w:rPr>
          <w:sz w:val="28"/>
          <w:szCs w:val="28"/>
        </w:rPr>
        <w:t xml:space="preserve">or </w:t>
      </w:r>
      <w:r w:rsidR="00236057" w:rsidRPr="004923A3">
        <w:rPr>
          <w:sz w:val="28"/>
          <w:szCs w:val="28"/>
        </w:rPr>
        <w:t>online display</w:t>
      </w:r>
      <w:r w:rsidRPr="004923A3">
        <w:rPr>
          <w:sz w:val="28"/>
          <w:szCs w:val="28"/>
        </w:rPr>
        <w:t xml:space="preserve">, costs are not an issue. There are no cost savings for removing records from public access any sooner than the end of the retention period with the court. But courts could incur additional costs for </w:t>
      </w:r>
      <w:r w:rsidRPr="004923A3">
        <w:rPr>
          <w:i/>
          <w:sz w:val="28"/>
          <w:szCs w:val="28"/>
        </w:rPr>
        <w:t>holding</w:t>
      </w:r>
      <w:r w:rsidRPr="004923A3">
        <w:rPr>
          <w:sz w:val="28"/>
          <w:szCs w:val="28"/>
        </w:rPr>
        <w:t xml:space="preserve"> records beyond the end of retention.</w:t>
      </w:r>
    </w:p>
    <w:p w:rsidR="00CA7557" w:rsidRDefault="00CA7557" w:rsidP="00E57DAF">
      <w:pPr>
        <w:spacing w:line="480" w:lineRule="auto"/>
        <w:ind w:firstLine="720"/>
        <w:jc w:val="both"/>
        <w:rPr>
          <w:sz w:val="28"/>
          <w:szCs w:val="28"/>
        </w:rPr>
      </w:pPr>
    </w:p>
    <w:p w:rsidR="0087276E" w:rsidRPr="004923A3" w:rsidRDefault="0087276E" w:rsidP="0087276E">
      <w:pPr>
        <w:pStyle w:val="ListParagraph"/>
        <w:numPr>
          <w:ilvl w:val="0"/>
          <w:numId w:val="7"/>
        </w:numPr>
        <w:spacing w:line="480" w:lineRule="auto"/>
        <w:jc w:val="both"/>
        <w:rPr>
          <w:b/>
          <w:sz w:val="28"/>
          <w:szCs w:val="28"/>
        </w:rPr>
      </w:pPr>
      <w:r w:rsidRPr="004923A3">
        <w:rPr>
          <w:b/>
          <w:sz w:val="28"/>
          <w:szCs w:val="28"/>
        </w:rPr>
        <w:lastRenderedPageBreak/>
        <w:t>Analysis.</w:t>
      </w:r>
    </w:p>
    <w:p w:rsidR="00A216AC" w:rsidRPr="004923A3" w:rsidRDefault="004B3DEF" w:rsidP="00A216AC">
      <w:pPr>
        <w:spacing w:line="480" w:lineRule="auto"/>
        <w:ind w:firstLine="720"/>
        <w:jc w:val="both"/>
        <w:rPr>
          <w:sz w:val="28"/>
          <w:szCs w:val="28"/>
        </w:rPr>
      </w:pPr>
      <w:r w:rsidRPr="004923A3">
        <w:rPr>
          <w:sz w:val="28"/>
          <w:szCs w:val="28"/>
        </w:rPr>
        <w:t>In managing access to court records through the Internet, t</w:t>
      </w:r>
      <w:r w:rsidR="00A216AC" w:rsidRPr="004923A3">
        <w:rPr>
          <w:sz w:val="28"/>
          <w:szCs w:val="28"/>
        </w:rPr>
        <w:t xml:space="preserve">he intent is to promote statewide consistency </w:t>
      </w:r>
      <w:r w:rsidR="003328C0" w:rsidRPr="004923A3">
        <w:rPr>
          <w:sz w:val="28"/>
          <w:szCs w:val="28"/>
        </w:rPr>
        <w:t>at multiple court levels</w:t>
      </w:r>
      <w:r w:rsidR="00A216AC" w:rsidRPr="004923A3">
        <w:rPr>
          <w:sz w:val="28"/>
          <w:szCs w:val="28"/>
        </w:rPr>
        <w:t>. Rule 123, Rules of the Supreme Court, currently is permissive</w:t>
      </w:r>
      <w:r w:rsidR="000A0C31" w:rsidRPr="004923A3">
        <w:rPr>
          <w:sz w:val="28"/>
          <w:szCs w:val="28"/>
        </w:rPr>
        <w:t xml:space="preserve">, allowing removal of records at the end of retention </w:t>
      </w:r>
      <w:r w:rsidR="00A216AC" w:rsidRPr="004923A3">
        <w:rPr>
          <w:sz w:val="28"/>
          <w:szCs w:val="28"/>
        </w:rPr>
        <w:t xml:space="preserve">and </w:t>
      </w:r>
      <w:r w:rsidR="000A0C31" w:rsidRPr="004923A3">
        <w:rPr>
          <w:sz w:val="28"/>
          <w:szCs w:val="28"/>
        </w:rPr>
        <w:t>also permitting</w:t>
      </w:r>
      <w:r w:rsidR="00A216AC" w:rsidRPr="004923A3">
        <w:rPr>
          <w:sz w:val="28"/>
          <w:szCs w:val="28"/>
        </w:rPr>
        <w:t xml:space="preserve"> </w:t>
      </w:r>
      <w:r w:rsidR="00B34B7F" w:rsidRPr="004923A3">
        <w:rPr>
          <w:sz w:val="28"/>
          <w:szCs w:val="28"/>
        </w:rPr>
        <w:t>c</w:t>
      </w:r>
      <w:r w:rsidR="00A216AC" w:rsidRPr="004923A3">
        <w:rPr>
          <w:sz w:val="28"/>
          <w:szCs w:val="28"/>
        </w:rPr>
        <w:t>lerks to remove records with lengthy retention periods after 25 years</w:t>
      </w:r>
      <w:r w:rsidR="003B6650" w:rsidRPr="004923A3">
        <w:rPr>
          <w:sz w:val="28"/>
          <w:szCs w:val="28"/>
        </w:rPr>
        <w:t xml:space="preserve"> of online access</w:t>
      </w:r>
      <w:r w:rsidR="00375F37" w:rsidRPr="004923A3">
        <w:rPr>
          <w:sz w:val="28"/>
          <w:szCs w:val="28"/>
        </w:rPr>
        <w:t>, even though the court may retain these records for many more years.</w:t>
      </w:r>
      <w:r w:rsidR="00A216AC" w:rsidRPr="004923A3">
        <w:rPr>
          <w:sz w:val="28"/>
          <w:szCs w:val="28"/>
        </w:rPr>
        <w:t xml:space="preserve"> </w:t>
      </w:r>
      <w:r w:rsidR="003328C0" w:rsidRPr="004923A3">
        <w:rPr>
          <w:sz w:val="28"/>
          <w:szCs w:val="28"/>
        </w:rPr>
        <w:t>But t</w:t>
      </w:r>
      <w:r w:rsidR="00A216AC" w:rsidRPr="004923A3">
        <w:rPr>
          <w:sz w:val="28"/>
          <w:szCs w:val="28"/>
        </w:rPr>
        <w:t xml:space="preserve">he rule, in its current form, works against the goal of statewide consistency in </w:t>
      </w:r>
      <w:r w:rsidR="003328C0" w:rsidRPr="004923A3">
        <w:rPr>
          <w:sz w:val="28"/>
          <w:szCs w:val="28"/>
        </w:rPr>
        <w:t>handling</w:t>
      </w:r>
      <w:r w:rsidR="00A216AC" w:rsidRPr="004923A3">
        <w:rPr>
          <w:sz w:val="28"/>
          <w:szCs w:val="28"/>
        </w:rPr>
        <w:t xml:space="preserve"> of this information.</w:t>
      </w:r>
    </w:p>
    <w:p w:rsidR="008443F6" w:rsidRPr="004923A3" w:rsidRDefault="005C76E9" w:rsidP="008D52DB">
      <w:pPr>
        <w:pStyle w:val="Default"/>
        <w:spacing w:line="480" w:lineRule="auto"/>
        <w:ind w:firstLine="720"/>
        <w:jc w:val="both"/>
        <w:rPr>
          <w:sz w:val="28"/>
          <w:szCs w:val="28"/>
        </w:rPr>
      </w:pPr>
      <w:r w:rsidRPr="004923A3">
        <w:rPr>
          <w:sz w:val="28"/>
          <w:szCs w:val="28"/>
        </w:rPr>
        <w:t>T</w:t>
      </w:r>
      <w:r w:rsidR="003328C0" w:rsidRPr="004923A3">
        <w:rPr>
          <w:sz w:val="28"/>
          <w:szCs w:val="28"/>
        </w:rPr>
        <w:t xml:space="preserve">he </w:t>
      </w:r>
      <w:r w:rsidRPr="004923A3">
        <w:rPr>
          <w:sz w:val="28"/>
          <w:szCs w:val="28"/>
        </w:rPr>
        <w:t>balance between</w:t>
      </w:r>
      <w:r w:rsidR="003328C0" w:rsidRPr="004923A3">
        <w:rPr>
          <w:sz w:val="28"/>
          <w:szCs w:val="28"/>
        </w:rPr>
        <w:t xml:space="preserve"> the public’s right to know </w:t>
      </w:r>
      <w:r w:rsidR="00BA3796" w:rsidRPr="004923A3">
        <w:rPr>
          <w:sz w:val="28"/>
          <w:szCs w:val="28"/>
        </w:rPr>
        <w:t>and</w:t>
      </w:r>
      <w:r w:rsidR="003328C0" w:rsidRPr="004923A3">
        <w:rPr>
          <w:sz w:val="28"/>
          <w:szCs w:val="28"/>
        </w:rPr>
        <w:t xml:space="preserve"> the privacy interests of individuals named in court records dominated the committee’s deliberations. </w:t>
      </w:r>
      <w:r w:rsidR="008443F6" w:rsidRPr="004923A3">
        <w:rPr>
          <w:sz w:val="28"/>
          <w:szCs w:val="28"/>
        </w:rPr>
        <w:t xml:space="preserve">Rule 123 </w:t>
      </w:r>
      <w:r w:rsidR="003328C0" w:rsidRPr="004923A3">
        <w:rPr>
          <w:sz w:val="28"/>
          <w:szCs w:val="28"/>
        </w:rPr>
        <w:t>long ago</w:t>
      </w:r>
      <w:r w:rsidR="008443F6" w:rsidRPr="004923A3">
        <w:rPr>
          <w:sz w:val="28"/>
          <w:szCs w:val="28"/>
        </w:rPr>
        <w:t xml:space="preserve"> acknowledged the need to balance the</w:t>
      </w:r>
      <w:r w:rsidR="003328C0" w:rsidRPr="004923A3">
        <w:rPr>
          <w:sz w:val="28"/>
          <w:szCs w:val="28"/>
        </w:rPr>
        <w:t>se</w:t>
      </w:r>
      <w:r w:rsidR="008443F6" w:rsidRPr="004923A3">
        <w:rPr>
          <w:sz w:val="28"/>
          <w:szCs w:val="28"/>
        </w:rPr>
        <w:t xml:space="preserve"> competing interests. Specifically, Rule 123</w:t>
      </w:r>
      <w:r w:rsidR="008D52DB" w:rsidRPr="004923A3">
        <w:rPr>
          <w:sz w:val="28"/>
          <w:szCs w:val="28"/>
        </w:rPr>
        <w:t>(c)(1) provides that</w:t>
      </w:r>
      <w:r w:rsidR="008443F6" w:rsidRPr="004923A3">
        <w:rPr>
          <w:sz w:val="28"/>
          <w:szCs w:val="28"/>
        </w:rPr>
        <w:t xml:space="preserve"> “the records in all courts . . . are </w:t>
      </w:r>
      <w:r w:rsidR="008443F6" w:rsidRPr="004923A3">
        <w:rPr>
          <w:i/>
          <w:iCs/>
          <w:sz w:val="28"/>
          <w:szCs w:val="28"/>
        </w:rPr>
        <w:t xml:space="preserve">presumed </w:t>
      </w:r>
      <w:r w:rsidR="008443F6" w:rsidRPr="004923A3">
        <w:rPr>
          <w:sz w:val="28"/>
          <w:szCs w:val="28"/>
        </w:rPr>
        <w:t xml:space="preserve">to be open. However ... public access to some court records </w:t>
      </w:r>
      <w:r w:rsidR="008443F6" w:rsidRPr="004923A3">
        <w:rPr>
          <w:i/>
          <w:iCs/>
          <w:sz w:val="28"/>
          <w:szCs w:val="28"/>
        </w:rPr>
        <w:t xml:space="preserve">may be </w:t>
      </w:r>
      <w:r w:rsidR="008443F6" w:rsidRPr="004923A3">
        <w:rPr>
          <w:sz w:val="28"/>
          <w:szCs w:val="28"/>
        </w:rPr>
        <w:t xml:space="preserve">restricted” for reasons of privacy, confidentiality, or in the state’s best interests. </w:t>
      </w:r>
    </w:p>
    <w:p w:rsidR="008443F6" w:rsidRPr="004923A3" w:rsidRDefault="008443F6" w:rsidP="008443F6">
      <w:pPr>
        <w:pStyle w:val="Default"/>
        <w:spacing w:line="480" w:lineRule="auto"/>
        <w:ind w:firstLine="720"/>
        <w:jc w:val="both"/>
        <w:rPr>
          <w:sz w:val="28"/>
          <w:szCs w:val="28"/>
        </w:rPr>
      </w:pPr>
      <w:r w:rsidRPr="004923A3">
        <w:rPr>
          <w:sz w:val="28"/>
          <w:szCs w:val="28"/>
        </w:rPr>
        <w:t xml:space="preserve">In carrying out its work, the committee </w:t>
      </w:r>
      <w:r w:rsidR="00860DD0" w:rsidRPr="004923A3">
        <w:rPr>
          <w:sz w:val="28"/>
          <w:szCs w:val="28"/>
        </w:rPr>
        <w:t xml:space="preserve">first </w:t>
      </w:r>
      <w:r w:rsidRPr="004923A3">
        <w:rPr>
          <w:sz w:val="28"/>
          <w:szCs w:val="28"/>
        </w:rPr>
        <w:t xml:space="preserve">reviewed state and federal statutes and court rules that govern access to court records. </w:t>
      </w:r>
      <w:r w:rsidR="008970A7" w:rsidRPr="004923A3">
        <w:rPr>
          <w:sz w:val="28"/>
          <w:szCs w:val="28"/>
        </w:rPr>
        <w:t>Rule 123(g) serves as the primary filter through which case records pass before they reach court public access websites.</w:t>
      </w:r>
      <w:r w:rsidR="00860DD0" w:rsidRPr="004923A3">
        <w:rPr>
          <w:sz w:val="28"/>
          <w:szCs w:val="28"/>
        </w:rPr>
        <w:t xml:space="preserve"> The committee reviewed the case types in Records Series #1-18 in relation to </w:t>
      </w:r>
      <w:r w:rsidR="00BA3796" w:rsidRPr="004923A3">
        <w:rPr>
          <w:sz w:val="28"/>
          <w:szCs w:val="28"/>
        </w:rPr>
        <w:t>the</w:t>
      </w:r>
      <w:r w:rsidR="00860DD0" w:rsidRPr="004923A3">
        <w:rPr>
          <w:sz w:val="28"/>
          <w:szCs w:val="28"/>
        </w:rPr>
        <w:t xml:space="preserve"> rules or statutes that govern access to the information contained in them.</w:t>
      </w:r>
    </w:p>
    <w:p w:rsidR="00BA0C71" w:rsidRPr="004923A3" w:rsidRDefault="00BA0C71" w:rsidP="00BA0C71">
      <w:pPr>
        <w:spacing w:line="480" w:lineRule="auto"/>
        <w:ind w:firstLine="720"/>
        <w:jc w:val="both"/>
        <w:rPr>
          <w:sz w:val="28"/>
          <w:szCs w:val="28"/>
        </w:rPr>
      </w:pPr>
      <w:r w:rsidRPr="004923A3">
        <w:rPr>
          <w:sz w:val="28"/>
          <w:szCs w:val="28"/>
        </w:rPr>
        <w:t xml:space="preserve">For each case type, the superior court schedule establishes two retention </w:t>
      </w:r>
      <w:r w:rsidR="00FE7B00" w:rsidRPr="004923A3">
        <w:rPr>
          <w:sz w:val="28"/>
          <w:szCs w:val="28"/>
        </w:rPr>
        <w:t xml:space="preserve">periods—a retention period that </w:t>
      </w:r>
      <w:r w:rsidRPr="004923A3">
        <w:rPr>
          <w:sz w:val="28"/>
          <w:szCs w:val="28"/>
        </w:rPr>
        <w:t>identifies how long the records are kept at the clerk’s office</w:t>
      </w:r>
      <w:r w:rsidR="00FE7B00" w:rsidRPr="004923A3">
        <w:rPr>
          <w:sz w:val="28"/>
          <w:szCs w:val="28"/>
        </w:rPr>
        <w:t xml:space="preserve"> and a </w:t>
      </w:r>
      <w:r w:rsidR="00444C80" w:rsidRPr="004923A3">
        <w:rPr>
          <w:sz w:val="28"/>
          <w:szCs w:val="28"/>
        </w:rPr>
        <w:t xml:space="preserve">subsequent </w:t>
      </w:r>
      <w:r w:rsidR="00FE7B00" w:rsidRPr="004923A3">
        <w:rPr>
          <w:sz w:val="28"/>
          <w:szCs w:val="28"/>
        </w:rPr>
        <w:t>retention period, if any, at LAPR</w:t>
      </w:r>
      <w:r w:rsidRPr="004923A3">
        <w:rPr>
          <w:sz w:val="28"/>
          <w:szCs w:val="28"/>
        </w:rPr>
        <w:t>. The majority</w:t>
      </w:r>
      <w:r w:rsidR="00444C80" w:rsidRPr="004923A3">
        <w:rPr>
          <w:rStyle w:val="FootnoteReference"/>
          <w:sz w:val="28"/>
          <w:szCs w:val="28"/>
        </w:rPr>
        <w:footnoteReference w:id="2"/>
      </w:r>
      <w:r w:rsidRPr="004923A3">
        <w:rPr>
          <w:sz w:val="28"/>
          <w:szCs w:val="28"/>
        </w:rPr>
        <w:t xml:space="preserve"> of superior court case records are retained permanently at LAPR after some </w:t>
      </w:r>
      <w:r w:rsidR="00BA3796" w:rsidRPr="004923A3">
        <w:rPr>
          <w:sz w:val="28"/>
          <w:szCs w:val="28"/>
        </w:rPr>
        <w:t xml:space="preserve">retention </w:t>
      </w:r>
      <w:r w:rsidRPr="004923A3">
        <w:rPr>
          <w:sz w:val="28"/>
          <w:szCs w:val="28"/>
        </w:rPr>
        <w:t xml:space="preserve">period with the courts. </w:t>
      </w:r>
      <w:r w:rsidR="00FE7B00" w:rsidRPr="004923A3">
        <w:rPr>
          <w:sz w:val="28"/>
          <w:szCs w:val="28"/>
        </w:rPr>
        <w:t>Non-permanent records</w:t>
      </w:r>
      <w:r w:rsidR="00FE7B00" w:rsidRPr="004923A3">
        <w:rPr>
          <w:rStyle w:val="FootnoteReference"/>
          <w:sz w:val="28"/>
          <w:szCs w:val="28"/>
        </w:rPr>
        <w:footnoteReference w:id="3"/>
      </w:r>
      <w:r w:rsidR="00FE7B00" w:rsidRPr="004923A3">
        <w:rPr>
          <w:sz w:val="28"/>
          <w:szCs w:val="28"/>
        </w:rPr>
        <w:t xml:space="preserve"> are held by the clerk of the court for a specified period of time and then are destroyed at the end of the retention with the court. T</w:t>
      </w:r>
      <w:r w:rsidRPr="004923A3">
        <w:rPr>
          <w:sz w:val="28"/>
          <w:szCs w:val="28"/>
        </w:rPr>
        <w:t xml:space="preserve">he revised superior court schedule, adopted by the Court in 2014, requires clerks to delete CMS and EDMS records for case types </w:t>
      </w:r>
      <w:r w:rsidRPr="004923A3">
        <w:rPr>
          <w:i/>
          <w:sz w:val="28"/>
          <w:szCs w:val="28"/>
        </w:rPr>
        <w:t>not</w:t>
      </w:r>
      <w:r w:rsidRPr="004923A3">
        <w:rPr>
          <w:sz w:val="28"/>
          <w:szCs w:val="28"/>
        </w:rPr>
        <w:t xml:space="preserve"> designated for permanent retention</w:t>
      </w:r>
      <w:r w:rsidR="009F403E" w:rsidRPr="004923A3">
        <w:rPr>
          <w:sz w:val="28"/>
          <w:szCs w:val="28"/>
        </w:rPr>
        <w:t>, b</w:t>
      </w:r>
      <w:r w:rsidR="00BA3796" w:rsidRPr="004923A3">
        <w:rPr>
          <w:sz w:val="28"/>
          <w:szCs w:val="28"/>
        </w:rPr>
        <w:t>ut t</w:t>
      </w:r>
      <w:r w:rsidRPr="004923A3">
        <w:rPr>
          <w:sz w:val="28"/>
          <w:szCs w:val="28"/>
        </w:rPr>
        <w:t xml:space="preserve">he schedule does not identify a retention period for online access to superior court case records </w:t>
      </w:r>
      <w:r w:rsidR="009F403E" w:rsidRPr="004923A3">
        <w:rPr>
          <w:sz w:val="28"/>
          <w:szCs w:val="28"/>
        </w:rPr>
        <w:t xml:space="preserve">(either permanent or non-permanent) </w:t>
      </w:r>
      <w:r w:rsidRPr="004923A3">
        <w:rPr>
          <w:sz w:val="28"/>
          <w:szCs w:val="28"/>
        </w:rPr>
        <w:t>by the public. The current policy that addresses how long these records should be kept on a court’s public access website, Rule 123(g)(5)(A)-(B), provides for discretionary removal of the records.</w:t>
      </w:r>
    </w:p>
    <w:p w:rsidR="005B0A86" w:rsidRPr="004923A3" w:rsidRDefault="009F403E" w:rsidP="009F403E">
      <w:pPr>
        <w:pStyle w:val="Default"/>
        <w:spacing w:line="480" w:lineRule="auto"/>
        <w:ind w:firstLine="720"/>
        <w:jc w:val="both"/>
        <w:rPr>
          <w:sz w:val="28"/>
          <w:szCs w:val="28"/>
        </w:rPr>
      </w:pPr>
      <w:r w:rsidRPr="004923A3">
        <w:rPr>
          <w:sz w:val="28"/>
          <w:szCs w:val="28"/>
        </w:rPr>
        <w:t>After reviewing relevant rules and statutes, t</w:t>
      </w:r>
      <w:r w:rsidR="00860DD0" w:rsidRPr="004923A3">
        <w:rPr>
          <w:sz w:val="28"/>
          <w:szCs w:val="28"/>
        </w:rPr>
        <w:t>he committee moved on to</w:t>
      </w:r>
      <w:r w:rsidR="00A024EA" w:rsidRPr="004923A3">
        <w:rPr>
          <w:sz w:val="28"/>
          <w:szCs w:val="28"/>
        </w:rPr>
        <w:t xml:space="preserve"> </w:t>
      </w:r>
      <w:r w:rsidR="00860DD0" w:rsidRPr="004923A3">
        <w:rPr>
          <w:sz w:val="28"/>
          <w:szCs w:val="28"/>
        </w:rPr>
        <w:t xml:space="preserve">public policy issues. In addition to considering </w:t>
      </w:r>
      <w:r w:rsidR="005B0A86" w:rsidRPr="004923A3">
        <w:rPr>
          <w:sz w:val="28"/>
          <w:szCs w:val="28"/>
        </w:rPr>
        <w:t xml:space="preserve">the public’s right to know </w:t>
      </w:r>
      <w:r w:rsidR="00860DD0" w:rsidRPr="004923A3">
        <w:rPr>
          <w:sz w:val="28"/>
          <w:szCs w:val="28"/>
        </w:rPr>
        <w:t>and</w:t>
      </w:r>
      <w:r w:rsidR="005B0A86" w:rsidRPr="004923A3">
        <w:rPr>
          <w:sz w:val="28"/>
          <w:szCs w:val="28"/>
        </w:rPr>
        <w:t xml:space="preserve"> </w:t>
      </w:r>
      <w:r w:rsidR="00860DD0" w:rsidRPr="004923A3">
        <w:rPr>
          <w:sz w:val="28"/>
          <w:szCs w:val="28"/>
        </w:rPr>
        <w:t>individual</w:t>
      </w:r>
      <w:r w:rsidR="005B0A86" w:rsidRPr="004923A3">
        <w:rPr>
          <w:sz w:val="28"/>
          <w:szCs w:val="28"/>
        </w:rPr>
        <w:t xml:space="preserve"> privacy </w:t>
      </w:r>
      <w:r w:rsidR="00860DD0" w:rsidRPr="004923A3">
        <w:rPr>
          <w:sz w:val="28"/>
          <w:szCs w:val="28"/>
        </w:rPr>
        <w:t>interests, the committee learned about</w:t>
      </w:r>
      <w:r w:rsidR="005B0A86" w:rsidRPr="004923A3">
        <w:rPr>
          <w:sz w:val="28"/>
          <w:szCs w:val="28"/>
        </w:rPr>
        <w:t xml:space="preserve"> the “right to be forgotten</w:t>
      </w:r>
      <w:r w:rsidR="006579F5" w:rsidRPr="004923A3">
        <w:rPr>
          <w:sz w:val="28"/>
          <w:szCs w:val="28"/>
        </w:rPr>
        <w:t>.</w:t>
      </w:r>
      <w:r w:rsidR="005B0A86" w:rsidRPr="004923A3">
        <w:rPr>
          <w:sz w:val="28"/>
          <w:szCs w:val="28"/>
        </w:rPr>
        <w:t xml:space="preserve">” </w:t>
      </w:r>
      <w:r w:rsidR="006579F5" w:rsidRPr="004923A3">
        <w:rPr>
          <w:sz w:val="28"/>
          <w:szCs w:val="28"/>
        </w:rPr>
        <w:t>Th</w:t>
      </w:r>
      <w:r w:rsidR="00A024EA" w:rsidRPr="004923A3">
        <w:rPr>
          <w:sz w:val="28"/>
          <w:szCs w:val="28"/>
        </w:rPr>
        <w:t>e</w:t>
      </w:r>
      <w:r w:rsidR="006579F5" w:rsidRPr="004923A3">
        <w:rPr>
          <w:sz w:val="28"/>
          <w:szCs w:val="28"/>
        </w:rPr>
        <w:t xml:space="preserve"> </w:t>
      </w:r>
      <w:r w:rsidR="005B0A86" w:rsidRPr="004923A3">
        <w:rPr>
          <w:sz w:val="28"/>
          <w:szCs w:val="28"/>
        </w:rPr>
        <w:t xml:space="preserve">concept that </w:t>
      </w:r>
      <w:r w:rsidR="00A024EA" w:rsidRPr="004923A3">
        <w:rPr>
          <w:sz w:val="28"/>
          <w:szCs w:val="28"/>
        </w:rPr>
        <w:t xml:space="preserve">individuals have the right—under certain conditions—to ask search engines such as Google to remove links with personal information about them </w:t>
      </w:r>
      <w:r w:rsidR="005B0A86" w:rsidRPr="004923A3">
        <w:rPr>
          <w:sz w:val="28"/>
          <w:szCs w:val="28"/>
        </w:rPr>
        <w:t>has been embraced in the European Union</w:t>
      </w:r>
      <w:r w:rsidR="00A024EA" w:rsidRPr="004923A3">
        <w:rPr>
          <w:sz w:val="28"/>
          <w:szCs w:val="28"/>
        </w:rPr>
        <w:t>.</w:t>
      </w:r>
      <w:r w:rsidR="005B0A86" w:rsidRPr="004923A3">
        <w:rPr>
          <w:sz w:val="28"/>
          <w:szCs w:val="28"/>
        </w:rPr>
        <w:t xml:space="preserve"> </w:t>
      </w:r>
      <w:r w:rsidR="00A024EA" w:rsidRPr="004923A3">
        <w:rPr>
          <w:sz w:val="28"/>
          <w:szCs w:val="28"/>
        </w:rPr>
        <w:t xml:space="preserve">No such “right” has been recognized in </w:t>
      </w:r>
      <w:r w:rsidR="005B0A86" w:rsidRPr="004923A3">
        <w:rPr>
          <w:sz w:val="28"/>
          <w:szCs w:val="28"/>
        </w:rPr>
        <w:t>the United States. The committee also discussed intentional inconvenience and practical obscurity—notions that private information in public records is effectively protected from disclosure as the result of practical barriers to access. For example, removing case information from the Internet and requiring the public to travel to the courthouse to view it creates an intentional inconvenience. The information is still available, but it requires greater effort to get it.</w:t>
      </w:r>
    </w:p>
    <w:p w:rsidR="005B0A86" w:rsidRPr="004923A3" w:rsidRDefault="005B0A86" w:rsidP="005B0A86">
      <w:pPr>
        <w:spacing w:line="480" w:lineRule="auto"/>
        <w:ind w:firstLine="720"/>
        <w:jc w:val="both"/>
        <w:rPr>
          <w:sz w:val="28"/>
          <w:szCs w:val="28"/>
        </w:rPr>
      </w:pPr>
      <w:r w:rsidRPr="004923A3">
        <w:rPr>
          <w:sz w:val="28"/>
          <w:szCs w:val="28"/>
        </w:rPr>
        <w:t>The committee discuss</w:t>
      </w:r>
      <w:r w:rsidR="009F403E" w:rsidRPr="004923A3">
        <w:rPr>
          <w:sz w:val="28"/>
          <w:szCs w:val="28"/>
        </w:rPr>
        <w:t>ed</w:t>
      </w:r>
      <w:r w:rsidRPr="004923A3">
        <w:rPr>
          <w:sz w:val="28"/>
          <w:szCs w:val="28"/>
        </w:rPr>
        <w:t xml:space="preserve"> these concepts as they apply to</w:t>
      </w:r>
      <w:r w:rsidR="009F403E" w:rsidRPr="004923A3">
        <w:rPr>
          <w:sz w:val="28"/>
          <w:szCs w:val="28"/>
        </w:rPr>
        <w:t xml:space="preserve"> each of</w:t>
      </w:r>
      <w:r w:rsidRPr="004923A3">
        <w:rPr>
          <w:sz w:val="28"/>
          <w:szCs w:val="28"/>
        </w:rPr>
        <w:t xml:space="preserve"> the case types in Records Series #1-18. While there was consensus on most case types, criminal cases generated the most discussion. It was noted that the existence of a criminal record impacts a defendant’s life, long after a sentence has been served. </w:t>
      </w:r>
      <w:r w:rsidR="008C01D6" w:rsidRPr="004923A3">
        <w:rPr>
          <w:sz w:val="28"/>
          <w:szCs w:val="28"/>
        </w:rPr>
        <w:t xml:space="preserve">A criminal case record is retained by the court for 50 years from the date it was filed. For an adult, 50 years is most of that person’s lifetime. The existence of a criminal conviction will </w:t>
      </w:r>
      <w:r w:rsidR="00CB4480" w:rsidRPr="004923A3">
        <w:rPr>
          <w:sz w:val="28"/>
          <w:szCs w:val="28"/>
        </w:rPr>
        <w:t>impact an offender’s life in many ways beyond a court sentence.</w:t>
      </w:r>
      <w:r w:rsidR="008C01D6" w:rsidRPr="004923A3">
        <w:rPr>
          <w:sz w:val="28"/>
          <w:szCs w:val="28"/>
        </w:rPr>
        <w:t xml:space="preserve"> </w:t>
      </w:r>
      <w:r w:rsidRPr="004923A3">
        <w:rPr>
          <w:sz w:val="28"/>
          <w:szCs w:val="28"/>
        </w:rPr>
        <w:t>For example, people with criminal convictions may face discrimination in employment and housing</w:t>
      </w:r>
      <w:r w:rsidR="00CB4480" w:rsidRPr="004923A3">
        <w:rPr>
          <w:sz w:val="28"/>
          <w:szCs w:val="28"/>
        </w:rPr>
        <w:t xml:space="preserve"> because information about the conviction is so readily available</w:t>
      </w:r>
      <w:r w:rsidRPr="004923A3">
        <w:rPr>
          <w:sz w:val="28"/>
          <w:szCs w:val="28"/>
        </w:rPr>
        <w:t>.</w:t>
      </w:r>
      <w:r w:rsidR="00CB4480" w:rsidRPr="004923A3">
        <w:rPr>
          <w:sz w:val="28"/>
          <w:szCs w:val="28"/>
        </w:rPr>
        <w:t xml:space="preserve"> </w:t>
      </w:r>
      <w:r w:rsidRPr="004923A3">
        <w:rPr>
          <w:sz w:val="28"/>
          <w:szCs w:val="28"/>
        </w:rPr>
        <w:t xml:space="preserve">But at the same time, </w:t>
      </w:r>
      <w:r w:rsidR="00673467" w:rsidRPr="004923A3">
        <w:rPr>
          <w:sz w:val="28"/>
          <w:szCs w:val="28"/>
        </w:rPr>
        <w:t xml:space="preserve">a property owner or an employer </w:t>
      </w:r>
      <w:r w:rsidR="009F403E" w:rsidRPr="004923A3">
        <w:rPr>
          <w:sz w:val="28"/>
          <w:szCs w:val="28"/>
        </w:rPr>
        <w:t xml:space="preserve">can </w:t>
      </w:r>
      <w:r w:rsidR="00673467" w:rsidRPr="004923A3">
        <w:rPr>
          <w:sz w:val="28"/>
          <w:szCs w:val="28"/>
        </w:rPr>
        <w:t xml:space="preserve">quickly </w:t>
      </w:r>
      <w:r w:rsidR="009F403E" w:rsidRPr="004923A3">
        <w:rPr>
          <w:sz w:val="28"/>
          <w:szCs w:val="28"/>
        </w:rPr>
        <w:t xml:space="preserve">screen </w:t>
      </w:r>
      <w:r w:rsidR="00673467" w:rsidRPr="004923A3">
        <w:rPr>
          <w:sz w:val="28"/>
          <w:szCs w:val="28"/>
        </w:rPr>
        <w:t>an applicant</w:t>
      </w:r>
      <w:r w:rsidRPr="004923A3">
        <w:rPr>
          <w:sz w:val="28"/>
          <w:szCs w:val="28"/>
        </w:rPr>
        <w:t xml:space="preserve"> with a</w:t>
      </w:r>
      <w:r w:rsidR="00673467" w:rsidRPr="004923A3">
        <w:rPr>
          <w:sz w:val="28"/>
          <w:szCs w:val="28"/>
        </w:rPr>
        <w:t xml:space="preserve"> simple</w:t>
      </w:r>
      <w:r w:rsidRPr="004923A3">
        <w:rPr>
          <w:sz w:val="28"/>
          <w:szCs w:val="28"/>
        </w:rPr>
        <w:t xml:space="preserve"> online search of court records. </w:t>
      </w:r>
    </w:p>
    <w:p w:rsidR="00FE7B00" w:rsidRPr="004923A3" w:rsidRDefault="00FE7B00" w:rsidP="00FE7B00">
      <w:pPr>
        <w:spacing w:line="480" w:lineRule="auto"/>
        <w:ind w:firstLine="720"/>
        <w:jc w:val="both"/>
        <w:rPr>
          <w:sz w:val="28"/>
          <w:szCs w:val="28"/>
        </w:rPr>
      </w:pPr>
      <w:r w:rsidRPr="004923A3">
        <w:rPr>
          <w:sz w:val="28"/>
          <w:szCs w:val="28"/>
        </w:rPr>
        <w:t xml:space="preserve">At its final 2015 meeting, the committee reviewed each case type separately. Ultimately, after thoughtful </w:t>
      </w:r>
      <w:r w:rsidR="00673467" w:rsidRPr="004923A3">
        <w:rPr>
          <w:sz w:val="28"/>
          <w:szCs w:val="28"/>
        </w:rPr>
        <w:t xml:space="preserve">debate </w:t>
      </w:r>
      <w:r w:rsidRPr="004923A3">
        <w:rPr>
          <w:sz w:val="28"/>
          <w:szCs w:val="28"/>
        </w:rPr>
        <w:t xml:space="preserve">and careful deliberation, the committee could find no reason to require removal of records from court websites any earlier than the time the records are either transferred to LAPR permanently or destroyed. Except for criminal cases, </w:t>
      </w:r>
      <w:r w:rsidR="008F0134" w:rsidRPr="004923A3">
        <w:rPr>
          <w:sz w:val="28"/>
          <w:szCs w:val="28"/>
        </w:rPr>
        <w:t>with</w:t>
      </w:r>
      <w:r w:rsidRPr="004923A3">
        <w:rPr>
          <w:sz w:val="28"/>
          <w:szCs w:val="28"/>
        </w:rPr>
        <w:t xml:space="preserve"> one dissenting vote, the committee unanimously agreed that case information should remain online for the full retention period with the courts. The committee’s recommendation accomplishes</w:t>
      </w:r>
      <w:r w:rsidR="00673467" w:rsidRPr="004923A3">
        <w:rPr>
          <w:sz w:val="28"/>
          <w:szCs w:val="28"/>
        </w:rPr>
        <w:t xml:space="preserve"> the</w:t>
      </w:r>
      <w:r w:rsidRPr="004923A3">
        <w:rPr>
          <w:sz w:val="28"/>
          <w:szCs w:val="28"/>
        </w:rPr>
        <w:t xml:space="preserve"> goal of statewide continuity and consistency, makes court information accessible to the public in accord with the Judiciary’s open records policy, and honors past policy decisions on public access to court records.</w:t>
      </w:r>
    </w:p>
    <w:p w:rsidR="008C7ADB" w:rsidRPr="004923A3" w:rsidRDefault="008C7ADB" w:rsidP="008C7ADB">
      <w:pPr>
        <w:spacing w:line="480" w:lineRule="auto"/>
        <w:ind w:firstLine="720"/>
        <w:jc w:val="both"/>
        <w:rPr>
          <w:sz w:val="28"/>
          <w:szCs w:val="28"/>
        </w:rPr>
      </w:pPr>
      <w:r w:rsidRPr="004923A3">
        <w:rPr>
          <w:sz w:val="28"/>
          <w:szCs w:val="28"/>
        </w:rPr>
        <w:t xml:space="preserve">Concurrent with the filing of this Rule 28 petition, the committee </w:t>
      </w:r>
      <w:r w:rsidR="008F0134" w:rsidRPr="004923A3">
        <w:rPr>
          <w:sz w:val="28"/>
          <w:szCs w:val="28"/>
        </w:rPr>
        <w:t>will</w:t>
      </w:r>
      <w:r w:rsidRPr="004923A3">
        <w:rPr>
          <w:sz w:val="28"/>
          <w:szCs w:val="28"/>
        </w:rPr>
        <w:t xml:space="preserve"> file a petition to amend ACJA § 3-402, Superior Court Records Retention and Disposition Schedule. The committee will propose adding a column to the schedule to indicate when </w:t>
      </w:r>
      <w:r w:rsidR="008F0134" w:rsidRPr="004923A3">
        <w:rPr>
          <w:sz w:val="28"/>
          <w:szCs w:val="28"/>
        </w:rPr>
        <w:t xml:space="preserve">each </w:t>
      </w:r>
      <w:r w:rsidRPr="004923A3">
        <w:rPr>
          <w:sz w:val="28"/>
          <w:szCs w:val="28"/>
        </w:rPr>
        <w:t>case type in Records Series #1-18</w:t>
      </w:r>
      <w:r w:rsidR="00673467" w:rsidRPr="004923A3">
        <w:rPr>
          <w:sz w:val="28"/>
          <w:szCs w:val="28"/>
        </w:rPr>
        <w:t xml:space="preserve"> </w:t>
      </w:r>
      <w:r w:rsidRPr="004923A3">
        <w:rPr>
          <w:sz w:val="28"/>
          <w:szCs w:val="28"/>
        </w:rPr>
        <w:t>must be removed from public access websites. The column heading will mirror the column heading in the limited jurisdiction schedule.</w:t>
      </w:r>
    </w:p>
    <w:p w:rsidR="00662B8E" w:rsidRPr="004923A3" w:rsidRDefault="00662B8E" w:rsidP="0087276E">
      <w:pPr>
        <w:pStyle w:val="ListParagraph"/>
        <w:numPr>
          <w:ilvl w:val="0"/>
          <w:numId w:val="7"/>
        </w:numPr>
        <w:spacing w:line="480" w:lineRule="auto"/>
        <w:jc w:val="both"/>
        <w:rPr>
          <w:b/>
          <w:sz w:val="28"/>
          <w:szCs w:val="28"/>
        </w:rPr>
      </w:pPr>
      <w:r w:rsidRPr="004923A3">
        <w:rPr>
          <w:b/>
          <w:sz w:val="28"/>
          <w:szCs w:val="28"/>
        </w:rPr>
        <w:t>Proposed Amendment.</w:t>
      </w:r>
    </w:p>
    <w:p w:rsidR="00A348E9" w:rsidRPr="004923A3" w:rsidRDefault="00A348E9" w:rsidP="00A348E9">
      <w:pPr>
        <w:spacing w:line="480" w:lineRule="auto"/>
        <w:jc w:val="both"/>
        <w:rPr>
          <w:sz w:val="28"/>
          <w:szCs w:val="28"/>
        </w:rPr>
      </w:pPr>
      <w:r w:rsidRPr="004923A3">
        <w:rPr>
          <w:sz w:val="28"/>
          <w:szCs w:val="28"/>
        </w:rPr>
        <w:tab/>
      </w:r>
      <w:r w:rsidR="00C3719B" w:rsidRPr="004923A3">
        <w:rPr>
          <w:sz w:val="28"/>
          <w:szCs w:val="28"/>
        </w:rPr>
        <w:t>Appendix A</w:t>
      </w:r>
      <w:r w:rsidRPr="004923A3">
        <w:rPr>
          <w:sz w:val="28"/>
          <w:szCs w:val="28"/>
        </w:rPr>
        <w:t xml:space="preserve"> to this </w:t>
      </w:r>
      <w:r w:rsidR="00065609" w:rsidRPr="004923A3">
        <w:rPr>
          <w:sz w:val="28"/>
          <w:szCs w:val="28"/>
        </w:rPr>
        <w:t>p</w:t>
      </w:r>
      <w:r w:rsidRPr="004923A3">
        <w:rPr>
          <w:sz w:val="28"/>
          <w:szCs w:val="28"/>
        </w:rPr>
        <w:t xml:space="preserve">etition presents the </w:t>
      </w:r>
      <w:r w:rsidR="00AE779D" w:rsidRPr="004923A3">
        <w:rPr>
          <w:sz w:val="28"/>
          <w:szCs w:val="28"/>
        </w:rPr>
        <w:t>proposed amendments</w:t>
      </w:r>
      <w:r w:rsidRPr="004923A3">
        <w:rPr>
          <w:sz w:val="28"/>
          <w:szCs w:val="28"/>
        </w:rPr>
        <w:t xml:space="preserve"> </w:t>
      </w:r>
      <w:r w:rsidR="00AE779D" w:rsidRPr="004923A3">
        <w:rPr>
          <w:sz w:val="28"/>
          <w:szCs w:val="28"/>
        </w:rPr>
        <w:t>to Rule 123</w:t>
      </w:r>
      <w:r w:rsidRPr="004923A3">
        <w:rPr>
          <w:sz w:val="28"/>
          <w:szCs w:val="28"/>
        </w:rPr>
        <w:t>.</w:t>
      </w:r>
      <w:r w:rsidR="00F64C4E" w:rsidRPr="004923A3">
        <w:rPr>
          <w:sz w:val="28"/>
          <w:szCs w:val="28"/>
        </w:rPr>
        <w:t xml:space="preserve"> </w:t>
      </w:r>
      <w:r w:rsidR="0079777B">
        <w:rPr>
          <w:sz w:val="28"/>
          <w:szCs w:val="28"/>
        </w:rPr>
        <w:t>The revised rule will</w:t>
      </w:r>
      <w:r w:rsidR="00AE779D" w:rsidRPr="004923A3">
        <w:rPr>
          <w:sz w:val="28"/>
          <w:szCs w:val="28"/>
        </w:rPr>
        <w:t xml:space="preserve"> change from permissive to mandatory the provision that courts or clerks must remove records from online access as provided in their respective records retention schedules. As noted, the limited jurisdiction schedule already provides for removal of records from online access, but the superior court schedule does not. Therefore, a petition to amend ACJA § 3-402, the superior court schedule, will be filed as well.</w:t>
      </w:r>
    </w:p>
    <w:p w:rsidR="00AE779D" w:rsidRPr="004923A3" w:rsidRDefault="00AE779D" w:rsidP="00A348E9">
      <w:pPr>
        <w:spacing w:line="480" w:lineRule="auto"/>
        <w:jc w:val="both"/>
        <w:rPr>
          <w:sz w:val="28"/>
          <w:szCs w:val="28"/>
        </w:rPr>
      </w:pPr>
      <w:r w:rsidRPr="004923A3">
        <w:rPr>
          <w:sz w:val="28"/>
          <w:szCs w:val="28"/>
        </w:rPr>
        <w:tab/>
      </w:r>
      <w:r w:rsidR="0079777B">
        <w:rPr>
          <w:sz w:val="28"/>
          <w:szCs w:val="28"/>
        </w:rPr>
        <w:t xml:space="preserve">Rule 123(g)(5)(B)—a </w:t>
      </w:r>
      <w:r w:rsidR="000A0C31" w:rsidRPr="004923A3">
        <w:rPr>
          <w:sz w:val="28"/>
          <w:szCs w:val="28"/>
        </w:rPr>
        <w:t>permissive rule that</w:t>
      </w:r>
      <w:r w:rsidR="0079777B">
        <w:rPr>
          <w:sz w:val="28"/>
          <w:szCs w:val="28"/>
        </w:rPr>
        <w:t xml:space="preserve"> allows</w:t>
      </w:r>
      <w:r w:rsidR="000A0C31" w:rsidRPr="004923A3">
        <w:rPr>
          <w:sz w:val="28"/>
          <w:szCs w:val="28"/>
        </w:rPr>
        <w:t xml:space="preserve"> clerks </w:t>
      </w:r>
      <w:r w:rsidR="0079777B">
        <w:rPr>
          <w:sz w:val="28"/>
          <w:szCs w:val="28"/>
        </w:rPr>
        <w:t>to</w:t>
      </w:r>
      <w:r w:rsidR="000A0C31" w:rsidRPr="004923A3">
        <w:rPr>
          <w:sz w:val="28"/>
          <w:szCs w:val="28"/>
        </w:rPr>
        <w:t xml:space="preserve"> remove records with </w:t>
      </w:r>
      <w:r w:rsidR="008F0134" w:rsidRPr="004923A3">
        <w:rPr>
          <w:sz w:val="28"/>
          <w:szCs w:val="28"/>
        </w:rPr>
        <w:t>25 or more years of</w:t>
      </w:r>
      <w:r w:rsidR="000A0C31" w:rsidRPr="004923A3">
        <w:rPr>
          <w:sz w:val="28"/>
          <w:szCs w:val="28"/>
        </w:rPr>
        <w:t xml:space="preserve"> retention after 25 years of display</w:t>
      </w:r>
      <w:r w:rsidR="0079777B">
        <w:rPr>
          <w:sz w:val="28"/>
          <w:szCs w:val="28"/>
        </w:rPr>
        <w:t>—will be deleted</w:t>
      </w:r>
      <w:r w:rsidR="000A0C31" w:rsidRPr="004923A3">
        <w:rPr>
          <w:sz w:val="28"/>
          <w:szCs w:val="28"/>
        </w:rPr>
        <w:t>.</w:t>
      </w:r>
      <w:r w:rsidR="008F0134" w:rsidRPr="004923A3">
        <w:rPr>
          <w:sz w:val="28"/>
          <w:szCs w:val="28"/>
        </w:rPr>
        <w:t xml:space="preserve"> In its current form, the rule </w:t>
      </w:r>
      <w:r w:rsidR="0079777B">
        <w:rPr>
          <w:sz w:val="28"/>
          <w:szCs w:val="28"/>
        </w:rPr>
        <w:t xml:space="preserve">also </w:t>
      </w:r>
      <w:r w:rsidR="008F0134" w:rsidRPr="004923A3">
        <w:rPr>
          <w:sz w:val="28"/>
          <w:szCs w:val="28"/>
        </w:rPr>
        <w:t xml:space="preserve">requires a court or a clerk to display an online notice that directs a viewer to contact the court for access to the record. With the </w:t>
      </w:r>
      <w:r w:rsidR="0079777B">
        <w:rPr>
          <w:sz w:val="28"/>
          <w:szCs w:val="28"/>
        </w:rPr>
        <w:t>deletion of</w:t>
      </w:r>
      <w:r w:rsidR="008F0134" w:rsidRPr="004923A3">
        <w:rPr>
          <w:sz w:val="28"/>
          <w:szCs w:val="28"/>
        </w:rPr>
        <w:t xml:space="preserve"> Rule 123(g)(5)(B), this </w:t>
      </w:r>
      <w:r w:rsidR="0079777B">
        <w:rPr>
          <w:sz w:val="28"/>
          <w:szCs w:val="28"/>
        </w:rPr>
        <w:t xml:space="preserve">additional rule </w:t>
      </w:r>
      <w:r w:rsidR="008F0134" w:rsidRPr="004923A3">
        <w:rPr>
          <w:sz w:val="28"/>
          <w:szCs w:val="28"/>
        </w:rPr>
        <w:t>language cannot stand as the court will no longer have the record</w:t>
      </w:r>
      <w:r w:rsidR="00257C77" w:rsidRPr="004923A3">
        <w:rPr>
          <w:sz w:val="28"/>
          <w:szCs w:val="28"/>
        </w:rPr>
        <w:t xml:space="preserve"> in its keeping</w:t>
      </w:r>
      <w:r w:rsidR="008F0134" w:rsidRPr="004923A3">
        <w:rPr>
          <w:sz w:val="28"/>
          <w:szCs w:val="28"/>
        </w:rPr>
        <w:t>.</w:t>
      </w:r>
      <w:r w:rsidR="000A0C31" w:rsidRPr="004923A3">
        <w:rPr>
          <w:sz w:val="28"/>
          <w:szCs w:val="28"/>
        </w:rPr>
        <w:t xml:space="preserve"> </w:t>
      </w:r>
      <w:r w:rsidR="008F0134" w:rsidRPr="004923A3">
        <w:rPr>
          <w:sz w:val="28"/>
          <w:szCs w:val="28"/>
        </w:rPr>
        <w:t>Instead, the proposed rule amendment</w:t>
      </w:r>
      <w:r w:rsidR="0079777B">
        <w:rPr>
          <w:sz w:val="28"/>
          <w:szCs w:val="28"/>
        </w:rPr>
        <w:t>, in a new subparagraph (5),</w:t>
      </w:r>
      <w:r w:rsidR="008F0134" w:rsidRPr="004923A3">
        <w:rPr>
          <w:sz w:val="28"/>
          <w:szCs w:val="28"/>
        </w:rPr>
        <w:t xml:space="preserve"> will </w:t>
      </w:r>
      <w:r w:rsidRPr="004923A3">
        <w:rPr>
          <w:sz w:val="28"/>
          <w:szCs w:val="28"/>
        </w:rPr>
        <w:t xml:space="preserve">require courts </w:t>
      </w:r>
      <w:r w:rsidR="00257C77" w:rsidRPr="004923A3">
        <w:rPr>
          <w:sz w:val="28"/>
          <w:szCs w:val="28"/>
        </w:rPr>
        <w:t xml:space="preserve">or clerks </w:t>
      </w:r>
      <w:r w:rsidRPr="004923A3">
        <w:rPr>
          <w:sz w:val="28"/>
          <w:szCs w:val="28"/>
        </w:rPr>
        <w:t xml:space="preserve">to post a disclaimer on their case lookup websites explaining the limitations of the information to be found there. Current case management systems are not programmed to </w:t>
      </w:r>
      <w:r w:rsidR="00257C77" w:rsidRPr="004923A3">
        <w:rPr>
          <w:sz w:val="28"/>
          <w:szCs w:val="28"/>
        </w:rPr>
        <w:t>post individual responses when a specific record is queried. Therefore, the courts must post the disclaimer.</w:t>
      </w:r>
    </w:p>
    <w:p w:rsidR="0087276E" w:rsidRPr="004923A3" w:rsidRDefault="00662B8E" w:rsidP="0087276E">
      <w:pPr>
        <w:pStyle w:val="ListParagraph"/>
        <w:numPr>
          <w:ilvl w:val="0"/>
          <w:numId w:val="7"/>
        </w:numPr>
        <w:spacing w:line="480" w:lineRule="auto"/>
        <w:jc w:val="both"/>
        <w:rPr>
          <w:bCs/>
          <w:sz w:val="28"/>
          <w:szCs w:val="28"/>
        </w:rPr>
      </w:pPr>
      <w:r w:rsidRPr="004923A3">
        <w:rPr>
          <w:b/>
          <w:bCs/>
          <w:sz w:val="28"/>
          <w:szCs w:val="28"/>
        </w:rPr>
        <w:t xml:space="preserve">Request for a Modified Comment Period. </w:t>
      </w:r>
    </w:p>
    <w:p w:rsidR="00563AA2" w:rsidRPr="004923A3" w:rsidRDefault="0087276E" w:rsidP="0087276E">
      <w:pPr>
        <w:pStyle w:val="ListParagraph"/>
        <w:spacing w:line="480" w:lineRule="auto"/>
        <w:ind w:left="0" w:firstLine="720"/>
        <w:jc w:val="both"/>
        <w:rPr>
          <w:bCs/>
          <w:sz w:val="28"/>
          <w:szCs w:val="28"/>
        </w:rPr>
      </w:pPr>
      <w:r w:rsidRPr="004923A3">
        <w:rPr>
          <w:sz w:val="28"/>
          <w:szCs w:val="28"/>
        </w:rPr>
        <w:t xml:space="preserve">The court community, the public, the media, and other users of court records all have a great interest in Rule 123. </w:t>
      </w:r>
      <w:r w:rsidR="00662B8E" w:rsidRPr="004923A3">
        <w:rPr>
          <w:bCs/>
          <w:sz w:val="28"/>
          <w:szCs w:val="28"/>
        </w:rPr>
        <w:t>Because the proposed amendments to Rule 123 were developed in an ad hoc committee</w:t>
      </w:r>
      <w:r w:rsidR="0053772B" w:rsidRPr="004923A3">
        <w:rPr>
          <w:bCs/>
          <w:sz w:val="28"/>
          <w:szCs w:val="28"/>
        </w:rPr>
        <w:t xml:space="preserve"> that did not complete its work until December 2015</w:t>
      </w:r>
      <w:r w:rsidR="00662B8E" w:rsidRPr="004923A3">
        <w:rPr>
          <w:bCs/>
          <w:sz w:val="28"/>
          <w:szCs w:val="28"/>
        </w:rPr>
        <w:t xml:space="preserve">, </w:t>
      </w:r>
      <w:r w:rsidR="00CD6EC1" w:rsidRPr="004923A3">
        <w:rPr>
          <w:bCs/>
          <w:sz w:val="28"/>
          <w:szCs w:val="28"/>
        </w:rPr>
        <w:t>P</w:t>
      </w:r>
      <w:r w:rsidR="00662B8E" w:rsidRPr="004923A3">
        <w:rPr>
          <w:sz w:val="28"/>
          <w:szCs w:val="28"/>
        </w:rPr>
        <w:t>etitioner acknowledges</w:t>
      </w:r>
      <w:r w:rsidR="00662B8E" w:rsidRPr="004923A3">
        <w:rPr>
          <w:b/>
          <w:bCs/>
          <w:sz w:val="28"/>
          <w:szCs w:val="28"/>
        </w:rPr>
        <w:t xml:space="preserve"> </w:t>
      </w:r>
      <w:r w:rsidR="00257C77" w:rsidRPr="004923A3">
        <w:rPr>
          <w:bCs/>
          <w:sz w:val="28"/>
          <w:szCs w:val="28"/>
        </w:rPr>
        <w:t>that</w:t>
      </w:r>
      <w:r w:rsidR="00257C77" w:rsidRPr="004923A3">
        <w:rPr>
          <w:b/>
          <w:bCs/>
          <w:sz w:val="28"/>
          <w:szCs w:val="28"/>
        </w:rPr>
        <w:t xml:space="preserve"> </w:t>
      </w:r>
      <w:r w:rsidR="00662B8E" w:rsidRPr="004923A3">
        <w:rPr>
          <w:bCs/>
          <w:sz w:val="28"/>
          <w:szCs w:val="28"/>
        </w:rPr>
        <w:t xml:space="preserve">the amendments </w:t>
      </w:r>
      <w:r w:rsidR="0053772B" w:rsidRPr="004923A3">
        <w:rPr>
          <w:bCs/>
          <w:sz w:val="28"/>
          <w:szCs w:val="28"/>
        </w:rPr>
        <w:t xml:space="preserve">have not been </w:t>
      </w:r>
      <w:r w:rsidR="00662B8E" w:rsidRPr="004923A3">
        <w:rPr>
          <w:bCs/>
          <w:sz w:val="28"/>
          <w:szCs w:val="28"/>
        </w:rPr>
        <w:t xml:space="preserve">fully vetted. </w:t>
      </w:r>
      <w:r w:rsidR="006A090C" w:rsidRPr="004923A3">
        <w:rPr>
          <w:bCs/>
          <w:sz w:val="28"/>
          <w:szCs w:val="28"/>
        </w:rPr>
        <w:t>The proposal was presented to t</w:t>
      </w:r>
      <w:r w:rsidR="0053772B" w:rsidRPr="004923A3">
        <w:rPr>
          <w:bCs/>
          <w:sz w:val="28"/>
          <w:szCs w:val="28"/>
        </w:rPr>
        <w:t xml:space="preserve">he superior court presiding judges and the Arizona Judicial Council </w:t>
      </w:r>
      <w:r w:rsidR="006A090C" w:rsidRPr="004923A3">
        <w:rPr>
          <w:bCs/>
          <w:sz w:val="28"/>
          <w:szCs w:val="28"/>
        </w:rPr>
        <w:t>at their respective December meetings</w:t>
      </w:r>
      <w:r w:rsidR="00563AA2" w:rsidRPr="004923A3">
        <w:rPr>
          <w:bCs/>
          <w:sz w:val="28"/>
          <w:szCs w:val="28"/>
        </w:rPr>
        <w:t>. Members of both groups were apprised of both the majority and minority views of committee members, particularly with respect to criminal felony cases. After hearing the committee’s report</w:t>
      </w:r>
      <w:r w:rsidR="006A090C" w:rsidRPr="004923A3">
        <w:rPr>
          <w:bCs/>
          <w:sz w:val="28"/>
          <w:szCs w:val="28"/>
        </w:rPr>
        <w:t xml:space="preserve">, </w:t>
      </w:r>
      <w:r w:rsidR="0053772B" w:rsidRPr="004923A3">
        <w:rPr>
          <w:bCs/>
          <w:sz w:val="28"/>
          <w:szCs w:val="28"/>
        </w:rPr>
        <w:t xml:space="preserve">each </w:t>
      </w:r>
      <w:r w:rsidR="006A090C" w:rsidRPr="004923A3">
        <w:rPr>
          <w:bCs/>
          <w:sz w:val="28"/>
          <w:szCs w:val="28"/>
        </w:rPr>
        <w:t xml:space="preserve">group </w:t>
      </w:r>
      <w:r w:rsidR="0053772B" w:rsidRPr="004923A3">
        <w:rPr>
          <w:bCs/>
          <w:sz w:val="28"/>
          <w:szCs w:val="28"/>
        </w:rPr>
        <w:t xml:space="preserve">unanimously voted to support this petition and </w:t>
      </w:r>
      <w:r w:rsidR="00CD6EC1" w:rsidRPr="004923A3">
        <w:rPr>
          <w:bCs/>
          <w:sz w:val="28"/>
          <w:szCs w:val="28"/>
        </w:rPr>
        <w:t>a</w:t>
      </w:r>
      <w:r w:rsidR="0053772B" w:rsidRPr="004923A3">
        <w:rPr>
          <w:bCs/>
          <w:sz w:val="28"/>
          <w:szCs w:val="28"/>
        </w:rPr>
        <w:t xml:space="preserve"> petition to modify ACJA § 3-402. </w:t>
      </w:r>
    </w:p>
    <w:p w:rsidR="00662B8E" w:rsidRPr="004923A3" w:rsidRDefault="0053772B" w:rsidP="00662B8E">
      <w:pPr>
        <w:spacing w:line="480" w:lineRule="auto"/>
        <w:ind w:firstLine="720"/>
        <w:jc w:val="both"/>
        <w:rPr>
          <w:rFonts w:eastAsiaTheme="minorHAnsi"/>
          <w:sz w:val="28"/>
          <w:szCs w:val="28"/>
        </w:rPr>
      </w:pPr>
      <w:r w:rsidRPr="004923A3">
        <w:rPr>
          <w:bCs/>
          <w:sz w:val="28"/>
          <w:szCs w:val="28"/>
        </w:rPr>
        <w:t>Nevertheless, t</w:t>
      </w:r>
      <w:r w:rsidR="00662B8E" w:rsidRPr="004923A3">
        <w:rPr>
          <w:sz w:val="28"/>
          <w:szCs w:val="28"/>
        </w:rPr>
        <w:t xml:space="preserve">he </w:t>
      </w:r>
      <w:r w:rsidRPr="004923A3">
        <w:rPr>
          <w:sz w:val="28"/>
          <w:szCs w:val="28"/>
        </w:rPr>
        <w:t>opportunity</w:t>
      </w:r>
      <w:r w:rsidR="00662B8E" w:rsidRPr="004923A3">
        <w:rPr>
          <w:sz w:val="28"/>
          <w:szCs w:val="28"/>
        </w:rPr>
        <w:t xml:space="preserve"> for</w:t>
      </w:r>
      <w:r w:rsidR="00563AA2" w:rsidRPr="004923A3">
        <w:rPr>
          <w:sz w:val="28"/>
          <w:szCs w:val="28"/>
        </w:rPr>
        <w:t xml:space="preserve"> comment from the</w:t>
      </w:r>
      <w:r w:rsidR="00662B8E" w:rsidRPr="004923A3">
        <w:rPr>
          <w:sz w:val="28"/>
          <w:szCs w:val="28"/>
        </w:rPr>
        <w:t xml:space="preserve"> public comment may address items that this petition overlooks or may suggest other changes that improve the proposed rule. Petitioner therefore requests that the Court allow a modified comment period to accommodate the filing of an amended petition after an initial round of public comments. Petitioner suggests the following dates:</w:t>
      </w:r>
    </w:p>
    <w:p w:rsidR="00662B8E" w:rsidRPr="004923A3" w:rsidRDefault="00662B8E" w:rsidP="00662B8E">
      <w:pPr>
        <w:spacing w:line="480" w:lineRule="auto"/>
        <w:jc w:val="both"/>
        <w:rPr>
          <w:sz w:val="28"/>
          <w:szCs w:val="28"/>
        </w:rPr>
      </w:pPr>
      <w:r w:rsidRPr="004923A3">
        <w:rPr>
          <w:sz w:val="28"/>
          <w:szCs w:val="28"/>
        </w:rPr>
        <w:t>                   April 20, 2016:</w:t>
      </w:r>
      <w:r w:rsidRPr="004923A3">
        <w:rPr>
          <w:sz w:val="28"/>
          <w:szCs w:val="28"/>
        </w:rPr>
        <w:tab/>
        <w:t>First round of comments due</w:t>
      </w:r>
    </w:p>
    <w:p w:rsidR="00662B8E" w:rsidRPr="004923A3" w:rsidRDefault="00662B8E" w:rsidP="00662B8E">
      <w:pPr>
        <w:spacing w:line="480" w:lineRule="auto"/>
        <w:jc w:val="both"/>
        <w:rPr>
          <w:sz w:val="28"/>
          <w:szCs w:val="28"/>
        </w:rPr>
      </w:pPr>
      <w:r w:rsidRPr="004923A3">
        <w:rPr>
          <w:sz w:val="28"/>
          <w:szCs w:val="28"/>
        </w:rPr>
        <w:t>                   May 20, 2016:</w:t>
      </w:r>
      <w:r w:rsidRPr="004923A3">
        <w:rPr>
          <w:sz w:val="28"/>
          <w:szCs w:val="28"/>
        </w:rPr>
        <w:tab/>
        <w:t>Amended petition due</w:t>
      </w:r>
    </w:p>
    <w:p w:rsidR="00662B8E" w:rsidRPr="004923A3" w:rsidRDefault="00662B8E" w:rsidP="00662B8E">
      <w:pPr>
        <w:spacing w:line="480" w:lineRule="auto"/>
        <w:jc w:val="both"/>
        <w:rPr>
          <w:sz w:val="28"/>
          <w:szCs w:val="28"/>
        </w:rPr>
      </w:pPr>
      <w:r w:rsidRPr="004923A3">
        <w:rPr>
          <w:sz w:val="28"/>
          <w:szCs w:val="28"/>
        </w:rPr>
        <w:t>                   June 15, 2016:</w:t>
      </w:r>
      <w:r w:rsidRPr="004923A3">
        <w:rPr>
          <w:sz w:val="28"/>
          <w:szCs w:val="28"/>
        </w:rPr>
        <w:tab/>
        <w:t>Second round of comments due</w:t>
      </w:r>
    </w:p>
    <w:p w:rsidR="00662B8E" w:rsidRPr="004923A3" w:rsidRDefault="00662B8E" w:rsidP="00662B8E">
      <w:pPr>
        <w:spacing w:line="480" w:lineRule="auto"/>
        <w:jc w:val="both"/>
        <w:rPr>
          <w:sz w:val="28"/>
          <w:szCs w:val="28"/>
        </w:rPr>
      </w:pPr>
      <w:r w:rsidRPr="004923A3">
        <w:rPr>
          <w:sz w:val="28"/>
          <w:szCs w:val="28"/>
        </w:rPr>
        <w:t>                   July 13, 2016:</w:t>
      </w:r>
      <w:r w:rsidRPr="004923A3">
        <w:rPr>
          <w:sz w:val="28"/>
          <w:szCs w:val="28"/>
        </w:rPr>
        <w:tab/>
        <w:t>Reply due</w:t>
      </w:r>
    </w:p>
    <w:p w:rsidR="00344AD9" w:rsidRPr="004923A3" w:rsidRDefault="00662B8E" w:rsidP="00344AD9">
      <w:pPr>
        <w:pStyle w:val="ListParagraph"/>
        <w:numPr>
          <w:ilvl w:val="0"/>
          <w:numId w:val="7"/>
        </w:numPr>
        <w:spacing w:line="480" w:lineRule="auto"/>
        <w:ind w:left="0" w:firstLine="720"/>
        <w:jc w:val="both"/>
        <w:rPr>
          <w:sz w:val="28"/>
          <w:szCs w:val="28"/>
        </w:rPr>
      </w:pPr>
      <w:r w:rsidRPr="004923A3">
        <w:rPr>
          <w:b/>
          <w:sz w:val="28"/>
          <w:szCs w:val="28"/>
        </w:rPr>
        <w:t xml:space="preserve">Conclusion. </w:t>
      </w:r>
      <w:r w:rsidRPr="004923A3">
        <w:rPr>
          <w:sz w:val="28"/>
          <w:szCs w:val="28"/>
        </w:rPr>
        <w:t>Petitioner requests that the Court open this petition for comments during the modified periods described above.</w:t>
      </w:r>
      <w:r w:rsidR="00344AD9" w:rsidRPr="004923A3">
        <w:rPr>
          <w:sz w:val="28"/>
          <w:szCs w:val="28"/>
        </w:rPr>
        <w:t xml:space="preserve"> Petitioner additionally requests that</w:t>
      </w:r>
      <w:r w:rsidR="002F35BD" w:rsidRPr="004923A3">
        <w:rPr>
          <w:sz w:val="28"/>
          <w:szCs w:val="28"/>
        </w:rPr>
        <w:t xml:space="preserve"> if</w:t>
      </w:r>
      <w:r w:rsidR="00344AD9" w:rsidRPr="004923A3">
        <w:rPr>
          <w:sz w:val="28"/>
          <w:szCs w:val="28"/>
        </w:rPr>
        <w:t xml:space="preserve"> the</w:t>
      </w:r>
      <w:r w:rsidR="002F35BD" w:rsidRPr="004923A3">
        <w:rPr>
          <w:sz w:val="28"/>
          <w:szCs w:val="28"/>
        </w:rPr>
        <w:t xml:space="preserve"> Court adopts the proposed rule, either as filed or </w:t>
      </w:r>
      <w:r w:rsidR="0021300E" w:rsidRPr="004923A3">
        <w:rPr>
          <w:sz w:val="28"/>
          <w:szCs w:val="28"/>
        </w:rPr>
        <w:t xml:space="preserve">as </w:t>
      </w:r>
      <w:r w:rsidR="002F35BD" w:rsidRPr="004923A3">
        <w:rPr>
          <w:sz w:val="28"/>
          <w:szCs w:val="28"/>
        </w:rPr>
        <w:t xml:space="preserve">modified after comments, </w:t>
      </w:r>
      <w:r w:rsidR="00344AD9" w:rsidRPr="004923A3">
        <w:rPr>
          <w:sz w:val="28"/>
          <w:szCs w:val="28"/>
        </w:rPr>
        <w:t>with an effective date of January 1, 2017.</w:t>
      </w:r>
    </w:p>
    <w:p w:rsidR="00662B8E" w:rsidRPr="004923A3" w:rsidRDefault="00662B8E" w:rsidP="00662B8E">
      <w:pPr>
        <w:ind w:firstLine="720"/>
        <w:jc w:val="both"/>
        <w:rPr>
          <w:sz w:val="28"/>
          <w:szCs w:val="28"/>
        </w:rPr>
      </w:pPr>
      <w:r w:rsidRPr="004923A3">
        <w:rPr>
          <w:sz w:val="28"/>
          <w:szCs w:val="28"/>
        </w:rPr>
        <w:t xml:space="preserve">RESPECTFULLY SUBMITTED this </w:t>
      </w:r>
      <w:r w:rsidRPr="004923A3">
        <w:rPr>
          <w:sz w:val="28"/>
          <w:szCs w:val="28"/>
          <w:u w:val="single"/>
        </w:rPr>
        <w:tab/>
      </w:r>
      <w:r w:rsidRPr="004923A3">
        <w:rPr>
          <w:sz w:val="28"/>
          <w:szCs w:val="28"/>
          <w:u w:val="single"/>
        </w:rPr>
        <w:tab/>
      </w:r>
      <w:r w:rsidRPr="004923A3">
        <w:rPr>
          <w:sz w:val="28"/>
          <w:szCs w:val="28"/>
        </w:rPr>
        <w:t xml:space="preserve"> day of </w:t>
      </w:r>
      <w:r w:rsidR="008E5BA1" w:rsidRPr="004923A3">
        <w:rPr>
          <w:sz w:val="28"/>
          <w:szCs w:val="28"/>
        </w:rPr>
        <w:t>January,</w:t>
      </w:r>
      <w:r w:rsidRPr="004923A3">
        <w:rPr>
          <w:sz w:val="28"/>
          <w:szCs w:val="28"/>
        </w:rPr>
        <w:t xml:space="preserve"> 2016.</w:t>
      </w:r>
    </w:p>
    <w:p w:rsidR="00CD6EC1" w:rsidRPr="004923A3" w:rsidRDefault="00CD6EC1" w:rsidP="00662B8E">
      <w:pPr>
        <w:jc w:val="both"/>
        <w:rPr>
          <w:sz w:val="28"/>
          <w:szCs w:val="28"/>
        </w:rPr>
      </w:pPr>
    </w:p>
    <w:p w:rsidR="00662B8E" w:rsidRPr="004923A3" w:rsidRDefault="00662B8E" w:rsidP="00662B8E">
      <w:pPr>
        <w:ind w:left="2880" w:firstLine="720"/>
        <w:jc w:val="both"/>
        <w:rPr>
          <w:sz w:val="28"/>
          <w:szCs w:val="28"/>
        </w:rPr>
      </w:pPr>
    </w:p>
    <w:p w:rsidR="00662B8E" w:rsidRPr="004923A3" w:rsidRDefault="00662B8E" w:rsidP="002B31E0">
      <w:pPr>
        <w:ind w:left="3600" w:hanging="450"/>
        <w:jc w:val="both"/>
        <w:rPr>
          <w:sz w:val="28"/>
          <w:szCs w:val="28"/>
          <w:u w:val="single"/>
        </w:rPr>
      </w:pPr>
      <w:r w:rsidRPr="004923A3">
        <w:rPr>
          <w:sz w:val="28"/>
          <w:szCs w:val="28"/>
        </w:rPr>
        <w:t xml:space="preserve">By  </w:t>
      </w:r>
      <w:r w:rsidRPr="004923A3">
        <w:rPr>
          <w:sz w:val="28"/>
          <w:szCs w:val="28"/>
          <w:u w:val="single"/>
        </w:rPr>
        <w:tab/>
      </w:r>
      <w:r w:rsidRPr="004923A3">
        <w:rPr>
          <w:sz w:val="28"/>
          <w:szCs w:val="28"/>
          <w:u w:val="single"/>
        </w:rPr>
        <w:tab/>
      </w:r>
      <w:r w:rsidRPr="004923A3">
        <w:rPr>
          <w:sz w:val="28"/>
          <w:szCs w:val="28"/>
          <w:u w:val="single"/>
        </w:rPr>
        <w:tab/>
      </w:r>
      <w:r w:rsidRPr="004923A3">
        <w:rPr>
          <w:sz w:val="28"/>
          <w:szCs w:val="28"/>
          <w:u w:val="single"/>
        </w:rPr>
        <w:tab/>
      </w:r>
      <w:r w:rsidRPr="004923A3">
        <w:rPr>
          <w:sz w:val="28"/>
          <w:szCs w:val="28"/>
          <w:u w:val="single"/>
        </w:rPr>
        <w:tab/>
      </w:r>
      <w:r w:rsidR="002B31E0" w:rsidRPr="004923A3">
        <w:rPr>
          <w:sz w:val="28"/>
          <w:szCs w:val="28"/>
          <w:u w:val="single"/>
        </w:rPr>
        <w:tab/>
      </w:r>
    </w:p>
    <w:p w:rsidR="00662B8E" w:rsidRPr="004923A3" w:rsidRDefault="00662B8E" w:rsidP="002B31E0">
      <w:pPr>
        <w:jc w:val="both"/>
        <w:rPr>
          <w:sz w:val="28"/>
          <w:szCs w:val="28"/>
        </w:rPr>
      </w:pPr>
      <w:r w:rsidRPr="004923A3">
        <w:rPr>
          <w:sz w:val="28"/>
          <w:szCs w:val="28"/>
        </w:rPr>
        <w:tab/>
        <w:t xml:space="preserve"> </w:t>
      </w:r>
      <w:r w:rsidRPr="004923A3">
        <w:rPr>
          <w:sz w:val="28"/>
          <w:szCs w:val="28"/>
        </w:rPr>
        <w:tab/>
      </w:r>
      <w:r w:rsidRPr="004923A3">
        <w:rPr>
          <w:sz w:val="28"/>
          <w:szCs w:val="28"/>
        </w:rPr>
        <w:tab/>
      </w:r>
      <w:r w:rsidRPr="004923A3">
        <w:rPr>
          <w:sz w:val="28"/>
          <w:szCs w:val="28"/>
        </w:rPr>
        <w:tab/>
      </w:r>
      <w:r w:rsidRPr="004923A3">
        <w:rPr>
          <w:sz w:val="28"/>
          <w:szCs w:val="28"/>
        </w:rPr>
        <w:tab/>
        <w:t>Marcus Reinkensmeyer, Chair</w:t>
      </w:r>
    </w:p>
    <w:p w:rsidR="00662B8E" w:rsidRPr="004923A3" w:rsidRDefault="00662B8E" w:rsidP="002B31E0">
      <w:pPr>
        <w:ind w:left="3600"/>
        <w:rPr>
          <w:sz w:val="28"/>
          <w:szCs w:val="28"/>
        </w:rPr>
      </w:pPr>
      <w:r w:rsidRPr="004923A3">
        <w:rPr>
          <w:sz w:val="28"/>
          <w:szCs w:val="28"/>
        </w:rPr>
        <w:t xml:space="preserve">Committee on Time Periods for Electronic Display </w:t>
      </w:r>
    </w:p>
    <w:p w:rsidR="00662B8E" w:rsidRPr="004923A3" w:rsidRDefault="00662B8E" w:rsidP="002B31E0">
      <w:pPr>
        <w:ind w:left="3600"/>
        <w:rPr>
          <w:sz w:val="28"/>
          <w:szCs w:val="28"/>
        </w:rPr>
      </w:pPr>
      <w:r w:rsidRPr="004923A3">
        <w:rPr>
          <w:sz w:val="28"/>
          <w:szCs w:val="28"/>
        </w:rPr>
        <w:t>of Superior Court Case Records</w:t>
      </w:r>
    </w:p>
    <w:p w:rsidR="001169AB" w:rsidRDefault="00A348E9">
      <w:pPr>
        <w:spacing w:after="160" w:line="259" w:lineRule="auto"/>
        <w:contextualSpacing w:val="0"/>
        <w:rPr>
          <w:szCs w:val="24"/>
        </w:rPr>
        <w:sectPr w:rsidR="001169AB">
          <w:footerReference w:type="default" r:id="rId9"/>
          <w:pgSz w:w="12240" w:h="15840"/>
          <w:pgMar w:top="1440" w:right="1440" w:bottom="1440" w:left="1440" w:header="720" w:footer="720" w:gutter="0"/>
          <w:cols w:space="720"/>
          <w:docGrid w:linePitch="360"/>
        </w:sectPr>
      </w:pPr>
      <w:r w:rsidRPr="0087276E">
        <w:rPr>
          <w:szCs w:val="24"/>
        </w:rPr>
        <w:br w:type="page"/>
      </w:r>
    </w:p>
    <w:p w:rsidR="005A41A1" w:rsidRPr="0087276E" w:rsidRDefault="005A41A1" w:rsidP="005A41A1">
      <w:pPr>
        <w:tabs>
          <w:tab w:val="left" w:pos="3600"/>
        </w:tabs>
        <w:jc w:val="center"/>
        <w:rPr>
          <w:b/>
          <w:szCs w:val="24"/>
        </w:rPr>
      </w:pPr>
      <w:r w:rsidRPr="0087276E">
        <w:rPr>
          <w:b/>
          <w:szCs w:val="24"/>
        </w:rPr>
        <w:t>Appendix A</w:t>
      </w:r>
    </w:p>
    <w:p w:rsidR="005A41A1" w:rsidRPr="0087276E" w:rsidRDefault="005A41A1" w:rsidP="005A41A1">
      <w:pPr>
        <w:tabs>
          <w:tab w:val="left" w:pos="3600"/>
        </w:tabs>
        <w:jc w:val="center"/>
        <w:rPr>
          <w:szCs w:val="24"/>
        </w:rPr>
      </w:pPr>
      <w:r w:rsidRPr="0087276E">
        <w:rPr>
          <w:szCs w:val="24"/>
        </w:rPr>
        <w:t xml:space="preserve">(language to be removed is shown in </w:t>
      </w:r>
      <w:r w:rsidRPr="0087276E">
        <w:rPr>
          <w:strike/>
          <w:szCs w:val="24"/>
        </w:rPr>
        <w:t>striketh</w:t>
      </w:r>
      <w:r w:rsidR="00FB6EE4" w:rsidRPr="0087276E">
        <w:rPr>
          <w:strike/>
          <w:szCs w:val="24"/>
        </w:rPr>
        <w:t>r</w:t>
      </w:r>
      <w:r w:rsidRPr="0087276E">
        <w:rPr>
          <w:strike/>
          <w:szCs w:val="24"/>
        </w:rPr>
        <w:t>ough</w:t>
      </w:r>
      <w:r w:rsidRPr="0087276E">
        <w:rPr>
          <w:szCs w:val="24"/>
        </w:rPr>
        <w:t xml:space="preserve">; new language is </w:t>
      </w:r>
      <w:r w:rsidRPr="0087276E">
        <w:rPr>
          <w:szCs w:val="24"/>
          <w:u w:val="single"/>
        </w:rPr>
        <w:t>underlined</w:t>
      </w:r>
      <w:r w:rsidRPr="0087276E">
        <w:rPr>
          <w:szCs w:val="24"/>
        </w:rPr>
        <w:t xml:space="preserve">) </w:t>
      </w:r>
    </w:p>
    <w:p w:rsidR="005A41A1" w:rsidRPr="0087276E" w:rsidRDefault="005A41A1" w:rsidP="005A41A1">
      <w:pPr>
        <w:tabs>
          <w:tab w:val="left" w:pos="3600"/>
        </w:tabs>
        <w:jc w:val="center"/>
        <w:rPr>
          <w:szCs w:val="24"/>
        </w:rPr>
      </w:pPr>
    </w:p>
    <w:p w:rsidR="005A41A1" w:rsidRPr="0087276E" w:rsidRDefault="005A41A1" w:rsidP="005A41A1">
      <w:pPr>
        <w:tabs>
          <w:tab w:val="left" w:pos="3600"/>
        </w:tabs>
        <w:rPr>
          <w:b/>
          <w:szCs w:val="24"/>
        </w:rPr>
      </w:pPr>
      <w:r w:rsidRPr="0087276E">
        <w:rPr>
          <w:b/>
          <w:szCs w:val="24"/>
        </w:rPr>
        <w:t>Rule 123, Rules of the Supreme Court</w:t>
      </w:r>
    </w:p>
    <w:p w:rsidR="005A41A1" w:rsidRPr="0087276E" w:rsidRDefault="005A41A1" w:rsidP="005A41A1">
      <w:pPr>
        <w:tabs>
          <w:tab w:val="left" w:pos="3600"/>
        </w:tabs>
        <w:rPr>
          <w:szCs w:val="24"/>
        </w:rPr>
      </w:pPr>
    </w:p>
    <w:p w:rsidR="005A41A1" w:rsidRPr="0087276E" w:rsidRDefault="005A41A1" w:rsidP="005A41A1">
      <w:pPr>
        <w:pStyle w:val="ListParagraph"/>
        <w:numPr>
          <w:ilvl w:val="0"/>
          <w:numId w:val="4"/>
        </w:numPr>
        <w:tabs>
          <w:tab w:val="left" w:pos="360"/>
        </w:tabs>
        <w:ind w:left="0" w:firstLine="0"/>
        <w:contextualSpacing w:val="0"/>
        <w:rPr>
          <w:szCs w:val="24"/>
        </w:rPr>
      </w:pPr>
      <w:r w:rsidRPr="0087276E">
        <w:rPr>
          <w:szCs w:val="24"/>
        </w:rPr>
        <w:t xml:space="preserve">through </w:t>
      </w:r>
      <w:r w:rsidRPr="0087276E">
        <w:rPr>
          <w:b/>
          <w:szCs w:val="24"/>
        </w:rPr>
        <w:t>(f)</w:t>
      </w:r>
      <w:r w:rsidRPr="0087276E">
        <w:rPr>
          <w:szCs w:val="24"/>
        </w:rPr>
        <w:t xml:space="preserve"> [no changes]</w:t>
      </w:r>
    </w:p>
    <w:p w:rsidR="005A41A1" w:rsidRPr="0087276E" w:rsidRDefault="005A41A1" w:rsidP="005A41A1">
      <w:pPr>
        <w:ind w:right="720"/>
        <w:rPr>
          <w:b/>
          <w:szCs w:val="24"/>
        </w:rPr>
      </w:pPr>
    </w:p>
    <w:p w:rsidR="005A41A1" w:rsidRPr="0087276E" w:rsidRDefault="005A41A1" w:rsidP="005A41A1">
      <w:pPr>
        <w:ind w:right="720"/>
        <w:rPr>
          <w:b/>
          <w:szCs w:val="24"/>
        </w:rPr>
      </w:pPr>
      <w:r w:rsidRPr="0087276E">
        <w:rPr>
          <w:b/>
          <w:szCs w:val="24"/>
        </w:rPr>
        <w:t>(g) Remote Electronic Access to Case Records</w:t>
      </w:r>
    </w:p>
    <w:p w:rsidR="005A41A1" w:rsidRPr="0087276E" w:rsidRDefault="005A41A1" w:rsidP="005A41A1">
      <w:pPr>
        <w:ind w:left="720" w:right="720" w:hanging="360"/>
        <w:rPr>
          <w:szCs w:val="24"/>
        </w:rPr>
      </w:pPr>
    </w:p>
    <w:p w:rsidR="005A41A1" w:rsidRPr="00176F9C" w:rsidRDefault="005A41A1" w:rsidP="00176F9C">
      <w:pPr>
        <w:pStyle w:val="ListParagraph"/>
        <w:numPr>
          <w:ilvl w:val="0"/>
          <w:numId w:val="10"/>
        </w:numPr>
        <w:rPr>
          <w:szCs w:val="24"/>
        </w:rPr>
      </w:pPr>
      <w:r w:rsidRPr="00176F9C">
        <w:rPr>
          <w:szCs w:val="24"/>
        </w:rPr>
        <w:t>through (4) [no changes]</w:t>
      </w:r>
    </w:p>
    <w:p w:rsidR="00176F9C" w:rsidRDefault="00176F9C" w:rsidP="00176F9C">
      <w:pPr>
        <w:rPr>
          <w:szCs w:val="24"/>
        </w:rPr>
      </w:pPr>
    </w:p>
    <w:p w:rsidR="004923A3" w:rsidRDefault="00176F9C" w:rsidP="00176F9C">
      <w:pPr>
        <w:ind w:left="720"/>
        <w:rPr>
          <w:szCs w:val="24"/>
        </w:rPr>
      </w:pPr>
      <w:r>
        <w:rPr>
          <w:szCs w:val="24"/>
        </w:rPr>
        <w:t xml:space="preserve">(5) </w:t>
      </w:r>
      <w:r w:rsidR="004923A3">
        <w:rPr>
          <w:szCs w:val="24"/>
        </w:rPr>
        <w:tab/>
      </w:r>
      <w:r w:rsidR="004923A3">
        <w:rPr>
          <w:szCs w:val="24"/>
          <w:u w:val="single"/>
        </w:rPr>
        <w:t>The public access website through which a court publishes case management system data and case records must include a prominent disclaimer on the limitations of the case information displayed.</w:t>
      </w:r>
    </w:p>
    <w:p w:rsidR="004923A3" w:rsidRDefault="004923A3" w:rsidP="00176F9C">
      <w:pPr>
        <w:ind w:left="720"/>
        <w:rPr>
          <w:szCs w:val="24"/>
        </w:rPr>
      </w:pPr>
    </w:p>
    <w:p w:rsidR="00176F9C" w:rsidRPr="004923A3" w:rsidRDefault="004923A3" w:rsidP="00176F9C">
      <w:pPr>
        <w:ind w:left="720"/>
        <w:rPr>
          <w:strike/>
          <w:szCs w:val="24"/>
        </w:rPr>
      </w:pPr>
      <w:r>
        <w:rPr>
          <w:szCs w:val="24"/>
        </w:rPr>
        <w:t>(6)</w:t>
      </w:r>
      <w:r>
        <w:rPr>
          <w:szCs w:val="24"/>
        </w:rPr>
        <w:tab/>
      </w:r>
      <w:r w:rsidR="00176F9C" w:rsidRPr="004923A3">
        <w:rPr>
          <w:strike/>
          <w:szCs w:val="24"/>
        </w:rPr>
        <w:t>Removing case records from online access.</w:t>
      </w:r>
    </w:p>
    <w:p w:rsidR="00176F9C" w:rsidRDefault="00176F9C" w:rsidP="00176F9C">
      <w:pPr>
        <w:ind w:left="720"/>
        <w:rPr>
          <w:szCs w:val="24"/>
        </w:rPr>
      </w:pPr>
    </w:p>
    <w:p w:rsidR="00176F9C" w:rsidRPr="004923A3" w:rsidRDefault="00176F9C" w:rsidP="004923A3">
      <w:pPr>
        <w:pStyle w:val="ListParagraph"/>
        <w:numPr>
          <w:ilvl w:val="0"/>
          <w:numId w:val="11"/>
        </w:numPr>
        <w:ind w:left="1440" w:firstLine="360"/>
        <w:rPr>
          <w:szCs w:val="24"/>
        </w:rPr>
      </w:pPr>
      <w:r w:rsidRPr="004923A3">
        <w:rPr>
          <w:szCs w:val="24"/>
        </w:rPr>
        <w:t xml:space="preserve">Courts or clerks of court </w:t>
      </w:r>
      <w:r w:rsidRPr="004923A3">
        <w:rPr>
          <w:strike/>
          <w:szCs w:val="24"/>
        </w:rPr>
        <w:t>may</w:t>
      </w:r>
      <w:r w:rsidRPr="004923A3">
        <w:rPr>
          <w:szCs w:val="24"/>
        </w:rPr>
        <w:t xml:space="preserve"> </w:t>
      </w:r>
      <w:r w:rsidRPr="004923A3">
        <w:rPr>
          <w:szCs w:val="24"/>
          <w:u w:val="single"/>
        </w:rPr>
        <w:t>must</w:t>
      </w:r>
      <w:r w:rsidRPr="004923A3">
        <w:rPr>
          <w:szCs w:val="24"/>
        </w:rPr>
        <w:t xml:space="preserve"> remove case management system data and case records from online display </w:t>
      </w:r>
      <w:r w:rsidRPr="004923A3">
        <w:rPr>
          <w:szCs w:val="24"/>
          <w:u w:val="single"/>
        </w:rPr>
        <w:t>as provided in</w:t>
      </w:r>
      <w:r w:rsidRPr="004923A3">
        <w:rPr>
          <w:szCs w:val="24"/>
        </w:rPr>
        <w:t xml:space="preserve"> </w:t>
      </w:r>
      <w:r w:rsidRPr="004923A3">
        <w:rPr>
          <w:strike/>
          <w:szCs w:val="24"/>
        </w:rPr>
        <w:t>once</w:t>
      </w:r>
      <w:r w:rsidRPr="004923A3">
        <w:rPr>
          <w:szCs w:val="24"/>
        </w:rPr>
        <w:t xml:space="preserve"> the applicable records retention schedule </w:t>
      </w:r>
      <w:r w:rsidRPr="004923A3">
        <w:rPr>
          <w:strike/>
          <w:szCs w:val="24"/>
        </w:rPr>
        <w:t>period is met</w:t>
      </w:r>
      <w:r w:rsidRPr="004923A3">
        <w:rPr>
          <w:szCs w:val="24"/>
        </w:rPr>
        <w:t>.</w:t>
      </w:r>
    </w:p>
    <w:p w:rsidR="00176F9C" w:rsidRDefault="00176F9C" w:rsidP="00B156FC">
      <w:pPr>
        <w:ind w:firstLine="360"/>
        <w:rPr>
          <w:szCs w:val="24"/>
        </w:rPr>
      </w:pPr>
    </w:p>
    <w:p w:rsidR="00176F9C" w:rsidRPr="00176F9C" w:rsidRDefault="00176F9C" w:rsidP="00B156FC">
      <w:pPr>
        <w:pStyle w:val="ListParagraph"/>
        <w:numPr>
          <w:ilvl w:val="0"/>
          <w:numId w:val="11"/>
        </w:numPr>
        <w:ind w:left="1440" w:firstLine="360"/>
        <w:rPr>
          <w:szCs w:val="24"/>
        </w:rPr>
      </w:pPr>
      <w:r>
        <w:rPr>
          <w:strike/>
          <w:szCs w:val="24"/>
        </w:rPr>
        <w:t>For cases scheduled to be retained more than 25 years, courts or clerks of court may remove case management system data and case records from online display after 25 years, provided the data and records are then retained through an electronically preserved method. In place of the records, the court or clerk of court shall display a notice online which directs the viewer to contact the court or clerk for access to the case record.</w:t>
      </w:r>
      <w:r>
        <w:rPr>
          <w:szCs w:val="24"/>
        </w:rPr>
        <w:t xml:space="preserve"> </w:t>
      </w:r>
    </w:p>
    <w:p w:rsidR="005A41A1" w:rsidRPr="0087276E" w:rsidRDefault="005A41A1" w:rsidP="005A41A1">
      <w:pPr>
        <w:widowControl w:val="0"/>
        <w:autoSpaceDE w:val="0"/>
        <w:autoSpaceDN w:val="0"/>
        <w:adjustRightInd w:val="0"/>
        <w:ind w:right="720"/>
        <w:rPr>
          <w:color w:val="000000"/>
          <w:szCs w:val="24"/>
        </w:rPr>
      </w:pPr>
      <w:r w:rsidRPr="0087276E">
        <w:rPr>
          <w:color w:val="000000"/>
          <w:szCs w:val="24"/>
        </w:rPr>
        <w:t> </w:t>
      </w:r>
    </w:p>
    <w:p w:rsidR="004923A3" w:rsidRDefault="004923A3" w:rsidP="004923A3">
      <w:pPr>
        <w:widowControl w:val="0"/>
        <w:autoSpaceDE w:val="0"/>
        <w:autoSpaceDN w:val="0"/>
        <w:adjustRightInd w:val="0"/>
        <w:ind w:left="1080" w:hanging="360"/>
        <w:rPr>
          <w:color w:val="000000"/>
          <w:szCs w:val="24"/>
          <w:lang w:val="en"/>
        </w:rPr>
      </w:pPr>
      <w:r w:rsidRPr="004923A3">
        <w:rPr>
          <w:strike/>
          <w:color w:val="000000"/>
          <w:szCs w:val="24"/>
          <w:lang w:val="en"/>
        </w:rPr>
        <w:t>(6)</w:t>
      </w:r>
      <w:r w:rsidRPr="004923A3">
        <w:rPr>
          <w:color w:val="000000"/>
          <w:szCs w:val="24"/>
          <w:lang w:val="en"/>
        </w:rPr>
        <w:t xml:space="preserve"> </w:t>
      </w:r>
      <w:r w:rsidRPr="004923A3">
        <w:rPr>
          <w:color w:val="000000"/>
          <w:szCs w:val="24"/>
          <w:u w:val="single"/>
          <w:lang w:val="en"/>
        </w:rPr>
        <w:t>(7)</w:t>
      </w:r>
      <w:r>
        <w:rPr>
          <w:color w:val="000000"/>
          <w:szCs w:val="24"/>
          <w:lang w:val="en"/>
        </w:rPr>
        <w:t xml:space="preserve"> </w:t>
      </w:r>
      <w:r w:rsidR="00832E87">
        <w:rPr>
          <w:color w:val="000000"/>
          <w:szCs w:val="24"/>
          <w:lang w:val="en"/>
        </w:rPr>
        <w:tab/>
      </w:r>
      <w:r w:rsidRPr="004923A3">
        <w:rPr>
          <w:color w:val="000000"/>
          <w:szCs w:val="24"/>
          <w:lang w:val="en"/>
        </w:rPr>
        <w:t>The clerk of the court, court, court agency, or their employees shall be immune from suit for any conduct relating to the electronic posting of case documents in accordance with this rule.</w:t>
      </w:r>
    </w:p>
    <w:p w:rsidR="004923A3" w:rsidRPr="004923A3" w:rsidRDefault="004923A3" w:rsidP="004923A3">
      <w:pPr>
        <w:widowControl w:val="0"/>
        <w:autoSpaceDE w:val="0"/>
        <w:autoSpaceDN w:val="0"/>
        <w:adjustRightInd w:val="0"/>
        <w:ind w:left="1080" w:hanging="360"/>
        <w:rPr>
          <w:color w:val="000000"/>
          <w:szCs w:val="24"/>
          <w:lang w:val="en"/>
        </w:rPr>
      </w:pPr>
    </w:p>
    <w:p w:rsidR="004923A3" w:rsidRDefault="004923A3" w:rsidP="004923A3">
      <w:pPr>
        <w:widowControl w:val="0"/>
        <w:autoSpaceDE w:val="0"/>
        <w:autoSpaceDN w:val="0"/>
        <w:adjustRightInd w:val="0"/>
        <w:ind w:left="1080" w:hanging="360"/>
        <w:rPr>
          <w:color w:val="000000"/>
          <w:szCs w:val="24"/>
          <w:lang w:val="en"/>
        </w:rPr>
      </w:pPr>
      <w:r w:rsidRPr="004923A3">
        <w:rPr>
          <w:strike/>
          <w:color w:val="000000"/>
          <w:szCs w:val="24"/>
          <w:lang w:val="en"/>
        </w:rPr>
        <w:t>(7)</w:t>
      </w:r>
      <w:r w:rsidRPr="004923A3">
        <w:rPr>
          <w:color w:val="000000"/>
          <w:szCs w:val="24"/>
          <w:lang w:val="en"/>
        </w:rPr>
        <w:t xml:space="preserve"> </w:t>
      </w:r>
      <w:r w:rsidRPr="004923A3">
        <w:rPr>
          <w:color w:val="000000"/>
          <w:szCs w:val="24"/>
          <w:u w:val="single"/>
          <w:lang w:val="en"/>
        </w:rPr>
        <w:t>(8)</w:t>
      </w:r>
      <w:r>
        <w:rPr>
          <w:color w:val="000000"/>
          <w:szCs w:val="24"/>
          <w:lang w:val="en"/>
        </w:rPr>
        <w:t xml:space="preserve"> </w:t>
      </w:r>
      <w:r w:rsidR="00832E87">
        <w:rPr>
          <w:color w:val="000000"/>
          <w:szCs w:val="24"/>
          <w:lang w:val="en"/>
        </w:rPr>
        <w:tab/>
      </w:r>
      <w:r w:rsidRPr="004923A3">
        <w:rPr>
          <w:color w:val="000000"/>
          <w:szCs w:val="24"/>
          <w:lang w:val="en"/>
        </w:rPr>
        <w:t>Data or information that would disclose that a user of a remote electronic access system has accessed a particular court record is closed. Record access information shall be accessible by the public only on a showing of good cause pursuant to the process set forth in paragraph (f) of this rule.</w:t>
      </w:r>
    </w:p>
    <w:p w:rsidR="004923A3" w:rsidRPr="004923A3" w:rsidRDefault="004923A3" w:rsidP="004923A3">
      <w:pPr>
        <w:widowControl w:val="0"/>
        <w:autoSpaceDE w:val="0"/>
        <w:autoSpaceDN w:val="0"/>
        <w:adjustRightInd w:val="0"/>
        <w:ind w:left="1080" w:hanging="360"/>
        <w:rPr>
          <w:color w:val="000000"/>
          <w:szCs w:val="24"/>
          <w:lang w:val="en"/>
        </w:rPr>
      </w:pPr>
      <w:r w:rsidRPr="004923A3">
        <w:rPr>
          <w:color w:val="000000"/>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0" o:title=""/>
          </v:shape>
          <w:control r:id="rId11" w:name="DefaultOcxName3" w:shapeid="_x0000_i1028"/>
        </w:object>
      </w:r>
    </w:p>
    <w:p w:rsidR="004923A3" w:rsidRPr="004923A3" w:rsidRDefault="004923A3" w:rsidP="004923A3">
      <w:pPr>
        <w:widowControl w:val="0"/>
        <w:autoSpaceDE w:val="0"/>
        <w:autoSpaceDN w:val="0"/>
        <w:adjustRightInd w:val="0"/>
        <w:ind w:left="1080" w:hanging="360"/>
        <w:rPr>
          <w:color w:val="000000"/>
          <w:szCs w:val="24"/>
          <w:lang w:val="en"/>
        </w:rPr>
      </w:pPr>
      <w:r w:rsidRPr="004923A3">
        <w:rPr>
          <w:strike/>
          <w:color w:val="000000"/>
          <w:szCs w:val="24"/>
          <w:lang w:val="en"/>
        </w:rPr>
        <w:t>(8)</w:t>
      </w:r>
      <w:r w:rsidRPr="004923A3">
        <w:rPr>
          <w:color w:val="000000"/>
          <w:szCs w:val="24"/>
          <w:lang w:val="en"/>
        </w:rPr>
        <w:t xml:space="preserve"> </w:t>
      </w:r>
      <w:r w:rsidRPr="004923A3">
        <w:rPr>
          <w:color w:val="000000"/>
          <w:szCs w:val="24"/>
          <w:u w:val="single"/>
          <w:lang w:val="en"/>
        </w:rPr>
        <w:t>(9)</w:t>
      </w:r>
      <w:r>
        <w:rPr>
          <w:color w:val="000000"/>
          <w:szCs w:val="24"/>
          <w:lang w:val="en"/>
        </w:rPr>
        <w:t xml:space="preserve"> </w:t>
      </w:r>
      <w:r w:rsidR="00832E87">
        <w:rPr>
          <w:color w:val="000000"/>
          <w:szCs w:val="24"/>
          <w:lang w:val="en"/>
        </w:rPr>
        <w:tab/>
      </w:r>
      <w:r w:rsidRPr="004923A3">
        <w:rPr>
          <w:color w:val="000000"/>
          <w:szCs w:val="24"/>
          <w:lang w:val="en"/>
        </w:rPr>
        <w:t>This paragraph (g) shall not limit the public's right of access to records, whether in paper or electronic format, at a court-designated facility.</w:t>
      </w:r>
    </w:p>
    <w:p w:rsidR="005A41A1" w:rsidRPr="0087276E" w:rsidRDefault="005A41A1" w:rsidP="005A41A1">
      <w:pPr>
        <w:widowControl w:val="0"/>
        <w:autoSpaceDE w:val="0"/>
        <w:autoSpaceDN w:val="0"/>
        <w:adjustRightInd w:val="0"/>
        <w:ind w:left="1080" w:hanging="360"/>
        <w:rPr>
          <w:color w:val="000000"/>
          <w:szCs w:val="24"/>
        </w:rPr>
      </w:pPr>
    </w:p>
    <w:p w:rsidR="005A41A1" w:rsidRPr="0087276E" w:rsidRDefault="005A41A1" w:rsidP="005A41A1">
      <w:pPr>
        <w:widowControl w:val="0"/>
        <w:autoSpaceDE w:val="0"/>
        <w:autoSpaceDN w:val="0"/>
        <w:adjustRightInd w:val="0"/>
        <w:ind w:left="360" w:hanging="360"/>
        <w:rPr>
          <w:color w:val="000000"/>
          <w:szCs w:val="24"/>
        </w:rPr>
      </w:pPr>
      <w:r w:rsidRPr="0087276E">
        <w:rPr>
          <w:b/>
          <w:color w:val="000000"/>
          <w:szCs w:val="24"/>
        </w:rPr>
        <w:t>(h)</w:t>
      </w:r>
      <w:r w:rsidRPr="0087276E">
        <w:rPr>
          <w:color w:val="000000"/>
          <w:szCs w:val="24"/>
        </w:rPr>
        <w:t xml:space="preserve"> through </w:t>
      </w:r>
      <w:r w:rsidRPr="0087276E">
        <w:rPr>
          <w:b/>
          <w:color w:val="000000"/>
          <w:szCs w:val="24"/>
        </w:rPr>
        <w:t>(j)</w:t>
      </w:r>
      <w:r w:rsidRPr="0087276E">
        <w:rPr>
          <w:color w:val="000000"/>
          <w:szCs w:val="24"/>
        </w:rPr>
        <w:t xml:space="preserve"> [no changes]</w:t>
      </w:r>
    </w:p>
    <w:p w:rsidR="00276AA4" w:rsidRPr="0087276E" w:rsidRDefault="00276AA4" w:rsidP="005A41A1">
      <w:pPr>
        <w:jc w:val="center"/>
        <w:rPr>
          <w:szCs w:val="24"/>
        </w:rPr>
      </w:pPr>
    </w:p>
    <w:sectPr w:rsidR="00276AA4" w:rsidRPr="0087276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404" w:rsidRDefault="00645C91">
      <w:r>
        <w:separator/>
      </w:r>
    </w:p>
  </w:endnote>
  <w:endnote w:type="continuationSeparator" w:id="0">
    <w:p w:rsidR="00FC1404" w:rsidRDefault="0064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094648"/>
      <w:docPartObj>
        <w:docPartGallery w:val="Page Numbers (Bottom of Page)"/>
        <w:docPartUnique/>
      </w:docPartObj>
    </w:sdtPr>
    <w:sdtEndPr>
      <w:rPr>
        <w:noProof/>
      </w:rPr>
    </w:sdtEndPr>
    <w:sdtContent>
      <w:p w:rsidR="001169AB" w:rsidRDefault="001169AB">
        <w:pPr>
          <w:pStyle w:val="Footer"/>
          <w:jc w:val="right"/>
        </w:pPr>
        <w:r>
          <w:fldChar w:fldCharType="begin"/>
        </w:r>
        <w:r>
          <w:instrText xml:space="preserve"> PAGE   \* MERGEFORMAT </w:instrText>
        </w:r>
        <w:r>
          <w:fldChar w:fldCharType="separate"/>
        </w:r>
        <w:r w:rsidR="00EA133A">
          <w:rPr>
            <w:noProof/>
          </w:rPr>
          <w:t>1</w:t>
        </w:r>
        <w:r>
          <w:rPr>
            <w:noProof/>
          </w:rPr>
          <w:fldChar w:fldCharType="end"/>
        </w:r>
      </w:p>
    </w:sdtContent>
  </w:sdt>
  <w:p w:rsidR="00BB63FD" w:rsidRPr="00AC7599" w:rsidRDefault="00EA133A">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9AB" w:rsidRDefault="001169AB">
    <w:pPr>
      <w:pStyle w:val="Footer"/>
      <w:jc w:val="right"/>
    </w:pPr>
  </w:p>
  <w:p w:rsidR="001169AB" w:rsidRPr="00AC7599" w:rsidRDefault="001169A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404" w:rsidRDefault="00645C91">
      <w:r>
        <w:separator/>
      </w:r>
    </w:p>
  </w:footnote>
  <w:footnote w:type="continuationSeparator" w:id="0">
    <w:p w:rsidR="00FC1404" w:rsidRDefault="00645C91">
      <w:r>
        <w:continuationSeparator/>
      </w:r>
    </w:p>
  </w:footnote>
  <w:footnote w:id="1">
    <w:p w:rsidR="00FC59B6" w:rsidRDefault="00FC59B6">
      <w:pPr>
        <w:pStyle w:val="FootnoteText"/>
      </w:pPr>
      <w:r>
        <w:rPr>
          <w:rStyle w:val="FootnoteReference"/>
        </w:rPr>
        <w:footnoteRef/>
      </w:r>
      <w:r>
        <w:t xml:space="preserve"> Civil; family; Orders of Protection; mental health; probate; general stream adjudication; criminal; criminal capital; juvenile adoption, severance and dependency; juvenile delinquency; juvenile abortion; juvenile traffic cases filed in superior court, and lower court appeals.</w:t>
      </w:r>
    </w:p>
  </w:footnote>
  <w:footnote w:id="2">
    <w:p w:rsidR="00444C80" w:rsidRDefault="00444C80" w:rsidP="00444C80">
      <w:pPr>
        <w:pStyle w:val="FootnoteText"/>
      </w:pPr>
      <w:r>
        <w:rPr>
          <w:rStyle w:val="FootnoteReference"/>
        </w:rPr>
        <w:footnoteRef/>
      </w:r>
      <w:r>
        <w:t xml:space="preserve"> Civil, family, mental health, probate, criminal, criminal capital, general stream adjudication, and juvenile adoption, severance and dependency.</w:t>
      </w:r>
    </w:p>
  </w:footnote>
  <w:footnote w:id="3">
    <w:p w:rsidR="00FE7B00" w:rsidRDefault="00FE7B00">
      <w:pPr>
        <w:pStyle w:val="FootnoteText"/>
      </w:pPr>
      <w:r>
        <w:rPr>
          <w:rStyle w:val="FootnoteReference"/>
        </w:rPr>
        <w:footnoteRef/>
      </w:r>
      <w:r>
        <w:t xml:space="preserve"> Orders of Protection, juvenile delinquency, juvenile traffic cases filed in superior court, juvenile abortions, and lower court appeals.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1CE0516"/>
    <w:lvl w:ilvl="0">
      <w:numFmt w:val="bullet"/>
      <w:lvlText w:val="*"/>
      <w:lvlJc w:val="left"/>
    </w:lvl>
  </w:abstractNum>
  <w:abstractNum w:abstractNumId="1" w15:restartNumberingAfterBreak="0">
    <w:nsid w:val="07C65FCB"/>
    <w:multiLevelType w:val="hybridMultilevel"/>
    <w:tmpl w:val="73FAD90E"/>
    <w:lvl w:ilvl="0" w:tplc="E1CCE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16310"/>
    <w:multiLevelType w:val="hybridMultilevel"/>
    <w:tmpl w:val="D084D30A"/>
    <w:lvl w:ilvl="0" w:tplc="B73288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702E6B"/>
    <w:multiLevelType w:val="hybridMultilevel"/>
    <w:tmpl w:val="1A00BA56"/>
    <w:lvl w:ilvl="0" w:tplc="09E26C86">
      <w:start w:val="1"/>
      <w:numFmt w:val="upperRoman"/>
      <w:lvlText w:val="%1."/>
      <w:lvlJc w:val="left"/>
      <w:pPr>
        <w:ind w:left="216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C559F0"/>
    <w:multiLevelType w:val="hybridMultilevel"/>
    <w:tmpl w:val="0E2E615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EE063A"/>
    <w:multiLevelType w:val="hybridMultilevel"/>
    <w:tmpl w:val="996405D6"/>
    <w:lvl w:ilvl="0" w:tplc="1BD2C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D1B12"/>
    <w:multiLevelType w:val="hybridMultilevel"/>
    <w:tmpl w:val="8878D65E"/>
    <w:lvl w:ilvl="0" w:tplc="4E4C2970">
      <w:start w:val="1"/>
      <w:numFmt w:val="upperLetter"/>
      <w:lvlText w:val="(%1)"/>
      <w:lvlJc w:val="left"/>
      <w:pPr>
        <w:ind w:left="1800" w:hanging="360"/>
      </w:pPr>
      <w:rPr>
        <w:rFonts w:hint="default"/>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EE804A8"/>
    <w:multiLevelType w:val="hybridMultilevel"/>
    <w:tmpl w:val="4560F38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26A0CA2"/>
    <w:multiLevelType w:val="hybridMultilevel"/>
    <w:tmpl w:val="5A9A39F8"/>
    <w:lvl w:ilvl="0" w:tplc="2A6003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86DF9"/>
    <w:multiLevelType w:val="hybridMultilevel"/>
    <w:tmpl w:val="A76686A4"/>
    <w:lvl w:ilvl="0" w:tplc="6A469062">
      <w:start w:val="1"/>
      <w:numFmt w:val="decimal"/>
      <w:lvlText w:val="(%1)"/>
      <w:lvlJc w:val="left"/>
      <w:pPr>
        <w:ind w:left="1305" w:hanging="40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665E7071"/>
    <w:multiLevelType w:val="hybridMultilevel"/>
    <w:tmpl w:val="755CB4E8"/>
    <w:lvl w:ilvl="0" w:tplc="09E26C86">
      <w:start w:val="1"/>
      <w:numFmt w:val="upperRoman"/>
      <w:lvlText w:val="%1."/>
      <w:lvlJc w:val="left"/>
      <w:pPr>
        <w:ind w:left="117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5"/>
  </w:num>
  <w:num w:numId="4">
    <w:abstractNumId w:val="8"/>
  </w:num>
  <w:num w:numId="5">
    <w:abstractNumId w:val="7"/>
  </w:num>
  <w:num w:numId="6">
    <w:abstractNumId w:val="4"/>
  </w:num>
  <w:num w:numId="7">
    <w:abstractNumId w:val="10"/>
  </w:num>
  <w:num w:numId="8">
    <w:abstractNumId w:val="3"/>
  </w:num>
  <w:num w:numId="9">
    <w:abstractNumId w:val="0"/>
    <w:lvlOverride w:ilvl="0">
      <w:lvl w:ilvl="0">
        <w:numFmt w:val="bullet"/>
        <w:lvlText w:val=""/>
        <w:legacy w:legacy="1" w:legacySpace="0" w:legacyIndent="0"/>
        <w:lvlJc w:val="left"/>
        <w:rPr>
          <w:rFonts w:ascii="Wingdings" w:hAnsi="Wingdings" w:hint="default"/>
          <w:sz w:val="56"/>
        </w:rPr>
      </w:lvl>
    </w:lvlOverride>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8E"/>
    <w:rsid w:val="00012EC8"/>
    <w:rsid w:val="0006455B"/>
    <w:rsid w:val="00065609"/>
    <w:rsid w:val="000A0C31"/>
    <w:rsid w:val="001011A8"/>
    <w:rsid w:val="00115281"/>
    <w:rsid w:val="001169AB"/>
    <w:rsid w:val="0012735E"/>
    <w:rsid w:val="001765BB"/>
    <w:rsid w:val="00176F9C"/>
    <w:rsid w:val="00202418"/>
    <w:rsid w:val="0021300E"/>
    <w:rsid w:val="00215697"/>
    <w:rsid w:val="00236057"/>
    <w:rsid w:val="00256F2B"/>
    <w:rsid w:val="00257C77"/>
    <w:rsid w:val="00265A89"/>
    <w:rsid w:val="00276AA4"/>
    <w:rsid w:val="002B31E0"/>
    <w:rsid w:val="002F35BD"/>
    <w:rsid w:val="00301014"/>
    <w:rsid w:val="00331C03"/>
    <w:rsid w:val="003328C0"/>
    <w:rsid w:val="00344AD9"/>
    <w:rsid w:val="00351613"/>
    <w:rsid w:val="00375F37"/>
    <w:rsid w:val="003B6650"/>
    <w:rsid w:val="003E7433"/>
    <w:rsid w:val="00444C80"/>
    <w:rsid w:val="004923A3"/>
    <w:rsid w:val="004B3DEF"/>
    <w:rsid w:val="005012DF"/>
    <w:rsid w:val="00512563"/>
    <w:rsid w:val="0053772B"/>
    <w:rsid w:val="00563AA2"/>
    <w:rsid w:val="005A41A1"/>
    <w:rsid w:val="005B0A86"/>
    <w:rsid w:val="005B74E7"/>
    <w:rsid w:val="005C3C43"/>
    <w:rsid w:val="005C76E9"/>
    <w:rsid w:val="0061699D"/>
    <w:rsid w:val="00645C91"/>
    <w:rsid w:val="00655E37"/>
    <w:rsid w:val="006579F5"/>
    <w:rsid w:val="00662B8E"/>
    <w:rsid w:val="00673467"/>
    <w:rsid w:val="0068309B"/>
    <w:rsid w:val="006A090C"/>
    <w:rsid w:val="00700C5E"/>
    <w:rsid w:val="007059E9"/>
    <w:rsid w:val="00796472"/>
    <w:rsid w:val="0079777B"/>
    <w:rsid w:val="007F2B34"/>
    <w:rsid w:val="00816E63"/>
    <w:rsid w:val="008175D6"/>
    <w:rsid w:val="00832E87"/>
    <w:rsid w:val="008443F6"/>
    <w:rsid w:val="00860DD0"/>
    <w:rsid w:val="00866DC6"/>
    <w:rsid w:val="0087276E"/>
    <w:rsid w:val="008970A7"/>
    <w:rsid w:val="008C01D6"/>
    <w:rsid w:val="008C7ADB"/>
    <w:rsid w:val="008D52DB"/>
    <w:rsid w:val="008E5BA1"/>
    <w:rsid w:val="008F0134"/>
    <w:rsid w:val="009058DE"/>
    <w:rsid w:val="009B679D"/>
    <w:rsid w:val="009C06E1"/>
    <w:rsid w:val="009F403E"/>
    <w:rsid w:val="00A024EA"/>
    <w:rsid w:val="00A216AC"/>
    <w:rsid w:val="00A348E9"/>
    <w:rsid w:val="00A63D8C"/>
    <w:rsid w:val="00A858C4"/>
    <w:rsid w:val="00AA41FF"/>
    <w:rsid w:val="00AD6783"/>
    <w:rsid w:val="00AE779D"/>
    <w:rsid w:val="00B156FC"/>
    <w:rsid w:val="00B34B7F"/>
    <w:rsid w:val="00BA0C71"/>
    <w:rsid w:val="00BA3796"/>
    <w:rsid w:val="00C3719B"/>
    <w:rsid w:val="00C87E70"/>
    <w:rsid w:val="00CA10D5"/>
    <w:rsid w:val="00CA7557"/>
    <w:rsid w:val="00CB4480"/>
    <w:rsid w:val="00CC3BCF"/>
    <w:rsid w:val="00CD6EC1"/>
    <w:rsid w:val="00D263E3"/>
    <w:rsid w:val="00D32020"/>
    <w:rsid w:val="00D4672A"/>
    <w:rsid w:val="00D51098"/>
    <w:rsid w:val="00D85DD8"/>
    <w:rsid w:val="00D95954"/>
    <w:rsid w:val="00DE7B9A"/>
    <w:rsid w:val="00E57DAF"/>
    <w:rsid w:val="00EA133A"/>
    <w:rsid w:val="00F0263E"/>
    <w:rsid w:val="00F64C4E"/>
    <w:rsid w:val="00F84868"/>
    <w:rsid w:val="00FB69DF"/>
    <w:rsid w:val="00FB6EE4"/>
    <w:rsid w:val="00FC1404"/>
    <w:rsid w:val="00FC59B6"/>
    <w:rsid w:val="00FE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5A45242-689C-4B11-8B83-4842C3FD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B8E"/>
    <w:pPr>
      <w:spacing w:after="0" w:line="240" w:lineRule="auto"/>
      <w:contextualSpacing/>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B8E"/>
    <w:pPr>
      <w:ind w:left="720"/>
    </w:pPr>
  </w:style>
  <w:style w:type="paragraph" w:styleId="Footer">
    <w:name w:val="footer"/>
    <w:basedOn w:val="Normal"/>
    <w:link w:val="FooterChar"/>
    <w:uiPriority w:val="99"/>
    <w:unhideWhenUsed/>
    <w:rsid w:val="00662B8E"/>
    <w:pPr>
      <w:tabs>
        <w:tab w:val="center" w:pos="4680"/>
        <w:tab w:val="right" w:pos="9360"/>
      </w:tabs>
    </w:pPr>
  </w:style>
  <w:style w:type="character" w:customStyle="1" w:styleId="FooterChar">
    <w:name w:val="Footer Char"/>
    <w:basedOn w:val="DefaultParagraphFont"/>
    <w:link w:val="Footer"/>
    <w:uiPriority w:val="99"/>
    <w:rsid w:val="00662B8E"/>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A34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8E9"/>
    <w:rPr>
      <w:rFonts w:ascii="Segoe UI" w:eastAsia="Calibri" w:hAnsi="Segoe UI" w:cs="Segoe UI"/>
      <w:sz w:val="18"/>
      <w:szCs w:val="18"/>
    </w:rPr>
  </w:style>
  <w:style w:type="character" w:styleId="Hyperlink">
    <w:name w:val="Hyperlink"/>
    <w:basedOn w:val="DefaultParagraphFont"/>
    <w:uiPriority w:val="99"/>
    <w:unhideWhenUsed/>
    <w:rsid w:val="00A348E9"/>
    <w:rPr>
      <w:color w:val="0563C1" w:themeColor="hyperlink"/>
      <w:u w:val="single"/>
    </w:rPr>
  </w:style>
  <w:style w:type="paragraph" w:styleId="Header">
    <w:name w:val="header"/>
    <w:basedOn w:val="Normal"/>
    <w:link w:val="HeaderChar"/>
    <w:uiPriority w:val="99"/>
    <w:unhideWhenUsed/>
    <w:rsid w:val="00CC3BCF"/>
    <w:pPr>
      <w:tabs>
        <w:tab w:val="center" w:pos="4680"/>
        <w:tab w:val="right" w:pos="9360"/>
      </w:tabs>
    </w:pPr>
  </w:style>
  <w:style w:type="character" w:customStyle="1" w:styleId="HeaderChar">
    <w:name w:val="Header Char"/>
    <w:basedOn w:val="DefaultParagraphFont"/>
    <w:link w:val="Header"/>
    <w:uiPriority w:val="99"/>
    <w:rsid w:val="00CC3BCF"/>
    <w:rPr>
      <w:rFonts w:ascii="Times New Roman" w:eastAsia="Calibri" w:hAnsi="Times New Roman" w:cs="Times New Roman"/>
      <w:sz w:val="24"/>
    </w:rPr>
  </w:style>
  <w:style w:type="paragraph" w:customStyle="1" w:styleId="Default">
    <w:name w:val="Default"/>
    <w:uiPriority w:val="99"/>
    <w:rsid w:val="0087276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E57DAF"/>
    <w:pPr>
      <w:spacing w:before="100" w:beforeAutospacing="1" w:after="100" w:afterAutospacing="1"/>
      <w:contextualSpacing w:val="0"/>
    </w:pPr>
    <w:rPr>
      <w:rFonts w:eastAsia="Times New Roman"/>
      <w:szCs w:val="24"/>
    </w:rPr>
  </w:style>
  <w:style w:type="paragraph" w:styleId="FootnoteText">
    <w:name w:val="footnote text"/>
    <w:basedOn w:val="Normal"/>
    <w:link w:val="FootnoteTextChar"/>
    <w:uiPriority w:val="99"/>
    <w:semiHidden/>
    <w:unhideWhenUsed/>
    <w:rsid w:val="00FC59B6"/>
    <w:rPr>
      <w:sz w:val="20"/>
      <w:szCs w:val="20"/>
    </w:rPr>
  </w:style>
  <w:style w:type="character" w:customStyle="1" w:styleId="FootnoteTextChar">
    <w:name w:val="Footnote Text Char"/>
    <w:basedOn w:val="DefaultParagraphFont"/>
    <w:link w:val="FootnoteText"/>
    <w:uiPriority w:val="99"/>
    <w:semiHidden/>
    <w:rsid w:val="00FC59B6"/>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C59B6"/>
    <w:rPr>
      <w:vertAlign w:val="superscript"/>
    </w:rPr>
  </w:style>
  <w:style w:type="paragraph" w:styleId="BodyText">
    <w:name w:val="Body Text"/>
    <w:basedOn w:val="Normal"/>
    <w:link w:val="BodyTextChar"/>
    <w:uiPriority w:val="99"/>
    <w:semiHidden/>
    <w:unhideWhenUsed/>
    <w:rsid w:val="00344AD9"/>
    <w:pPr>
      <w:spacing w:after="120"/>
    </w:pPr>
  </w:style>
  <w:style w:type="character" w:customStyle="1" w:styleId="BodyTextChar">
    <w:name w:val="Body Text Char"/>
    <w:basedOn w:val="DefaultParagraphFont"/>
    <w:link w:val="BodyText"/>
    <w:uiPriority w:val="99"/>
    <w:semiHidden/>
    <w:rsid w:val="00344AD9"/>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082577">
      <w:bodyDiv w:val="1"/>
      <w:marLeft w:val="0"/>
      <w:marRight w:val="0"/>
      <w:marTop w:val="0"/>
      <w:marBottom w:val="0"/>
      <w:divBdr>
        <w:top w:val="none" w:sz="0" w:space="0" w:color="auto"/>
        <w:left w:val="none" w:sz="0" w:space="0" w:color="auto"/>
        <w:bottom w:val="none" w:sz="0" w:space="0" w:color="auto"/>
        <w:right w:val="none" w:sz="0" w:space="0" w:color="auto"/>
      </w:divBdr>
    </w:div>
    <w:div w:id="1170561487">
      <w:bodyDiv w:val="1"/>
      <w:marLeft w:val="0"/>
      <w:marRight w:val="0"/>
      <w:marTop w:val="0"/>
      <w:marBottom w:val="0"/>
      <w:divBdr>
        <w:top w:val="none" w:sz="0" w:space="0" w:color="auto"/>
        <w:left w:val="none" w:sz="0" w:space="0" w:color="auto"/>
        <w:bottom w:val="none" w:sz="0" w:space="0" w:color="auto"/>
        <w:right w:val="none" w:sz="0" w:space="0" w:color="auto"/>
      </w:divBdr>
    </w:div>
    <w:div w:id="1331371749">
      <w:bodyDiv w:val="1"/>
      <w:marLeft w:val="0"/>
      <w:marRight w:val="0"/>
      <w:marTop w:val="0"/>
      <w:marBottom w:val="0"/>
      <w:divBdr>
        <w:top w:val="none" w:sz="0" w:space="0" w:color="auto"/>
        <w:left w:val="none" w:sz="0" w:space="0" w:color="auto"/>
        <w:bottom w:val="none" w:sz="0" w:space="0" w:color="auto"/>
        <w:right w:val="none" w:sz="0" w:space="0" w:color="auto"/>
      </w:divBdr>
    </w:div>
    <w:div w:id="1392658724">
      <w:bodyDiv w:val="1"/>
      <w:marLeft w:val="0"/>
      <w:marRight w:val="0"/>
      <w:marTop w:val="0"/>
      <w:marBottom w:val="0"/>
      <w:divBdr>
        <w:top w:val="none" w:sz="0" w:space="0" w:color="auto"/>
        <w:left w:val="none" w:sz="0" w:space="0" w:color="auto"/>
        <w:bottom w:val="none" w:sz="0" w:space="0" w:color="auto"/>
        <w:right w:val="none" w:sz="0" w:space="0" w:color="auto"/>
      </w:divBdr>
    </w:div>
    <w:div w:id="1401097318">
      <w:bodyDiv w:val="1"/>
      <w:marLeft w:val="0"/>
      <w:marRight w:val="0"/>
      <w:marTop w:val="0"/>
      <w:marBottom w:val="0"/>
      <w:divBdr>
        <w:top w:val="none" w:sz="0" w:space="0" w:color="auto"/>
        <w:left w:val="none" w:sz="0" w:space="0" w:color="auto"/>
        <w:bottom w:val="none" w:sz="0" w:space="0" w:color="auto"/>
        <w:right w:val="none" w:sz="0" w:space="0" w:color="auto"/>
      </w:divBdr>
    </w:div>
    <w:div w:id="1610508113">
      <w:bodyDiv w:val="1"/>
      <w:marLeft w:val="0"/>
      <w:marRight w:val="0"/>
      <w:marTop w:val="0"/>
      <w:marBottom w:val="0"/>
      <w:divBdr>
        <w:top w:val="none" w:sz="0" w:space="0" w:color="auto"/>
        <w:left w:val="none" w:sz="0" w:space="0" w:color="auto"/>
        <w:bottom w:val="none" w:sz="0" w:space="0" w:color="auto"/>
        <w:right w:val="none" w:sz="0" w:space="0" w:color="auto"/>
      </w:divBdr>
    </w:div>
    <w:div w:id="177963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radwanski@courts.az.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DD75F-C499-4389-A961-DE2762E0B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2385</Words>
  <Characters>13600</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Jennifer</dc:creator>
  <cp:keywords/>
  <dc:description/>
  <cp:lastModifiedBy>Crowley, Ellen</cp:lastModifiedBy>
  <cp:revision>2</cp:revision>
  <cp:lastPrinted>2016-01-05T15:11:00Z</cp:lastPrinted>
  <dcterms:created xsi:type="dcterms:W3CDTF">2016-01-07T19:58:00Z</dcterms:created>
  <dcterms:modified xsi:type="dcterms:W3CDTF">2016-01-07T19:58:00Z</dcterms:modified>
</cp:coreProperties>
</file>