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275" w:rsidRDefault="00933275">
      <w:pPr>
        <w:spacing w:line="350" w:lineRule="exact"/>
        <w:rPr>
          <w:rFonts w:ascii="Times New Roman" w:hAnsi="Times New Roman" w:cs="Times New Roman"/>
          <w:sz w:val="28"/>
          <w:szCs w:val="28"/>
        </w:rPr>
      </w:pPr>
      <w:bookmarkStart w:id="0" w:name="_GoBack"/>
      <w:bookmarkEnd w:id="0"/>
      <w:r>
        <w:rPr>
          <w:rFonts w:ascii="Times New Roman" w:hAnsi="Times New Roman" w:cs="Times New Roman"/>
          <w:sz w:val="28"/>
          <w:szCs w:val="28"/>
        </w:rPr>
        <w:t>Victoria Timm</w:t>
      </w:r>
    </w:p>
    <w:p w:rsidR="00933275" w:rsidRDefault="00933275">
      <w:pPr>
        <w:spacing w:line="350" w:lineRule="exact"/>
        <w:rPr>
          <w:rFonts w:ascii="Times New Roman" w:hAnsi="Times New Roman" w:cs="Times New Roman"/>
          <w:sz w:val="28"/>
          <w:szCs w:val="28"/>
        </w:rPr>
      </w:pPr>
      <w:r>
        <w:rPr>
          <w:rFonts w:ascii="Times New Roman" w:hAnsi="Times New Roman" w:cs="Times New Roman"/>
          <w:sz w:val="28"/>
          <w:szCs w:val="28"/>
        </w:rPr>
        <w:t>homeless in Arizona</w:t>
      </w:r>
    </w:p>
    <w:p w:rsidR="00933275" w:rsidRDefault="00933275">
      <w:pPr>
        <w:spacing w:line="350" w:lineRule="exact"/>
        <w:rPr>
          <w:rFonts w:ascii="Times New Roman" w:hAnsi="Times New Roman" w:cs="Times New Roman"/>
          <w:sz w:val="28"/>
          <w:szCs w:val="28"/>
        </w:rPr>
      </w:pPr>
      <w:r>
        <w:rPr>
          <w:rFonts w:ascii="Times New Roman" w:hAnsi="Times New Roman" w:cs="Times New Roman"/>
          <w:sz w:val="28"/>
          <w:szCs w:val="28"/>
        </w:rPr>
        <w:t>v.timm@mt2015.com</w:t>
      </w:r>
    </w:p>
    <w:p w:rsidR="00933275" w:rsidRDefault="00933275">
      <w:pPr>
        <w:spacing w:line="350" w:lineRule="exact"/>
        <w:rPr>
          <w:rFonts w:ascii="Times New Roman" w:hAnsi="Times New Roman" w:cs="Times New Roman"/>
          <w:sz w:val="28"/>
          <w:szCs w:val="28"/>
        </w:rPr>
      </w:pPr>
      <w:r>
        <w:rPr>
          <w:rFonts w:ascii="Times New Roman" w:hAnsi="Times New Roman" w:cs="Times New Roman"/>
          <w:sz w:val="28"/>
          <w:szCs w:val="28"/>
        </w:rPr>
        <w:t>(note corrected email address)</w:t>
      </w:r>
    </w:p>
    <w:p w:rsidR="00933275" w:rsidRDefault="00933275">
      <w:pPr>
        <w:spacing w:line="350" w:lineRule="exact"/>
        <w:jc w:val="center"/>
        <w:rPr>
          <w:rFonts w:ascii="Times New Roman" w:hAnsi="Times New Roman" w:cs="Times New Roman"/>
          <w:b/>
          <w:bCs/>
          <w:sz w:val="28"/>
          <w:szCs w:val="28"/>
        </w:rPr>
      </w:pPr>
    </w:p>
    <w:p w:rsidR="00933275" w:rsidRDefault="00933275">
      <w:pPr>
        <w:spacing w:line="350" w:lineRule="exact"/>
        <w:jc w:val="center"/>
        <w:rPr>
          <w:rFonts w:ascii="Times New Roman" w:hAnsi="Times New Roman" w:cs="Times New Roman"/>
          <w:b/>
          <w:bCs/>
          <w:sz w:val="28"/>
          <w:szCs w:val="28"/>
        </w:rPr>
      </w:pPr>
      <w:r>
        <w:rPr>
          <w:rFonts w:ascii="Times New Roman" w:hAnsi="Times New Roman" w:cs="Times New Roman"/>
          <w:b/>
          <w:bCs/>
          <w:sz w:val="28"/>
          <w:szCs w:val="28"/>
        </w:rPr>
        <w:t>IN THE SUPREME COURT</w:t>
      </w:r>
    </w:p>
    <w:p w:rsidR="00933275" w:rsidRDefault="00933275">
      <w:pPr>
        <w:spacing w:line="350" w:lineRule="exact"/>
        <w:jc w:val="center"/>
        <w:rPr>
          <w:rFonts w:ascii="Times New Roman" w:hAnsi="Times New Roman" w:cs="Times New Roman"/>
          <w:sz w:val="28"/>
          <w:szCs w:val="28"/>
        </w:rPr>
      </w:pPr>
      <w:r>
        <w:rPr>
          <w:rFonts w:ascii="Times New Roman" w:hAnsi="Times New Roman" w:cs="Times New Roman"/>
          <w:b/>
          <w:bCs/>
          <w:sz w:val="28"/>
          <w:szCs w:val="28"/>
        </w:rPr>
        <w:t>STATE OF ARIZONA</w:t>
      </w:r>
    </w:p>
    <w:p w:rsidR="00933275" w:rsidRDefault="00933275">
      <w:pPr>
        <w:spacing w:line="292" w:lineRule="exact"/>
        <w:rPr>
          <w:rFonts w:ascii="Times New Roman" w:hAnsi="Times New Roman" w:cs="Times New Roman"/>
          <w:sz w:val="28"/>
          <w:szCs w:val="28"/>
        </w:rPr>
      </w:pPr>
    </w:p>
    <w:tbl>
      <w:tblPr>
        <w:tblW w:w="9810" w:type="dxa"/>
        <w:tblInd w:w="8" w:type="dxa"/>
        <w:tblLayout w:type="fixed"/>
        <w:tblCellMar>
          <w:left w:w="0" w:type="dxa"/>
          <w:right w:w="0" w:type="dxa"/>
        </w:tblCellMar>
        <w:tblLook w:val="0000" w:firstRow="0" w:lastRow="0" w:firstColumn="0" w:lastColumn="0" w:noHBand="0" w:noVBand="0"/>
      </w:tblPr>
      <w:tblGrid>
        <w:gridCol w:w="4770"/>
        <w:gridCol w:w="5040"/>
      </w:tblGrid>
      <w:tr w:rsidR="00933275" w:rsidTr="00D83B15">
        <w:trPr>
          <w:trHeight w:hRule="exact" w:val="2850"/>
        </w:trPr>
        <w:tc>
          <w:tcPr>
            <w:tcW w:w="4770" w:type="dxa"/>
            <w:tcBorders>
              <w:top w:val="single" w:sz="6" w:space="0" w:color="FFFFFF"/>
              <w:left w:val="single" w:sz="6" w:space="0" w:color="FFFFFF"/>
              <w:bottom w:val="single" w:sz="15" w:space="0" w:color="000000"/>
              <w:right w:val="single" w:sz="15" w:space="0" w:color="000000"/>
            </w:tcBorders>
          </w:tcPr>
          <w:p w:rsidR="00933275" w:rsidRDefault="00933275">
            <w:pPr>
              <w:spacing w:line="292" w:lineRule="exact"/>
              <w:rPr>
                <w:rFonts w:ascii="Times New Roman" w:hAnsi="Times New Roman" w:cs="Times New Roman"/>
                <w:sz w:val="28"/>
                <w:szCs w:val="28"/>
              </w:rPr>
            </w:pPr>
          </w:p>
          <w:p w:rsidR="00933275" w:rsidRDefault="00933275">
            <w:pPr>
              <w:spacing w:line="292" w:lineRule="exact"/>
              <w:rPr>
                <w:rFonts w:ascii="Times New Roman" w:hAnsi="Times New Roman" w:cs="Times New Roman"/>
                <w:sz w:val="28"/>
                <w:szCs w:val="28"/>
              </w:rPr>
            </w:pPr>
            <w:r>
              <w:rPr>
                <w:rFonts w:ascii="Times New Roman" w:hAnsi="Times New Roman" w:cs="Times New Roman"/>
                <w:sz w:val="28"/>
                <w:szCs w:val="28"/>
              </w:rPr>
              <w:t>In the Matter of:</w:t>
            </w:r>
          </w:p>
          <w:p w:rsidR="00933275" w:rsidRDefault="00933275">
            <w:pPr>
              <w:spacing w:line="350" w:lineRule="exact"/>
              <w:rPr>
                <w:rFonts w:ascii="Times New Roman" w:hAnsi="Times New Roman" w:cs="Times New Roman"/>
                <w:sz w:val="28"/>
                <w:szCs w:val="28"/>
              </w:rPr>
            </w:pPr>
          </w:p>
          <w:p w:rsidR="00933275" w:rsidRDefault="00933275">
            <w:pPr>
              <w:spacing w:line="350" w:lineRule="exact"/>
              <w:rPr>
                <w:rFonts w:ascii="Times New Roman" w:hAnsi="Times New Roman" w:cs="Times New Roman"/>
                <w:sz w:val="28"/>
                <w:szCs w:val="28"/>
              </w:rPr>
            </w:pPr>
            <w:r>
              <w:rPr>
                <w:rFonts w:ascii="Times New Roman" w:hAnsi="Times New Roman" w:cs="Times New Roman"/>
                <w:sz w:val="28"/>
                <w:szCs w:val="28"/>
              </w:rPr>
              <w:t xml:space="preserve">PETITION TO REPEAL </w:t>
            </w:r>
          </w:p>
          <w:p w:rsidR="00933275" w:rsidRDefault="00933275">
            <w:pPr>
              <w:spacing w:line="350" w:lineRule="exact"/>
              <w:rPr>
                <w:rFonts w:ascii="Times New Roman" w:hAnsi="Times New Roman" w:cs="Times New Roman"/>
                <w:sz w:val="28"/>
                <w:szCs w:val="28"/>
              </w:rPr>
            </w:pPr>
            <w:r>
              <w:rPr>
                <w:rFonts w:ascii="Times New Roman" w:hAnsi="Times New Roman" w:cs="Times New Roman"/>
                <w:sz w:val="28"/>
                <w:szCs w:val="28"/>
              </w:rPr>
              <w:t xml:space="preserve">RULE 6(E)(4)(e)(2), </w:t>
            </w:r>
          </w:p>
          <w:p w:rsidR="00933275" w:rsidRDefault="00933275">
            <w:pPr>
              <w:spacing w:line="350" w:lineRule="exact"/>
              <w:rPr>
                <w:rFonts w:ascii="Times New Roman" w:hAnsi="Times New Roman" w:cs="Times New Roman"/>
                <w:sz w:val="28"/>
                <w:szCs w:val="28"/>
              </w:rPr>
            </w:pPr>
            <w:r>
              <w:rPr>
                <w:rFonts w:ascii="Times New Roman" w:hAnsi="Times New Roman" w:cs="Times New Roman"/>
                <w:sz w:val="28"/>
                <w:szCs w:val="28"/>
              </w:rPr>
              <w:t>ARIZONA RULES OF PROTECTIVE ORDER PROCEDURE</w:t>
            </w:r>
          </w:p>
          <w:p w:rsidR="009C0646" w:rsidRDefault="009C0646">
            <w:pPr>
              <w:spacing w:line="350" w:lineRule="exact"/>
              <w:rPr>
                <w:rFonts w:ascii="Times New Roman" w:hAnsi="Times New Roman" w:cs="Times New Roman"/>
                <w:sz w:val="28"/>
                <w:szCs w:val="28"/>
              </w:rPr>
            </w:pPr>
          </w:p>
          <w:p w:rsidR="009C0646" w:rsidRDefault="009C0646">
            <w:pPr>
              <w:spacing w:line="350" w:lineRule="exact"/>
              <w:rPr>
                <w:rFonts w:ascii="Times New Roman" w:hAnsi="Times New Roman" w:cs="Times New Roman"/>
                <w:sz w:val="28"/>
                <w:szCs w:val="28"/>
              </w:rPr>
            </w:pPr>
          </w:p>
          <w:p w:rsidR="009C0646" w:rsidRDefault="009C0646">
            <w:pPr>
              <w:spacing w:line="350" w:lineRule="exact"/>
              <w:rPr>
                <w:rFonts w:ascii="Times New Roman" w:hAnsi="Times New Roman" w:cs="Times New Roman"/>
                <w:sz w:val="28"/>
                <w:szCs w:val="28"/>
              </w:rPr>
            </w:pPr>
          </w:p>
          <w:p w:rsidR="00933275" w:rsidRDefault="00933275">
            <w:pPr>
              <w:spacing w:line="350" w:lineRule="exact"/>
              <w:rPr>
                <w:rFonts w:ascii="Times New Roman" w:hAnsi="Times New Roman" w:cs="Times New Roman"/>
                <w:sz w:val="28"/>
                <w:szCs w:val="28"/>
              </w:rPr>
            </w:pPr>
          </w:p>
        </w:tc>
        <w:tc>
          <w:tcPr>
            <w:tcW w:w="5040" w:type="dxa"/>
            <w:tcBorders>
              <w:top w:val="single" w:sz="6" w:space="0" w:color="FFFFFF"/>
              <w:left w:val="single" w:sz="6" w:space="0" w:color="FFFFFF"/>
              <w:bottom w:val="nil"/>
              <w:right w:val="single" w:sz="6" w:space="0" w:color="FFFFFF"/>
            </w:tcBorders>
          </w:tcPr>
          <w:p w:rsidR="00933275" w:rsidRDefault="00933275">
            <w:pPr>
              <w:tabs>
                <w:tab w:val="left" w:pos="-1440"/>
                <w:tab w:val="left" w:pos="-720"/>
                <w:tab w:val="left" w:pos="0"/>
                <w:tab w:val="left" w:pos="360"/>
                <w:tab w:val="left" w:pos="1440"/>
              </w:tabs>
              <w:spacing w:line="292" w:lineRule="exact"/>
              <w:rPr>
                <w:rFonts w:ascii="Times New Roman" w:hAnsi="Times New Roman" w:cs="Times New Roman"/>
                <w:sz w:val="28"/>
                <w:szCs w:val="28"/>
              </w:rPr>
            </w:pPr>
            <w:r>
              <w:rPr>
                <w:sz w:val="28"/>
                <w:szCs w:val="28"/>
              </w:rPr>
              <w:fldChar w:fldCharType="begin"/>
            </w:r>
            <w:r>
              <w:rPr>
                <w:sz w:val="28"/>
                <w:szCs w:val="28"/>
              </w:rPr>
              <w:instrText>ADVANCE \d6</w:instrText>
            </w:r>
            <w:r>
              <w:rPr>
                <w:sz w:val="28"/>
                <w:szCs w:val="28"/>
              </w:rPr>
              <w:fldChar w:fldCharType="end"/>
            </w:r>
            <w:r>
              <w:rPr>
                <w:rFonts w:ascii="Times New Roman" w:hAnsi="Times New Roman" w:cs="Times New Roman"/>
                <w:sz w:val="28"/>
                <w:szCs w:val="28"/>
              </w:rPr>
              <w:tab/>
            </w:r>
            <w:r>
              <w:rPr>
                <w:rFonts w:ascii="Times New Roman" w:hAnsi="Times New Roman" w:cs="Times New Roman"/>
                <w:sz w:val="28"/>
                <w:szCs w:val="28"/>
              </w:rPr>
              <w:tab/>
            </w:r>
          </w:p>
          <w:p w:rsidR="00933275" w:rsidRDefault="00933275">
            <w:pPr>
              <w:tabs>
                <w:tab w:val="left" w:pos="-1440"/>
                <w:tab w:val="left" w:pos="-720"/>
                <w:tab w:val="left" w:pos="0"/>
                <w:tab w:val="left" w:pos="360"/>
                <w:tab w:val="left" w:pos="1440"/>
              </w:tabs>
              <w:spacing w:line="292" w:lineRule="exact"/>
              <w:ind w:firstLine="360"/>
              <w:rPr>
                <w:rFonts w:ascii="Times New Roman" w:hAnsi="Times New Roman" w:cs="Times New Roman"/>
                <w:sz w:val="28"/>
                <w:szCs w:val="28"/>
              </w:rPr>
            </w:pPr>
            <w:r>
              <w:rPr>
                <w:rFonts w:ascii="Times New Roman" w:hAnsi="Times New Roman" w:cs="Times New Roman"/>
                <w:sz w:val="28"/>
                <w:szCs w:val="28"/>
              </w:rPr>
              <w:t>Supreme Court No. R-15 -0016</w:t>
            </w:r>
          </w:p>
          <w:p w:rsidR="00933275" w:rsidRDefault="00933275">
            <w:pPr>
              <w:tabs>
                <w:tab w:val="left" w:pos="-1440"/>
                <w:tab w:val="left" w:pos="-720"/>
                <w:tab w:val="left" w:pos="0"/>
                <w:tab w:val="left" w:pos="360"/>
                <w:tab w:val="left" w:pos="1440"/>
              </w:tabs>
              <w:spacing w:line="292" w:lineRule="exact"/>
              <w:rPr>
                <w:rFonts w:ascii="Times New Roman" w:hAnsi="Times New Roman" w:cs="Times New Roman"/>
                <w:sz w:val="28"/>
                <w:szCs w:val="28"/>
              </w:rPr>
            </w:pPr>
          </w:p>
          <w:p w:rsidR="00933275" w:rsidRDefault="00933275">
            <w:pPr>
              <w:tabs>
                <w:tab w:val="left" w:pos="-1440"/>
                <w:tab w:val="left" w:pos="-720"/>
                <w:tab w:val="left" w:pos="0"/>
                <w:tab w:val="left" w:pos="360"/>
                <w:tab w:val="left" w:pos="1440"/>
              </w:tabs>
              <w:spacing w:line="350" w:lineRule="exact"/>
              <w:ind w:left="360" w:right="360"/>
              <w:rPr>
                <w:rFonts w:ascii="Times New Roman" w:hAnsi="Times New Roman" w:cs="Times New Roman"/>
                <w:b/>
                <w:bCs/>
                <w:sz w:val="28"/>
                <w:szCs w:val="28"/>
              </w:rPr>
            </w:pPr>
            <w:r>
              <w:rPr>
                <w:rFonts w:ascii="Times New Roman" w:hAnsi="Times New Roman" w:cs="Times New Roman"/>
                <w:b/>
                <w:bCs/>
                <w:sz w:val="28"/>
                <w:szCs w:val="28"/>
              </w:rPr>
              <w:t xml:space="preserve">Reply re: Petition to Repeal </w:t>
            </w:r>
          </w:p>
          <w:p w:rsidR="00933275" w:rsidRDefault="00933275">
            <w:pPr>
              <w:tabs>
                <w:tab w:val="left" w:pos="-1440"/>
                <w:tab w:val="left" w:pos="-720"/>
                <w:tab w:val="left" w:pos="0"/>
                <w:tab w:val="left" w:pos="360"/>
                <w:tab w:val="left" w:pos="1440"/>
              </w:tabs>
              <w:spacing w:line="350" w:lineRule="exact"/>
              <w:ind w:firstLine="360"/>
              <w:rPr>
                <w:rFonts w:ascii="Times New Roman" w:hAnsi="Times New Roman" w:cs="Times New Roman"/>
                <w:b/>
                <w:bCs/>
                <w:sz w:val="28"/>
                <w:szCs w:val="28"/>
              </w:rPr>
            </w:pPr>
            <w:r>
              <w:rPr>
                <w:rFonts w:ascii="Times New Roman" w:hAnsi="Times New Roman" w:cs="Times New Roman"/>
                <w:b/>
                <w:bCs/>
                <w:sz w:val="28"/>
                <w:szCs w:val="28"/>
              </w:rPr>
              <w:t xml:space="preserve">Rule 6(E)(4)(e)(2), </w:t>
            </w:r>
          </w:p>
          <w:p w:rsidR="00933275" w:rsidRDefault="00933275">
            <w:pPr>
              <w:tabs>
                <w:tab w:val="left" w:pos="-1440"/>
                <w:tab w:val="left" w:pos="-720"/>
                <w:tab w:val="left" w:pos="0"/>
                <w:tab w:val="left" w:pos="360"/>
                <w:tab w:val="left" w:pos="1440"/>
              </w:tabs>
              <w:spacing w:line="350" w:lineRule="exact"/>
              <w:ind w:firstLine="360"/>
              <w:rPr>
                <w:rFonts w:ascii="Times New Roman" w:hAnsi="Times New Roman" w:cs="Times New Roman"/>
                <w:b/>
                <w:bCs/>
                <w:sz w:val="28"/>
                <w:szCs w:val="28"/>
              </w:rPr>
            </w:pPr>
            <w:r>
              <w:rPr>
                <w:rFonts w:ascii="Times New Roman" w:hAnsi="Times New Roman" w:cs="Times New Roman"/>
                <w:b/>
                <w:bCs/>
                <w:sz w:val="28"/>
                <w:szCs w:val="28"/>
              </w:rPr>
              <w:t>Arizona Rules of</w:t>
            </w:r>
          </w:p>
          <w:p w:rsidR="00933275" w:rsidRDefault="00933275">
            <w:pPr>
              <w:tabs>
                <w:tab w:val="left" w:pos="-1440"/>
                <w:tab w:val="left" w:pos="-720"/>
                <w:tab w:val="left" w:pos="0"/>
                <w:tab w:val="left" w:pos="360"/>
                <w:tab w:val="left" w:pos="1440"/>
              </w:tabs>
              <w:spacing w:line="350" w:lineRule="exact"/>
              <w:ind w:firstLine="360"/>
              <w:rPr>
                <w:rFonts w:ascii="Times New Roman" w:hAnsi="Times New Roman" w:cs="Times New Roman"/>
                <w:b/>
                <w:bCs/>
                <w:sz w:val="28"/>
                <w:szCs w:val="28"/>
              </w:rPr>
            </w:pPr>
            <w:r>
              <w:rPr>
                <w:rFonts w:ascii="Times New Roman" w:hAnsi="Times New Roman" w:cs="Times New Roman"/>
                <w:b/>
                <w:bCs/>
                <w:sz w:val="28"/>
                <w:szCs w:val="28"/>
              </w:rPr>
              <w:t>Protective Order Procedure</w:t>
            </w:r>
          </w:p>
          <w:p w:rsidR="00933275" w:rsidRDefault="00D83B15">
            <w:pPr>
              <w:tabs>
                <w:tab w:val="left" w:pos="-1440"/>
                <w:tab w:val="left" w:pos="-720"/>
                <w:tab w:val="left" w:pos="0"/>
                <w:tab w:val="left" w:pos="360"/>
                <w:tab w:val="left" w:pos="1440"/>
              </w:tabs>
              <w:spacing w:line="350" w:lineRule="exact"/>
              <w:ind w:firstLine="360"/>
              <w:rPr>
                <w:rFonts w:ascii="Times New Roman" w:hAnsi="Times New Roman" w:cs="Times New Roman"/>
                <w:b/>
                <w:bCs/>
                <w:sz w:val="28"/>
                <w:szCs w:val="28"/>
              </w:rPr>
            </w:pPr>
            <w:r>
              <w:rPr>
                <w:rFonts w:ascii="Times New Roman" w:hAnsi="Times New Roman" w:cs="Times New Roman"/>
                <w:b/>
                <w:bCs/>
                <w:sz w:val="28"/>
                <w:szCs w:val="28"/>
              </w:rPr>
              <w:t xml:space="preserve">(Emergency Action still </w:t>
            </w:r>
            <w:r w:rsidR="00933275">
              <w:rPr>
                <w:rFonts w:ascii="Times New Roman" w:hAnsi="Times New Roman" w:cs="Times New Roman"/>
                <w:b/>
                <w:bCs/>
                <w:sz w:val="28"/>
                <w:szCs w:val="28"/>
              </w:rPr>
              <w:t>Requested)</w:t>
            </w:r>
          </w:p>
          <w:p w:rsidR="00933275" w:rsidRDefault="00933275">
            <w:pPr>
              <w:tabs>
                <w:tab w:val="left" w:pos="-1440"/>
              </w:tabs>
              <w:spacing w:line="292" w:lineRule="exact"/>
              <w:rPr>
                <w:rFonts w:ascii="Times New Roman" w:hAnsi="Times New Roman" w:cs="Times New Roman"/>
                <w:sz w:val="28"/>
                <w:szCs w:val="28"/>
              </w:rPr>
            </w:pPr>
          </w:p>
        </w:tc>
      </w:tr>
    </w:tbl>
    <w:p w:rsidR="00933275" w:rsidRDefault="00933275">
      <w:pPr>
        <w:tabs>
          <w:tab w:val="left" w:pos="-1440"/>
        </w:tabs>
        <w:spacing w:line="292" w:lineRule="exact"/>
        <w:jc w:val="center"/>
        <w:rPr>
          <w:rFonts w:ascii="Times New Roman" w:hAnsi="Times New Roman" w:cs="Times New Roman"/>
          <w:sz w:val="28"/>
          <w:szCs w:val="28"/>
        </w:rPr>
      </w:pP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Petitioner replies to the CIDVC and the State Bar, and also introduces some new evidence and new case law that was not available at the time of petition.</w:t>
      </w:r>
    </w:p>
    <w:p w:rsidR="00933275" w:rsidRPr="009C0646" w:rsidRDefault="00933275">
      <w:pPr>
        <w:tabs>
          <w:tab w:val="left" w:pos="-1440"/>
        </w:tabs>
        <w:spacing w:line="584" w:lineRule="exact"/>
        <w:ind w:left="1440" w:hanging="720"/>
        <w:rPr>
          <w:rFonts w:ascii="Times New Roman" w:hAnsi="Times New Roman" w:cs="Times New Roman"/>
          <w:sz w:val="28"/>
          <w:szCs w:val="28"/>
          <w:u w:val="single"/>
        </w:rPr>
      </w:pPr>
      <w:r w:rsidRPr="009C0646">
        <w:rPr>
          <w:rFonts w:ascii="Times New Roman" w:hAnsi="Times New Roman" w:cs="Times New Roman"/>
          <w:b/>
          <w:bCs/>
          <w:sz w:val="28"/>
          <w:szCs w:val="28"/>
          <w:u w:val="single"/>
        </w:rPr>
        <w:t>I.</w:t>
      </w:r>
      <w:r w:rsidRPr="009C0646">
        <w:rPr>
          <w:rFonts w:ascii="Times New Roman" w:hAnsi="Times New Roman" w:cs="Times New Roman"/>
          <w:b/>
          <w:bCs/>
          <w:sz w:val="28"/>
          <w:szCs w:val="28"/>
          <w:u w:val="single"/>
        </w:rPr>
        <w:tab/>
        <w:t>Reply</w:t>
      </w:r>
      <w:r w:rsidRPr="009C0646">
        <w:rPr>
          <w:rFonts w:ascii="Times New Roman" w:hAnsi="Times New Roman" w:cs="Times New Roman"/>
          <w:sz w:val="28"/>
          <w:szCs w:val="28"/>
          <w:u w:val="single"/>
        </w:rPr>
        <w:t xml:space="preserve"> </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Since both the CIDVC and the Bar make many of the same arguments in opposition to petitioner's petition, they will be rebutted as one.</w:t>
      </w:r>
    </w:p>
    <w:p w:rsidR="00933275" w:rsidRPr="009C0646" w:rsidRDefault="00933275">
      <w:pPr>
        <w:tabs>
          <w:tab w:val="left" w:pos="-1440"/>
        </w:tabs>
        <w:spacing w:line="584" w:lineRule="exact"/>
        <w:ind w:left="2160" w:hanging="720"/>
        <w:rPr>
          <w:rFonts w:ascii="Times New Roman" w:hAnsi="Times New Roman" w:cs="Times New Roman"/>
          <w:sz w:val="28"/>
          <w:szCs w:val="28"/>
          <w:u w:val="single"/>
        </w:rPr>
      </w:pPr>
      <w:r w:rsidRPr="009C0646">
        <w:rPr>
          <w:rFonts w:ascii="Times New Roman" w:hAnsi="Times New Roman" w:cs="Times New Roman"/>
          <w:sz w:val="28"/>
          <w:szCs w:val="28"/>
          <w:u w:val="single"/>
        </w:rPr>
        <w:t>A.</w:t>
      </w:r>
      <w:r w:rsidRPr="009C0646">
        <w:rPr>
          <w:rFonts w:ascii="Times New Roman" w:hAnsi="Times New Roman" w:cs="Times New Roman"/>
          <w:sz w:val="28"/>
          <w:szCs w:val="28"/>
          <w:u w:val="single"/>
        </w:rPr>
        <w:tab/>
        <w:t>As to precedent</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Both the CIDVC and the Bar start off by observing that this is the third challenge to repeal Rule 6(E)(4)(e)(2). Presumably their implication is that because the Court has denied two prior challenges to repeal this Rule, the Court should deny a third petition simply based on "precedent."</w:t>
      </w:r>
    </w:p>
    <w:p w:rsidR="00933275" w:rsidRDefault="00933275">
      <w:pPr>
        <w:tabs>
          <w:tab w:val="left" w:pos="-1440"/>
        </w:tabs>
        <w:spacing w:line="584" w:lineRule="exact"/>
        <w:ind w:firstLine="720"/>
        <w:rPr>
          <w:rFonts w:ascii="Times New Roman" w:hAnsi="Times New Roman" w:cs="Times New Roman"/>
          <w:sz w:val="28"/>
          <w:szCs w:val="28"/>
        </w:rPr>
        <w:sectPr w:rsidR="00933275" w:rsidSect="00D83B15">
          <w:pgSz w:w="12240" w:h="15840" w:code="1"/>
          <w:pgMar w:top="1440" w:right="1440" w:bottom="1152" w:left="1440" w:header="1440" w:footer="864" w:gutter="0"/>
          <w:cols w:space="720"/>
          <w:noEndnote/>
        </w:sectPr>
      </w:pP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lastRenderedPageBreak/>
        <w:t xml:space="preserve">But as both correctly observe, this instant petition is markedly different from the first two. The first two petitions cited the Second Amendment (of the U.S. </w:t>
      </w:r>
      <w:r>
        <w:rPr>
          <w:rFonts w:ascii="Times New Roman" w:hAnsi="Times New Roman" w:cs="Times New Roman"/>
          <w:sz w:val="28"/>
          <w:szCs w:val="28"/>
        </w:rPr>
        <w:lastRenderedPageBreak/>
        <w:t>Const.) as grounds to repeal Rule 6(E)(4)(e)(2). This petition cites the Fourth Amendment.</w:t>
      </w:r>
      <w:r>
        <w:rPr>
          <w:rStyle w:val="FootnoteReference"/>
          <w:rFonts w:ascii="Times New Roman" w:hAnsi="Times New Roman" w:cs="Times New Roman"/>
          <w:sz w:val="28"/>
          <w:szCs w:val="28"/>
          <w:vertAlign w:val="superscript"/>
        </w:rPr>
        <w:footnoteReference w:id="1"/>
      </w:r>
      <w:r>
        <w:rPr>
          <w:rFonts w:ascii="Times New Roman" w:hAnsi="Times New Roman" w:cs="Times New Roman"/>
          <w:sz w:val="28"/>
          <w:szCs w:val="28"/>
        </w:rPr>
        <w:t xml:space="preserve"> So, because this third petition is different from the first two, the Court should consider it anew.</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 xml:space="preserve">Even if this petition were like the first two, it should not be denied out of hand. Like bringing the same arguments over and over again to repeal slavery, which was upheld by the courts for a long time, challenges to this Rule will likely continue (or result in an Underground and civil disobedience) until this Rule is abolished. The court should </w:t>
      </w:r>
      <w:r w:rsidR="004E36A4">
        <w:rPr>
          <w:rFonts w:ascii="Times New Roman" w:hAnsi="Times New Roman" w:cs="Times New Roman"/>
          <w:sz w:val="28"/>
          <w:szCs w:val="28"/>
        </w:rPr>
        <w:t>abolish</w:t>
      </w:r>
      <w:r>
        <w:rPr>
          <w:rFonts w:ascii="Times New Roman" w:hAnsi="Times New Roman" w:cs="Times New Roman"/>
          <w:sz w:val="28"/>
          <w:szCs w:val="28"/>
        </w:rPr>
        <w:t xml:space="preserve"> this slavery now.</w:t>
      </w:r>
    </w:p>
    <w:p w:rsidR="00933275" w:rsidRPr="009C0646" w:rsidRDefault="00933275">
      <w:pPr>
        <w:tabs>
          <w:tab w:val="left" w:pos="-1440"/>
        </w:tabs>
        <w:spacing w:line="584" w:lineRule="exact"/>
        <w:ind w:left="2160" w:hanging="720"/>
        <w:rPr>
          <w:rFonts w:ascii="Times New Roman" w:hAnsi="Times New Roman" w:cs="Times New Roman"/>
          <w:sz w:val="28"/>
          <w:szCs w:val="28"/>
          <w:u w:val="single"/>
        </w:rPr>
      </w:pPr>
      <w:r w:rsidRPr="009C0646">
        <w:rPr>
          <w:rFonts w:ascii="Times New Roman" w:hAnsi="Times New Roman" w:cs="Times New Roman"/>
          <w:sz w:val="28"/>
          <w:szCs w:val="28"/>
          <w:u w:val="single"/>
        </w:rPr>
        <w:t xml:space="preserve">B. </w:t>
      </w:r>
      <w:r w:rsidRPr="009C0646">
        <w:rPr>
          <w:rFonts w:ascii="Times New Roman" w:hAnsi="Times New Roman" w:cs="Times New Roman"/>
          <w:sz w:val="28"/>
          <w:szCs w:val="28"/>
          <w:u w:val="single"/>
        </w:rPr>
        <w:tab/>
        <w:t xml:space="preserve">As to applicability of </w:t>
      </w:r>
      <w:r w:rsidRPr="009C0646">
        <w:rPr>
          <w:rFonts w:ascii="Times New Roman" w:hAnsi="Times New Roman" w:cs="Times New Roman"/>
          <w:i/>
          <w:sz w:val="28"/>
          <w:szCs w:val="28"/>
          <w:u w:val="single"/>
        </w:rPr>
        <w:t>Serna</w:t>
      </w:r>
    </w:p>
    <w:p w:rsidR="00933275" w:rsidRDefault="009263EF">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 xml:space="preserve">Next, </w:t>
      </w:r>
      <w:r w:rsidR="00933275">
        <w:rPr>
          <w:rFonts w:ascii="Times New Roman" w:hAnsi="Times New Roman" w:cs="Times New Roman"/>
          <w:sz w:val="28"/>
          <w:szCs w:val="28"/>
        </w:rPr>
        <w:t>both the CIDVC and the Bar focus on the same sentence in</w:t>
      </w:r>
      <w:r w:rsidR="00933275">
        <w:rPr>
          <w:rFonts w:ascii="Times New Roman" w:hAnsi="Times New Roman" w:cs="Times New Roman"/>
          <w:i/>
          <w:iCs/>
          <w:sz w:val="28"/>
          <w:szCs w:val="28"/>
        </w:rPr>
        <w:t xml:space="preserve"> State v. Serna</w:t>
      </w:r>
      <w:r w:rsidR="00933275">
        <w:rPr>
          <w:rFonts w:ascii="Times New Roman" w:hAnsi="Times New Roman" w:cs="Times New Roman"/>
          <w:sz w:val="28"/>
          <w:szCs w:val="28"/>
        </w:rPr>
        <w:t xml:space="preserve"> to say that the Court meant for its ruling in </w:t>
      </w:r>
      <w:r w:rsidR="00933275">
        <w:rPr>
          <w:rFonts w:ascii="Times New Roman" w:hAnsi="Times New Roman" w:cs="Times New Roman"/>
          <w:i/>
          <w:iCs/>
          <w:sz w:val="28"/>
          <w:szCs w:val="28"/>
        </w:rPr>
        <w:t>Serna</w:t>
      </w:r>
      <w:r w:rsidR="00933275">
        <w:rPr>
          <w:rFonts w:ascii="Times New Roman" w:hAnsi="Times New Roman" w:cs="Times New Roman"/>
          <w:sz w:val="28"/>
          <w:szCs w:val="28"/>
        </w:rPr>
        <w:t xml:space="preserve"> to apply </w:t>
      </w:r>
      <w:r w:rsidR="00933275">
        <w:rPr>
          <w:rFonts w:ascii="Times New Roman" w:hAnsi="Times New Roman" w:cs="Times New Roman"/>
          <w:sz w:val="28"/>
          <w:szCs w:val="28"/>
          <w:u w:val="single"/>
        </w:rPr>
        <w:t>only</w:t>
      </w:r>
      <w:r w:rsidR="00933275">
        <w:rPr>
          <w:rFonts w:ascii="Times New Roman" w:hAnsi="Times New Roman" w:cs="Times New Roman"/>
          <w:sz w:val="28"/>
          <w:szCs w:val="28"/>
        </w:rPr>
        <w:t xml:space="preserve"> to police officers. Not to judicial officers. (That "Our holding governs only those circumstances in which the police wish to search a person with whom they are engaged in a consensual encounter.") </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 xml:space="preserve">Of course, the Justices know what they meant when they wrote that sentence. Since the same Justices are still seated, petitioner hesitates to put words in their mouths. But </w:t>
      </w:r>
      <w:r w:rsidR="004E36A4">
        <w:rPr>
          <w:rFonts w:ascii="Times New Roman" w:hAnsi="Times New Roman" w:cs="Times New Roman"/>
          <w:sz w:val="28"/>
          <w:szCs w:val="28"/>
        </w:rPr>
        <w:t>a review of the oral arguments suggests</w:t>
      </w:r>
      <w:r>
        <w:rPr>
          <w:rFonts w:ascii="Times New Roman" w:hAnsi="Times New Roman" w:cs="Times New Roman"/>
          <w:sz w:val="28"/>
          <w:szCs w:val="28"/>
        </w:rPr>
        <w:t xml:space="preserve"> that the Court crafted this sentence because the Court w</w:t>
      </w:r>
      <w:r w:rsidR="00F7106B">
        <w:rPr>
          <w:rFonts w:ascii="Times New Roman" w:hAnsi="Times New Roman" w:cs="Times New Roman"/>
          <w:sz w:val="28"/>
          <w:szCs w:val="28"/>
        </w:rPr>
        <w:t>as very cognizant of the dangers police officers face</w:t>
      </w:r>
      <w:r>
        <w:rPr>
          <w:rFonts w:ascii="Times New Roman" w:hAnsi="Times New Roman" w:cs="Times New Roman"/>
          <w:sz w:val="28"/>
          <w:szCs w:val="28"/>
        </w:rPr>
        <w:t xml:space="preserve">. So the Court did not want police officers </w:t>
      </w:r>
      <w:r w:rsidR="00F7106B">
        <w:rPr>
          <w:rFonts w:ascii="Times New Roman" w:hAnsi="Times New Roman" w:cs="Times New Roman"/>
          <w:sz w:val="28"/>
          <w:szCs w:val="28"/>
        </w:rPr>
        <w:t xml:space="preserve">concluding </w:t>
      </w:r>
      <w:r>
        <w:rPr>
          <w:rFonts w:ascii="Times New Roman" w:hAnsi="Times New Roman" w:cs="Times New Roman"/>
          <w:sz w:val="28"/>
          <w:szCs w:val="28"/>
        </w:rPr>
        <w:t xml:space="preserve">that they could never seize </w:t>
      </w:r>
      <w:r>
        <w:rPr>
          <w:rFonts w:ascii="Times New Roman" w:hAnsi="Times New Roman" w:cs="Times New Roman"/>
          <w:sz w:val="28"/>
          <w:szCs w:val="28"/>
        </w:rPr>
        <w:lastRenderedPageBreak/>
        <w:t>firearms during stops. Rather, the Court wanted to be very clear about when a legitimate Fourth Amendment se</w:t>
      </w:r>
      <w:r w:rsidR="00F7106B">
        <w:rPr>
          <w:rFonts w:ascii="Times New Roman" w:hAnsi="Times New Roman" w:cs="Times New Roman"/>
          <w:sz w:val="28"/>
          <w:szCs w:val="28"/>
        </w:rPr>
        <w:t>izure of firearms was warranted, and when not.</w:t>
      </w:r>
      <w:r>
        <w:rPr>
          <w:rFonts w:ascii="Times New Roman" w:hAnsi="Times New Roman" w:cs="Times New Roman"/>
          <w:sz w:val="28"/>
          <w:szCs w:val="28"/>
        </w:rPr>
        <w:tab/>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 xml:space="preserve">So petitioner suggests that the Court really meant to say "Our holding governs those circumstances in which police wish to search a person </w:t>
      </w:r>
      <w:r>
        <w:rPr>
          <w:rFonts w:ascii="Times New Roman" w:hAnsi="Times New Roman" w:cs="Times New Roman"/>
          <w:sz w:val="28"/>
          <w:szCs w:val="28"/>
          <w:u w:val="single"/>
        </w:rPr>
        <w:t>only</w:t>
      </w:r>
      <w:r>
        <w:rPr>
          <w:rFonts w:ascii="Times New Roman" w:hAnsi="Times New Roman" w:cs="Times New Roman"/>
          <w:sz w:val="28"/>
          <w:szCs w:val="28"/>
        </w:rPr>
        <w:t xml:space="preserve"> with whom they are engaged in a consensual encounter." If correct then </w:t>
      </w:r>
      <w:r>
        <w:rPr>
          <w:rFonts w:ascii="Times New Roman" w:hAnsi="Times New Roman" w:cs="Times New Roman"/>
          <w:i/>
          <w:iCs/>
          <w:sz w:val="28"/>
          <w:szCs w:val="28"/>
        </w:rPr>
        <w:t xml:space="preserve">Serna </w:t>
      </w:r>
      <w:r>
        <w:rPr>
          <w:rFonts w:ascii="Times New Roman" w:hAnsi="Times New Roman" w:cs="Times New Roman"/>
          <w:sz w:val="28"/>
          <w:szCs w:val="28"/>
        </w:rPr>
        <w:t xml:space="preserve">is not automatically limited </w:t>
      </w:r>
      <w:r w:rsidR="00F7106B">
        <w:rPr>
          <w:rFonts w:ascii="Times New Roman" w:hAnsi="Times New Roman" w:cs="Times New Roman"/>
          <w:sz w:val="28"/>
          <w:szCs w:val="28"/>
        </w:rPr>
        <w:t xml:space="preserve">to police officers </w:t>
      </w:r>
      <w:r>
        <w:rPr>
          <w:rFonts w:ascii="Times New Roman" w:hAnsi="Times New Roman" w:cs="Times New Roman"/>
          <w:sz w:val="28"/>
          <w:szCs w:val="28"/>
        </w:rPr>
        <w:t xml:space="preserve">as the CIDVC and </w:t>
      </w:r>
      <w:r w:rsidR="00F7106B">
        <w:rPr>
          <w:rFonts w:ascii="Times New Roman" w:hAnsi="Times New Roman" w:cs="Times New Roman"/>
          <w:sz w:val="28"/>
          <w:szCs w:val="28"/>
        </w:rPr>
        <w:t xml:space="preserve">the </w:t>
      </w:r>
      <w:r>
        <w:rPr>
          <w:rFonts w:ascii="Times New Roman" w:hAnsi="Times New Roman" w:cs="Times New Roman"/>
          <w:sz w:val="28"/>
          <w:szCs w:val="28"/>
        </w:rPr>
        <w:t xml:space="preserve">Bar claim. </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 xml:space="preserve">Even if the Court meant for </w:t>
      </w:r>
      <w:r>
        <w:rPr>
          <w:rFonts w:ascii="Times New Roman" w:hAnsi="Times New Roman" w:cs="Times New Roman"/>
          <w:i/>
          <w:iCs/>
          <w:sz w:val="28"/>
          <w:szCs w:val="28"/>
        </w:rPr>
        <w:t>Serna</w:t>
      </w:r>
      <w:r>
        <w:rPr>
          <w:rFonts w:ascii="Times New Roman" w:hAnsi="Times New Roman" w:cs="Times New Roman"/>
          <w:sz w:val="28"/>
          <w:szCs w:val="28"/>
        </w:rPr>
        <w:t xml:space="preserve"> to apply only to police officers, the Court's reasoning regarding the Fourth Amendment extends to any seizure of firearms, be it by a police officer or by a judicial officer. Both officers are agents of the state and both are constrained by the Fourth Amendment. </w:t>
      </w:r>
      <w:r w:rsidR="00F7106B">
        <w:rPr>
          <w:rFonts w:ascii="Times New Roman" w:hAnsi="Times New Roman" w:cs="Times New Roman"/>
          <w:sz w:val="28"/>
          <w:szCs w:val="28"/>
        </w:rPr>
        <w:t xml:space="preserve">It's incidental that </w:t>
      </w:r>
      <w:r w:rsidR="00F7106B">
        <w:rPr>
          <w:rFonts w:ascii="Times New Roman" w:hAnsi="Times New Roman" w:cs="Times New Roman"/>
          <w:i/>
          <w:iCs/>
          <w:sz w:val="28"/>
          <w:szCs w:val="28"/>
        </w:rPr>
        <w:t xml:space="preserve">Serna </w:t>
      </w:r>
      <w:r w:rsidR="00F7106B">
        <w:rPr>
          <w:rFonts w:ascii="Times New Roman" w:hAnsi="Times New Roman" w:cs="Times New Roman"/>
          <w:sz w:val="28"/>
          <w:szCs w:val="28"/>
        </w:rPr>
        <w:t xml:space="preserve">just happened to be about police officers. It could have been about dog catchers and </w:t>
      </w:r>
      <w:r w:rsidR="00946344">
        <w:rPr>
          <w:rFonts w:ascii="Times New Roman" w:hAnsi="Times New Roman" w:cs="Times New Roman"/>
          <w:sz w:val="28"/>
          <w:szCs w:val="28"/>
        </w:rPr>
        <w:t>it would still u</w:t>
      </w:r>
      <w:r w:rsidR="00F7106B">
        <w:rPr>
          <w:rFonts w:ascii="Times New Roman" w:hAnsi="Times New Roman" w:cs="Times New Roman"/>
          <w:sz w:val="28"/>
          <w:szCs w:val="28"/>
        </w:rPr>
        <w:t xml:space="preserve">phold the Fourth Amendment. </w:t>
      </w:r>
      <w:r>
        <w:rPr>
          <w:rFonts w:ascii="Times New Roman" w:hAnsi="Times New Roman" w:cs="Times New Roman"/>
          <w:sz w:val="28"/>
          <w:szCs w:val="28"/>
        </w:rPr>
        <w:t xml:space="preserve">So even if </w:t>
      </w:r>
      <w:r>
        <w:rPr>
          <w:rFonts w:ascii="Times New Roman" w:hAnsi="Times New Roman" w:cs="Times New Roman"/>
          <w:i/>
          <w:iCs/>
          <w:sz w:val="28"/>
          <w:szCs w:val="28"/>
        </w:rPr>
        <w:t xml:space="preserve">Serna </w:t>
      </w:r>
      <w:r>
        <w:rPr>
          <w:rFonts w:ascii="Times New Roman" w:hAnsi="Times New Roman" w:cs="Times New Roman"/>
          <w:sz w:val="28"/>
          <w:szCs w:val="28"/>
        </w:rPr>
        <w:t xml:space="preserve">doesn't apply directly, the reasoning in </w:t>
      </w:r>
      <w:r>
        <w:rPr>
          <w:rFonts w:ascii="Times New Roman" w:hAnsi="Times New Roman" w:cs="Times New Roman"/>
          <w:i/>
          <w:iCs/>
          <w:sz w:val="28"/>
          <w:szCs w:val="28"/>
        </w:rPr>
        <w:t>Serna</w:t>
      </w:r>
      <w:r w:rsidR="00F7106B">
        <w:rPr>
          <w:rFonts w:ascii="Times New Roman" w:hAnsi="Times New Roman" w:cs="Times New Roman"/>
          <w:sz w:val="28"/>
          <w:szCs w:val="28"/>
        </w:rPr>
        <w:t xml:space="preserve"> applies indirectly.</w:t>
      </w:r>
    </w:p>
    <w:p w:rsidR="00933275" w:rsidRPr="009C0646" w:rsidRDefault="004E36A4">
      <w:pPr>
        <w:tabs>
          <w:tab w:val="left" w:pos="-1440"/>
        </w:tabs>
        <w:spacing w:line="584" w:lineRule="exact"/>
        <w:ind w:left="2160" w:hanging="720"/>
        <w:rPr>
          <w:rFonts w:ascii="Times New Roman" w:hAnsi="Times New Roman" w:cs="Times New Roman"/>
          <w:sz w:val="28"/>
          <w:szCs w:val="28"/>
          <w:u w:val="single"/>
        </w:rPr>
      </w:pPr>
      <w:r>
        <w:rPr>
          <w:rFonts w:ascii="Times New Roman" w:hAnsi="Times New Roman" w:cs="Times New Roman"/>
          <w:sz w:val="28"/>
          <w:szCs w:val="28"/>
          <w:u w:val="single"/>
        </w:rPr>
        <w:t>C.</w:t>
      </w:r>
      <w:r>
        <w:rPr>
          <w:rFonts w:ascii="Times New Roman" w:hAnsi="Times New Roman" w:cs="Times New Roman"/>
          <w:sz w:val="28"/>
          <w:szCs w:val="28"/>
          <w:u w:val="single"/>
        </w:rPr>
        <w:tab/>
        <w:t xml:space="preserve">It's a </w:t>
      </w:r>
      <w:r w:rsidR="00933275" w:rsidRPr="009C0646">
        <w:rPr>
          <w:rFonts w:ascii="Times New Roman" w:hAnsi="Times New Roman" w:cs="Times New Roman"/>
          <w:sz w:val="28"/>
          <w:szCs w:val="28"/>
          <w:u w:val="single"/>
        </w:rPr>
        <w:t>seizure</w:t>
      </w:r>
    </w:p>
    <w:p w:rsidR="00933275" w:rsidRDefault="00933275">
      <w:pPr>
        <w:tabs>
          <w:tab w:val="left" w:pos="-1440"/>
        </w:tabs>
        <w:spacing w:line="584" w:lineRule="exact"/>
        <w:ind w:firstLine="720"/>
        <w:rPr>
          <w:rFonts w:ascii="Times New Roman" w:hAnsi="Times New Roman" w:cs="Times New Roman"/>
          <w:i/>
          <w:iCs/>
          <w:sz w:val="28"/>
          <w:szCs w:val="28"/>
        </w:rPr>
      </w:pPr>
      <w:r>
        <w:rPr>
          <w:rFonts w:ascii="Times New Roman" w:hAnsi="Times New Roman" w:cs="Times New Roman"/>
          <w:sz w:val="28"/>
          <w:szCs w:val="28"/>
        </w:rPr>
        <w:t xml:space="preserve">The CIDVC hints, and the Bar explicitly argues (citing </w:t>
      </w:r>
      <w:r>
        <w:rPr>
          <w:rFonts w:ascii="Times New Roman" w:hAnsi="Times New Roman" w:cs="Times New Roman"/>
          <w:i/>
          <w:iCs/>
          <w:sz w:val="28"/>
          <w:szCs w:val="28"/>
        </w:rPr>
        <w:t>Florida v. Bostick</w:t>
      </w:r>
      <w:r>
        <w:rPr>
          <w:rFonts w:ascii="Times New Roman" w:hAnsi="Times New Roman" w:cs="Times New Roman"/>
          <w:sz w:val="28"/>
          <w:szCs w:val="28"/>
        </w:rPr>
        <w:t>) that when a judicial officer orders a police officer to seize someone's firearms in a civil injunction against harassment, it's not really a seizure because there is no show of authority.</w:t>
      </w:r>
    </w:p>
    <w:p w:rsidR="00933275" w:rsidRDefault="00933275">
      <w:pPr>
        <w:tabs>
          <w:tab w:val="left" w:pos="-1440"/>
        </w:tabs>
        <w:spacing w:line="584" w:lineRule="exact"/>
        <w:ind w:firstLine="720"/>
        <w:rPr>
          <w:rFonts w:ascii="Times New Roman" w:hAnsi="Times New Roman" w:cs="Times New Roman"/>
          <w:i/>
          <w:iCs/>
          <w:sz w:val="28"/>
          <w:szCs w:val="28"/>
        </w:rPr>
        <w:sectPr w:rsidR="00933275" w:rsidSect="004E36A4">
          <w:footerReference w:type="default" r:id="rId7"/>
          <w:type w:val="continuous"/>
          <w:pgSz w:w="12240" w:h="15840" w:code="1"/>
          <w:pgMar w:top="1440" w:right="1440" w:bottom="1152" w:left="1440" w:header="1440" w:footer="1008" w:gutter="0"/>
          <w:cols w:space="720"/>
          <w:noEndnote/>
        </w:sectPr>
      </w:pP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lastRenderedPageBreak/>
        <w:t xml:space="preserve">But there is a show of authority. Both officers — the judicial officer and the police officer — are acting under color of law, ultimately threatening force to take weapons from defendants in civil injunctions. (For the police, a defendant who refuses to turn over her firearms can be arrested for "Interfering with a judicial </w:t>
      </w:r>
      <w:r>
        <w:rPr>
          <w:rFonts w:ascii="Times New Roman" w:hAnsi="Times New Roman" w:cs="Times New Roman"/>
          <w:sz w:val="28"/>
          <w:szCs w:val="28"/>
        </w:rPr>
        <w:lastRenderedPageBreak/>
        <w:t xml:space="preserve">proceeding" (A.R.S. § 13-2810). Similarly, a judicial officer can bring civil contempt charges, possibly jailing a defendant who refuses to turn over her firearms.) This meets the Bar's own test of </w:t>
      </w:r>
      <w:r>
        <w:rPr>
          <w:rFonts w:ascii="Times New Roman" w:hAnsi="Times New Roman" w:cs="Times New Roman"/>
          <w:i/>
          <w:iCs/>
          <w:sz w:val="28"/>
          <w:szCs w:val="28"/>
        </w:rPr>
        <w:t>Bostick</w:t>
      </w:r>
      <w:r>
        <w:rPr>
          <w:rFonts w:ascii="Times New Roman" w:hAnsi="Times New Roman" w:cs="Times New Roman"/>
          <w:sz w:val="28"/>
          <w:szCs w:val="28"/>
        </w:rPr>
        <w:t xml:space="preserve"> to show that a seizure has occurred.</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 xml:space="preserve">The Bar further argues that since it's not a judicial officer proper who is taking physical possession of firearms, it's not a seizure by a judicial officer. </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 xml:space="preserve">That's like saying that if a Police Chief tells her officers to seize firearms from citizens in consensual stops (in violation of </w:t>
      </w:r>
      <w:r>
        <w:rPr>
          <w:rFonts w:ascii="Times New Roman" w:hAnsi="Times New Roman" w:cs="Times New Roman"/>
          <w:i/>
          <w:iCs/>
          <w:sz w:val="28"/>
          <w:szCs w:val="28"/>
        </w:rPr>
        <w:t>Serna</w:t>
      </w:r>
      <w:r>
        <w:rPr>
          <w:rFonts w:ascii="Times New Roman" w:hAnsi="Times New Roman" w:cs="Times New Roman"/>
          <w:sz w:val="28"/>
          <w:szCs w:val="28"/>
        </w:rPr>
        <w:t xml:space="preserve">), </w:t>
      </w:r>
      <w:r w:rsidR="00F7106B">
        <w:rPr>
          <w:rFonts w:ascii="Times New Roman" w:hAnsi="Times New Roman" w:cs="Times New Roman"/>
          <w:sz w:val="28"/>
          <w:szCs w:val="28"/>
        </w:rPr>
        <w:t xml:space="preserve">then </w:t>
      </w:r>
      <w:r>
        <w:rPr>
          <w:rFonts w:ascii="Times New Roman" w:hAnsi="Times New Roman" w:cs="Times New Roman"/>
          <w:sz w:val="28"/>
          <w:szCs w:val="28"/>
        </w:rPr>
        <w:t xml:space="preserve">the Chief cannot be held liable for unlawful seizures because she did not do the deed herself. The Bar's argument is not supported </w:t>
      </w:r>
      <w:r w:rsidR="001F73C4">
        <w:rPr>
          <w:rFonts w:ascii="Times New Roman" w:hAnsi="Times New Roman" w:cs="Times New Roman"/>
          <w:sz w:val="28"/>
          <w:szCs w:val="28"/>
        </w:rPr>
        <w:t>by</w:t>
      </w:r>
      <w:r>
        <w:rPr>
          <w:rFonts w:ascii="Times New Roman" w:hAnsi="Times New Roman" w:cs="Times New Roman"/>
          <w:sz w:val="28"/>
          <w:szCs w:val="28"/>
        </w:rPr>
        <w:t xml:space="preserve"> real life.</w:t>
      </w:r>
    </w:p>
    <w:p w:rsidR="00933275" w:rsidRDefault="00946344">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For example, m</w:t>
      </w:r>
      <w:r w:rsidR="00933275">
        <w:rPr>
          <w:rFonts w:ascii="Times New Roman" w:hAnsi="Times New Roman" w:cs="Times New Roman"/>
          <w:sz w:val="28"/>
          <w:szCs w:val="28"/>
        </w:rPr>
        <w:t>any a civil lawsuit has been won against Sheriff Joe (Arpaio) for his policies that led t</w:t>
      </w:r>
      <w:r w:rsidR="001F73C4">
        <w:rPr>
          <w:rFonts w:ascii="Times New Roman" w:hAnsi="Times New Roman" w:cs="Times New Roman"/>
          <w:sz w:val="28"/>
          <w:szCs w:val="28"/>
        </w:rPr>
        <w:t xml:space="preserve">o the violations of defendants' </w:t>
      </w:r>
      <w:r w:rsidR="00933275">
        <w:rPr>
          <w:rFonts w:ascii="Times New Roman" w:hAnsi="Times New Roman" w:cs="Times New Roman"/>
          <w:sz w:val="28"/>
          <w:szCs w:val="28"/>
        </w:rPr>
        <w:t>rights, even though the Sheriff did not do the deeds himself. Therefore, when judicial officers order defendants to turn over their firearms to police or sheriffs, it is a seizure by judicial officers.</w:t>
      </w:r>
      <w:r w:rsidR="00BC009C" w:rsidRPr="00BC009C">
        <w:rPr>
          <w:rFonts w:ascii="Times New Roman" w:hAnsi="Times New Roman" w:cs="Times New Roman"/>
          <w:sz w:val="28"/>
          <w:szCs w:val="28"/>
        </w:rPr>
        <w:t xml:space="preserve"> </w:t>
      </w:r>
      <w:r w:rsidR="00F7106B">
        <w:rPr>
          <w:rFonts w:ascii="Times New Roman" w:hAnsi="Times New Roman" w:cs="Times New Roman"/>
          <w:sz w:val="28"/>
          <w:szCs w:val="28"/>
        </w:rPr>
        <w:t xml:space="preserve">(They are called </w:t>
      </w:r>
      <w:r w:rsidR="00BC009C">
        <w:rPr>
          <w:rFonts w:ascii="Times New Roman" w:hAnsi="Times New Roman" w:cs="Times New Roman"/>
          <w:sz w:val="28"/>
          <w:szCs w:val="28"/>
        </w:rPr>
        <w:t>"court orders</w:t>
      </w:r>
      <w:r w:rsidR="00F7106B">
        <w:rPr>
          <w:rFonts w:ascii="Times New Roman" w:hAnsi="Times New Roman" w:cs="Times New Roman"/>
          <w:sz w:val="28"/>
          <w:szCs w:val="28"/>
        </w:rPr>
        <w:t>.</w:t>
      </w:r>
      <w:r w:rsidR="00BC009C">
        <w:rPr>
          <w:rFonts w:ascii="Times New Roman" w:hAnsi="Times New Roman" w:cs="Times New Roman"/>
          <w:sz w:val="28"/>
          <w:szCs w:val="28"/>
        </w:rPr>
        <w:t xml:space="preserve">" </w:t>
      </w:r>
      <w:r w:rsidR="00F7106B">
        <w:rPr>
          <w:rFonts w:ascii="Times New Roman" w:hAnsi="Times New Roman" w:cs="Times New Roman"/>
          <w:sz w:val="28"/>
          <w:szCs w:val="28"/>
        </w:rPr>
        <w:t>N</w:t>
      </w:r>
      <w:r w:rsidR="00BC009C">
        <w:rPr>
          <w:rFonts w:ascii="Times New Roman" w:hAnsi="Times New Roman" w:cs="Times New Roman"/>
          <w:sz w:val="28"/>
          <w:szCs w:val="28"/>
        </w:rPr>
        <w:t>ot "court requests."</w:t>
      </w:r>
      <w:r w:rsidR="00F7106B">
        <w:rPr>
          <w:rFonts w:ascii="Times New Roman" w:hAnsi="Times New Roman" w:cs="Times New Roman"/>
          <w:sz w:val="28"/>
          <w:szCs w:val="28"/>
        </w:rPr>
        <w:t>)</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Last, the Bar says that it's not a seizure because the gun owner does not lose ownership of their firearms. They simply can't have their firearms for a time.</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Wait. What?</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 xml:space="preserve">This doesn't pass the "straight face test." Nor does it comport with this Court's ruling in </w:t>
      </w:r>
      <w:r>
        <w:rPr>
          <w:rFonts w:ascii="Times New Roman" w:hAnsi="Times New Roman" w:cs="Times New Roman"/>
          <w:i/>
          <w:iCs/>
          <w:sz w:val="28"/>
          <w:szCs w:val="28"/>
        </w:rPr>
        <w:t>Serna</w:t>
      </w:r>
      <w:r>
        <w:rPr>
          <w:rFonts w:ascii="Times New Roman" w:hAnsi="Times New Roman" w:cs="Times New Roman"/>
          <w:sz w:val="28"/>
          <w:szCs w:val="28"/>
        </w:rPr>
        <w:t xml:space="preserve">. In </w:t>
      </w:r>
      <w:r>
        <w:rPr>
          <w:rFonts w:ascii="Times New Roman" w:hAnsi="Times New Roman" w:cs="Times New Roman"/>
          <w:i/>
          <w:iCs/>
          <w:sz w:val="28"/>
          <w:szCs w:val="28"/>
        </w:rPr>
        <w:t xml:space="preserve">Serna, </w:t>
      </w:r>
      <w:r>
        <w:rPr>
          <w:rFonts w:ascii="Times New Roman" w:hAnsi="Times New Roman" w:cs="Times New Roman"/>
          <w:sz w:val="28"/>
          <w:szCs w:val="28"/>
        </w:rPr>
        <w:t xml:space="preserve">this Court ruled that, absent probable cause that a crime is afoot, taking a firearm from a citizen, even for a minute, constitutes a seizure. Moreover, it constitutes an unconstitutional Fourth Amendment seizure. </w:t>
      </w:r>
    </w:p>
    <w:p w:rsidR="00933275" w:rsidRDefault="00933275">
      <w:pPr>
        <w:tabs>
          <w:tab w:val="left" w:pos="-1440"/>
        </w:tabs>
        <w:spacing w:line="584" w:lineRule="exact"/>
        <w:ind w:firstLine="720"/>
        <w:rPr>
          <w:rFonts w:ascii="Times New Roman" w:hAnsi="Times New Roman" w:cs="Times New Roman"/>
          <w:sz w:val="28"/>
          <w:szCs w:val="28"/>
        </w:rPr>
        <w:sectPr w:rsidR="00933275" w:rsidSect="004E36A4">
          <w:type w:val="continuous"/>
          <w:pgSz w:w="12240" w:h="15840" w:code="1"/>
          <w:pgMar w:top="1440" w:right="1440" w:bottom="1152" w:left="1440" w:header="1440" w:footer="1008" w:gutter="0"/>
          <w:cols w:space="720"/>
          <w:noEndnote/>
        </w:sectPr>
      </w:pP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lastRenderedPageBreak/>
        <w:t xml:space="preserve">Therefore, taking a firearm from a defendant under show of authority in a civil injunction when no crime is afoot, no matter how short the time, constitutes </w:t>
      </w:r>
      <w:r w:rsidR="004E36A4">
        <w:rPr>
          <w:rFonts w:ascii="Times New Roman" w:hAnsi="Times New Roman" w:cs="Times New Roman"/>
          <w:sz w:val="28"/>
          <w:szCs w:val="28"/>
        </w:rPr>
        <w:t>an</w:t>
      </w:r>
      <w:r>
        <w:rPr>
          <w:rFonts w:ascii="Times New Roman" w:hAnsi="Times New Roman" w:cs="Times New Roman"/>
          <w:sz w:val="28"/>
          <w:szCs w:val="28"/>
        </w:rPr>
        <w:t xml:space="preserve"> unconstitutional Fourth Amendment seizure.</w:t>
      </w:r>
    </w:p>
    <w:p w:rsidR="00933275" w:rsidRPr="009C0646" w:rsidRDefault="00933275">
      <w:pPr>
        <w:tabs>
          <w:tab w:val="left" w:pos="-1440"/>
        </w:tabs>
        <w:spacing w:line="584" w:lineRule="exact"/>
        <w:ind w:left="2160" w:hanging="720"/>
        <w:rPr>
          <w:rFonts w:ascii="Times New Roman" w:hAnsi="Times New Roman" w:cs="Times New Roman"/>
          <w:sz w:val="28"/>
          <w:szCs w:val="28"/>
          <w:u w:val="single"/>
        </w:rPr>
      </w:pPr>
      <w:r w:rsidRPr="009C0646">
        <w:rPr>
          <w:rFonts w:ascii="Times New Roman" w:hAnsi="Times New Roman" w:cs="Times New Roman"/>
          <w:sz w:val="28"/>
          <w:szCs w:val="28"/>
          <w:u w:val="single"/>
        </w:rPr>
        <w:t>D.</w:t>
      </w:r>
      <w:r w:rsidRPr="009C0646">
        <w:rPr>
          <w:rFonts w:ascii="Times New Roman" w:hAnsi="Times New Roman" w:cs="Times New Roman"/>
          <w:sz w:val="28"/>
          <w:szCs w:val="28"/>
          <w:u w:val="single"/>
        </w:rPr>
        <w:tab/>
        <w:t>Relying on "Relief Necessary"</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As pointed out in this forum ad infinitum, there is nothing in the statute governing civil Injunctions against Harassment that specifically provides for the seizure of firearms in civil injunctions. (</w:t>
      </w:r>
      <w:r w:rsidR="004E36A4">
        <w:rPr>
          <w:rFonts w:ascii="Times New Roman" w:hAnsi="Times New Roman" w:cs="Times New Roman"/>
          <w:sz w:val="28"/>
          <w:szCs w:val="28"/>
        </w:rPr>
        <w:t xml:space="preserve">Contrast this with criminal domestic violence law, </w:t>
      </w:r>
      <w:r w:rsidR="00BC009C">
        <w:rPr>
          <w:rFonts w:ascii="Times New Roman" w:hAnsi="Times New Roman" w:cs="Times New Roman"/>
          <w:sz w:val="28"/>
          <w:szCs w:val="28"/>
        </w:rPr>
        <w:t>where there is</w:t>
      </w:r>
      <w:r>
        <w:rPr>
          <w:rFonts w:ascii="Times New Roman" w:hAnsi="Times New Roman" w:cs="Times New Roman"/>
          <w:sz w:val="28"/>
          <w:szCs w:val="28"/>
        </w:rPr>
        <w:t>.)</w:t>
      </w:r>
    </w:p>
    <w:p w:rsidR="00BC009C"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Since there's nothing directly on point, both the CIDVC and the Bar go off point, relying heavily on one phrase in the statute governing civil injunctions</w:t>
      </w:r>
      <w:r w:rsidR="00BC009C">
        <w:rPr>
          <w:rFonts w:ascii="Times New Roman" w:hAnsi="Times New Roman" w:cs="Times New Roman"/>
          <w:sz w:val="28"/>
          <w:szCs w:val="28"/>
        </w:rPr>
        <w:t xml:space="preserve"> for the relief they seek</w:t>
      </w:r>
      <w:r>
        <w:rPr>
          <w:rFonts w:ascii="Times New Roman" w:hAnsi="Times New Roman" w:cs="Times New Roman"/>
          <w:sz w:val="28"/>
          <w:szCs w:val="28"/>
        </w:rPr>
        <w:t xml:space="preserve">. "If the court issues an injunction, the court may do any of the following: </w:t>
      </w:r>
      <w:r>
        <w:rPr>
          <w:rFonts w:ascii="Times New Roman" w:hAnsi="Times New Roman" w:cs="Times New Roman"/>
          <w:i/>
          <w:iCs/>
          <w:sz w:val="28"/>
          <w:szCs w:val="28"/>
        </w:rPr>
        <w:t xml:space="preserve">Grant relief necessary </w:t>
      </w:r>
      <w:r>
        <w:rPr>
          <w:rFonts w:ascii="Times New Roman" w:hAnsi="Times New Roman" w:cs="Times New Roman"/>
          <w:sz w:val="28"/>
          <w:szCs w:val="28"/>
        </w:rPr>
        <w:t>for the protection of the alleged victim and other specifically designated persons proper under the circumstances." (A.R.S. § 12-1809(F)(3).)</w:t>
      </w:r>
      <w:r w:rsidR="00BC009C">
        <w:rPr>
          <w:rFonts w:ascii="Times New Roman" w:hAnsi="Times New Roman" w:cs="Times New Roman"/>
          <w:sz w:val="28"/>
          <w:szCs w:val="28"/>
        </w:rPr>
        <w:t xml:space="preserve"> </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Implicit in their reliance on this phrase, both the CIDVC and the Bar presume that the Legislature meant that a judicial officer could suspend any constitutional right of a defendant to grant relief necessary. But that does not comport with Arizona case law.</w:t>
      </w:r>
    </w:p>
    <w:p w:rsidR="00933275" w:rsidRDefault="00BC009C">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Ironically, t</w:t>
      </w:r>
      <w:r w:rsidR="00933275">
        <w:rPr>
          <w:rFonts w:ascii="Times New Roman" w:hAnsi="Times New Roman" w:cs="Times New Roman"/>
          <w:sz w:val="28"/>
          <w:szCs w:val="28"/>
        </w:rPr>
        <w:t xml:space="preserve">he Bar cites </w:t>
      </w:r>
      <w:r w:rsidR="00933275">
        <w:rPr>
          <w:rFonts w:ascii="Times New Roman" w:hAnsi="Times New Roman" w:cs="Times New Roman"/>
          <w:i/>
          <w:iCs/>
          <w:sz w:val="28"/>
          <w:szCs w:val="28"/>
        </w:rPr>
        <w:t xml:space="preserve">LaFaro v. Cahill </w:t>
      </w:r>
      <w:r>
        <w:rPr>
          <w:rFonts w:ascii="Times New Roman" w:hAnsi="Times New Roman" w:cs="Times New Roman"/>
          <w:sz w:val="28"/>
          <w:szCs w:val="28"/>
        </w:rPr>
        <w:t>to say</w:t>
      </w:r>
      <w:r w:rsidR="00933275">
        <w:rPr>
          <w:rFonts w:ascii="Times New Roman" w:hAnsi="Times New Roman" w:cs="Times New Roman"/>
          <w:sz w:val="28"/>
          <w:szCs w:val="28"/>
        </w:rPr>
        <w:t xml:space="preserve"> it was the legislature's intent to allow violations of the Constitution in the civil injunctions to be constitutional. But in fact, </w:t>
      </w:r>
      <w:r w:rsidR="00933275">
        <w:rPr>
          <w:rFonts w:ascii="Times New Roman" w:hAnsi="Times New Roman" w:cs="Times New Roman"/>
          <w:i/>
          <w:iCs/>
          <w:sz w:val="28"/>
          <w:szCs w:val="28"/>
        </w:rPr>
        <w:t>LaFaro</w:t>
      </w:r>
      <w:r w:rsidR="00933275">
        <w:rPr>
          <w:rFonts w:ascii="Times New Roman" w:hAnsi="Times New Roman" w:cs="Times New Roman"/>
          <w:sz w:val="28"/>
          <w:szCs w:val="28"/>
        </w:rPr>
        <w:t xml:space="preserve"> says, "we do not attribute to the legislature </w:t>
      </w:r>
      <w:r w:rsidR="00933275">
        <w:rPr>
          <w:rFonts w:ascii="Times New Roman" w:hAnsi="Times New Roman" w:cs="Times New Roman"/>
          <w:sz w:val="28"/>
          <w:szCs w:val="28"/>
          <w:u w:val="single"/>
        </w:rPr>
        <w:t>any intention</w:t>
      </w:r>
      <w:r w:rsidR="00933275">
        <w:rPr>
          <w:rFonts w:ascii="Times New Roman" w:hAnsi="Times New Roman" w:cs="Times New Roman"/>
          <w:sz w:val="28"/>
          <w:szCs w:val="28"/>
        </w:rPr>
        <w:t xml:space="preserve"> to authorize unconstitutional injunctions." (At FN 7.)</w:t>
      </w:r>
    </w:p>
    <w:p w:rsidR="00933275" w:rsidRDefault="00933275">
      <w:pPr>
        <w:tabs>
          <w:tab w:val="left" w:pos="-1440"/>
        </w:tabs>
        <w:spacing w:line="584" w:lineRule="exact"/>
        <w:ind w:firstLine="720"/>
        <w:rPr>
          <w:rFonts w:ascii="Times New Roman" w:hAnsi="Times New Roman" w:cs="Times New Roman"/>
          <w:sz w:val="28"/>
          <w:szCs w:val="28"/>
        </w:rPr>
        <w:sectPr w:rsidR="00933275" w:rsidSect="004E36A4">
          <w:type w:val="continuous"/>
          <w:pgSz w:w="12240" w:h="15840" w:code="1"/>
          <w:pgMar w:top="1440" w:right="1440" w:bottom="1152" w:left="1440" w:header="1440" w:footer="1008" w:gutter="0"/>
          <w:cols w:space="720"/>
          <w:noEndnote/>
        </w:sectPr>
      </w:pP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lastRenderedPageBreak/>
        <w:t>An "unconstitutional injunction" is one that, by definition, violates the constitutional rights of defendan</w:t>
      </w:r>
      <w:r w:rsidR="00BC009C">
        <w:rPr>
          <w:rFonts w:ascii="Times New Roman" w:hAnsi="Times New Roman" w:cs="Times New Roman"/>
          <w:sz w:val="28"/>
          <w:szCs w:val="28"/>
        </w:rPr>
        <w:t xml:space="preserve">ts, be it their Fourth, Second </w:t>
      </w:r>
      <w:r>
        <w:rPr>
          <w:rFonts w:ascii="Times New Roman" w:hAnsi="Times New Roman" w:cs="Times New Roman"/>
          <w:sz w:val="28"/>
          <w:szCs w:val="28"/>
        </w:rPr>
        <w:t>or First Amendment right. (In the case of Mr. LaFaro, the court vacated the injunction against him because it violated his First Amendment right.)</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If, for the sake of argument, "relief necessary" really allowed judicial officers to violate a defendant's constitutional right in a civil injunction against harassment, then it stands to reason</w:t>
      </w:r>
      <w:r w:rsidR="00BC009C">
        <w:rPr>
          <w:rFonts w:ascii="Times New Roman" w:hAnsi="Times New Roman" w:cs="Times New Roman"/>
          <w:sz w:val="28"/>
          <w:szCs w:val="28"/>
        </w:rPr>
        <w:t xml:space="preserve"> that a judicial officer could order a</w:t>
      </w:r>
      <w:r>
        <w:rPr>
          <w:rFonts w:ascii="Times New Roman" w:hAnsi="Times New Roman" w:cs="Times New Roman"/>
          <w:sz w:val="28"/>
          <w:szCs w:val="28"/>
        </w:rPr>
        <w:t xml:space="preserve"> particularly incorrigible defendant </w:t>
      </w:r>
      <w:r w:rsidR="00BC009C">
        <w:rPr>
          <w:rFonts w:ascii="Times New Roman" w:hAnsi="Times New Roman" w:cs="Times New Roman"/>
          <w:sz w:val="28"/>
          <w:szCs w:val="28"/>
        </w:rPr>
        <w:t>to jail i</w:t>
      </w:r>
      <w:r>
        <w:rPr>
          <w:rFonts w:ascii="Times New Roman" w:hAnsi="Times New Roman" w:cs="Times New Roman"/>
          <w:sz w:val="28"/>
          <w:szCs w:val="28"/>
        </w:rPr>
        <w:t xml:space="preserve">n order to protect </w:t>
      </w:r>
      <w:r w:rsidR="00BC009C">
        <w:rPr>
          <w:rFonts w:ascii="Times New Roman" w:hAnsi="Times New Roman" w:cs="Times New Roman"/>
          <w:sz w:val="28"/>
          <w:szCs w:val="28"/>
        </w:rPr>
        <w:t>the plaintiff. H</w:t>
      </w:r>
      <w:r>
        <w:rPr>
          <w:rFonts w:ascii="Times New Roman" w:hAnsi="Times New Roman" w:cs="Times New Roman"/>
          <w:sz w:val="28"/>
          <w:szCs w:val="28"/>
        </w:rPr>
        <w:t>istory</w:t>
      </w:r>
      <w:r w:rsidR="001F73C4">
        <w:rPr>
          <w:rFonts w:ascii="Times New Roman" w:hAnsi="Times New Roman" w:cs="Times New Roman"/>
          <w:sz w:val="28"/>
          <w:szCs w:val="28"/>
        </w:rPr>
        <w:t xml:space="preserve"> </w:t>
      </w:r>
      <w:r w:rsidR="00946344">
        <w:rPr>
          <w:rFonts w:ascii="Times New Roman" w:hAnsi="Times New Roman" w:cs="Times New Roman"/>
          <w:sz w:val="28"/>
          <w:szCs w:val="28"/>
        </w:rPr>
        <w:t>(</w:t>
      </w:r>
      <w:r w:rsidR="001F73C4">
        <w:rPr>
          <w:rFonts w:ascii="Times New Roman" w:hAnsi="Times New Roman" w:cs="Times New Roman"/>
          <w:sz w:val="28"/>
          <w:szCs w:val="28"/>
        </w:rPr>
        <w:t>in domestic violence situations</w:t>
      </w:r>
      <w:r w:rsidR="00946344">
        <w:rPr>
          <w:rFonts w:ascii="Times New Roman" w:hAnsi="Times New Roman" w:cs="Times New Roman"/>
          <w:sz w:val="28"/>
          <w:szCs w:val="28"/>
        </w:rPr>
        <w:t xml:space="preserve"> anyway) </w:t>
      </w:r>
      <w:r>
        <w:rPr>
          <w:rFonts w:ascii="Times New Roman" w:hAnsi="Times New Roman" w:cs="Times New Roman"/>
          <w:sz w:val="28"/>
          <w:szCs w:val="28"/>
        </w:rPr>
        <w:t xml:space="preserve">has shown that a mere piece of paper (that is, a mere court order) will not keep the most incorrigible defendants from acquiring and using a firearm. </w:t>
      </w:r>
      <w:r w:rsidR="00946344">
        <w:rPr>
          <w:rFonts w:ascii="Times New Roman" w:hAnsi="Times New Roman" w:cs="Times New Roman"/>
          <w:sz w:val="28"/>
          <w:szCs w:val="28"/>
        </w:rPr>
        <w:t>So w</w:t>
      </w:r>
      <w:r>
        <w:rPr>
          <w:rFonts w:ascii="Times New Roman" w:hAnsi="Times New Roman" w:cs="Times New Roman"/>
          <w:sz w:val="28"/>
          <w:szCs w:val="28"/>
        </w:rPr>
        <w:t>ou</w:t>
      </w:r>
      <w:r w:rsidR="00946344">
        <w:rPr>
          <w:rFonts w:ascii="Times New Roman" w:hAnsi="Times New Roman" w:cs="Times New Roman"/>
          <w:sz w:val="28"/>
          <w:szCs w:val="28"/>
        </w:rPr>
        <w:t>ldn't it be reasonable then in some cases in civil Injunctions to</w:t>
      </w:r>
      <w:r>
        <w:rPr>
          <w:rFonts w:ascii="Times New Roman" w:hAnsi="Times New Roman" w:cs="Times New Roman"/>
          <w:sz w:val="28"/>
          <w:szCs w:val="28"/>
        </w:rPr>
        <w:t xml:space="preserve"> seize such a </w:t>
      </w:r>
      <w:r w:rsidR="00946344">
        <w:rPr>
          <w:rFonts w:ascii="Times New Roman" w:hAnsi="Times New Roman" w:cs="Times New Roman"/>
          <w:sz w:val="28"/>
          <w:szCs w:val="28"/>
        </w:rPr>
        <w:t xml:space="preserve">defendant? </w:t>
      </w:r>
      <w:r>
        <w:rPr>
          <w:rFonts w:ascii="Times New Roman" w:hAnsi="Times New Roman" w:cs="Times New Roman"/>
          <w:sz w:val="28"/>
          <w:szCs w:val="28"/>
        </w:rPr>
        <w:t>After all, if</w:t>
      </w:r>
      <w:r w:rsidR="00946344">
        <w:rPr>
          <w:rFonts w:ascii="Times New Roman" w:hAnsi="Times New Roman" w:cs="Times New Roman"/>
          <w:sz w:val="28"/>
          <w:szCs w:val="28"/>
        </w:rPr>
        <w:t xml:space="preserve"> (for the sake of argument) a judicial officer </w:t>
      </w:r>
      <w:r>
        <w:rPr>
          <w:rFonts w:ascii="Times New Roman" w:hAnsi="Times New Roman" w:cs="Times New Roman"/>
          <w:sz w:val="28"/>
          <w:szCs w:val="28"/>
        </w:rPr>
        <w:t>can seize a def</w:t>
      </w:r>
      <w:r w:rsidR="00946344">
        <w:rPr>
          <w:rFonts w:ascii="Times New Roman" w:hAnsi="Times New Roman" w:cs="Times New Roman"/>
          <w:sz w:val="28"/>
          <w:szCs w:val="28"/>
        </w:rPr>
        <w:t>endant's property, why can't a judicial officer</w:t>
      </w:r>
      <w:r>
        <w:rPr>
          <w:rFonts w:ascii="Times New Roman" w:hAnsi="Times New Roman" w:cs="Times New Roman"/>
          <w:sz w:val="28"/>
          <w:szCs w:val="28"/>
        </w:rPr>
        <w:t xml:space="preserve"> seize the defendant? </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 xml:space="preserve">But not even the CIDVC allows for seizing a defendant in </w:t>
      </w:r>
      <w:r w:rsidR="00946344">
        <w:rPr>
          <w:rFonts w:ascii="Times New Roman" w:hAnsi="Times New Roman" w:cs="Times New Roman"/>
          <w:sz w:val="28"/>
          <w:szCs w:val="28"/>
        </w:rPr>
        <w:t>civil Injunctions against Harassment.</w:t>
      </w:r>
      <w:r>
        <w:rPr>
          <w:rFonts w:ascii="Times New Roman" w:hAnsi="Times New Roman" w:cs="Times New Roman"/>
          <w:sz w:val="28"/>
          <w:szCs w:val="28"/>
        </w:rPr>
        <w:t xml:space="preserve"> Nor does the CIDVC allow for seizures of firearms in Civil Injunctions against Workplace Harassment, which are virtually the same as Civil Injunctions against regular Harassment. This shows that not even the CIDVC believes that </w:t>
      </w:r>
      <w:r w:rsidR="00BC009C">
        <w:rPr>
          <w:rFonts w:ascii="Times New Roman" w:hAnsi="Times New Roman" w:cs="Times New Roman"/>
          <w:sz w:val="28"/>
          <w:szCs w:val="28"/>
        </w:rPr>
        <w:t xml:space="preserve">"relief necessary" can ever support </w:t>
      </w:r>
      <w:r>
        <w:rPr>
          <w:rFonts w:ascii="Times New Roman" w:hAnsi="Times New Roman" w:cs="Times New Roman"/>
          <w:sz w:val="28"/>
          <w:szCs w:val="28"/>
        </w:rPr>
        <w:t xml:space="preserve">a "reasonable" Fourth Amendment seizure in civil Injunctions </w:t>
      </w:r>
      <w:r w:rsidR="004E36A4">
        <w:rPr>
          <w:rFonts w:ascii="Times New Roman" w:hAnsi="Times New Roman" w:cs="Times New Roman"/>
          <w:sz w:val="28"/>
          <w:szCs w:val="28"/>
        </w:rPr>
        <w:t>against</w:t>
      </w:r>
      <w:r>
        <w:rPr>
          <w:rFonts w:ascii="Times New Roman" w:hAnsi="Times New Roman" w:cs="Times New Roman"/>
          <w:sz w:val="28"/>
          <w:szCs w:val="28"/>
        </w:rPr>
        <w:t xml:space="preserve"> Harassment.</w:t>
      </w:r>
    </w:p>
    <w:p w:rsidR="00933275" w:rsidRPr="009C0646" w:rsidRDefault="00933275">
      <w:pPr>
        <w:tabs>
          <w:tab w:val="left" w:pos="-1440"/>
        </w:tabs>
        <w:spacing w:line="584" w:lineRule="exact"/>
        <w:ind w:left="2160" w:hanging="720"/>
        <w:rPr>
          <w:rFonts w:ascii="Times New Roman" w:hAnsi="Times New Roman" w:cs="Times New Roman"/>
          <w:sz w:val="28"/>
          <w:szCs w:val="28"/>
          <w:u w:val="single"/>
        </w:rPr>
      </w:pPr>
      <w:r w:rsidRPr="009C0646">
        <w:rPr>
          <w:rFonts w:ascii="Times New Roman" w:hAnsi="Times New Roman" w:cs="Times New Roman"/>
          <w:sz w:val="28"/>
          <w:szCs w:val="28"/>
          <w:u w:val="single"/>
        </w:rPr>
        <w:t>E.</w:t>
      </w:r>
      <w:r w:rsidRPr="009C0646">
        <w:rPr>
          <w:rFonts w:ascii="Times New Roman" w:hAnsi="Times New Roman" w:cs="Times New Roman"/>
          <w:sz w:val="28"/>
          <w:szCs w:val="28"/>
          <w:u w:val="single"/>
        </w:rPr>
        <w:tab/>
        <w:t>Bad law</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 xml:space="preserve">The Bar cites a California law, </w:t>
      </w:r>
      <w:r>
        <w:rPr>
          <w:rFonts w:ascii="Times New Roman" w:hAnsi="Times New Roman" w:cs="Times New Roman"/>
          <w:i/>
          <w:iCs/>
          <w:sz w:val="28"/>
          <w:szCs w:val="28"/>
        </w:rPr>
        <w:t>Richie v. Conrad</w:t>
      </w:r>
      <w:r>
        <w:rPr>
          <w:rFonts w:ascii="Times New Roman" w:hAnsi="Times New Roman" w:cs="Times New Roman"/>
          <w:sz w:val="28"/>
          <w:szCs w:val="28"/>
        </w:rPr>
        <w:t xml:space="preserve"> [sic], to justify the Arizona Supreme Court's Rule 6(E)(4)(e)(2). (Petitioner cannot find a case captioned </w:t>
      </w:r>
      <w:r>
        <w:rPr>
          <w:rFonts w:ascii="Times New Roman" w:hAnsi="Times New Roman" w:cs="Times New Roman"/>
          <w:i/>
          <w:iCs/>
          <w:sz w:val="28"/>
          <w:szCs w:val="28"/>
        </w:rPr>
        <w:t xml:space="preserve">Richie </w:t>
      </w:r>
      <w:r>
        <w:rPr>
          <w:rFonts w:ascii="Times New Roman" w:hAnsi="Times New Roman" w:cs="Times New Roman"/>
          <w:i/>
          <w:iCs/>
          <w:sz w:val="28"/>
          <w:szCs w:val="28"/>
        </w:rPr>
        <w:lastRenderedPageBreak/>
        <w:t>v. Conrad</w:t>
      </w:r>
      <w:r>
        <w:rPr>
          <w:rFonts w:ascii="Times New Roman" w:hAnsi="Times New Roman" w:cs="Times New Roman"/>
          <w:sz w:val="28"/>
          <w:szCs w:val="28"/>
        </w:rPr>
        <w:t>. Per the Bar's citation, the case is actually captioned</w:t>
      </w:r>
      <w:r>
        <w:rPr>
          <w:rFonts w:ascii="Times New Roman" w:hAnsi="Times New Roman" w:cs="Times New Roman"/>
          <w:i/>
          <w:iCs/>
          <w:sz w:val="28"/>
          <w:szCs w:val="28"/>
        </w:rPr>
        <w:t xml:space="preserve"> Ritchie v. Konrad</w:t>
      </w:r>
      <w:r>
        <w:rPr>
          <w:rFonts w:ascii="Times New Roman" w:hAnsi="Times New Roman" w:cs="Times New Roman"/>
          <w:sz w:val="28"/>
          <w:szCs w:val="28"/>
        </w:rPr>
        <w:t>.)</w:t>
      </w:r>
    </w:p>
    <w:p w:rsidR="00933275" w:rsidRDefault="00933275">
      <w:pPr>
        <w:tabs>
          <w:tab w:val="left" w:pos="-1440"/>
        </w:tabs>
        <w:spacing w:line="584" w:lineRule="exact"/>
        <w:ind w:firstLine="720"/>
        <w:rPr>
          <w:rFonts w:ascii="Times New Roman" w:hAnsi="Times New Roman" w:cs="Times New Roman"/>
          <w:sz w:val="28"/>
          <w:szCs w:val="28"/>
        </w:rPr>
        <w:sectPr w:rsidR="00933275" w:rsidSect="004E36A4">
          <w:type w:val="continuous"/>
          <w:pgSz w:w="12240" w:h="15840" w:code="1"/>
          <w:pgMar w:top="1440" w:right="1440" w:bottom="1152" w:left="1440" w:header="1440" w:footer="1008" w:gutter="0"/>
          <w:cols w:space="720"/>
          <w:noEndnote/>
        </w:sectPr>
      </w:pP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lastRenderedPageBreak/>
        <w:t>The Bar says that the case was about "a civil injunction for harassment similar to the Arizona statute." That's not true at all.</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i/>
          <w:iCs/>
          <w:sz w:val="28"/>
          <w:szCs w:val="28"/>
        </w:rPr>
        <w:t>Ritchie</w:t>
      </w:r>
      <w:r>
        <w:rPr>
          <w:rFonts w:ascii="Times New Roman" w:hAnsi="Times New Roman" w:cs="Times New Roman"/>
          <w:sz w:val="28"/>
          <w:szCs w:val="28"/>
        </w:rPr>
        <w:t xml:space="preserve"> was not about a civil IAH. Rather, it was about a criminal Domestic violence OOP. (As it says in the first paragraph. Ritchie and Konrad had dated each other, as it says in the second paragraph.)</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Moreover, the judge in</w:t>
      </w:r>
      <w:r>
        <w:rPr>
          <w:rFonts w:ascii="Times New Roman" w:hAnsi="Times New Roman" w:cs="Times New Roman"/>
          <w:i/>
          <w:iCs/>
          <w:sz w:val="28"/>
          <w:szCs w:val="28"/>
        </w:rPr>
        <w:t xml:space="preserve"> Ritchi</w:t>
      </w:r>
      <w:r>
        <w:rPr>
          <w:rFonts w:ascii="Times New Roman" w:hAnsi="Times New Roman" w:cs="Times New Roman"/>
          <w:sz w:val="28"/>
          <w:szCs w:val="28"/>
        </w:rPr>
        <w:t>e actually tried to do what Petitioner is trying to do here. The judge sought to reinstate a defendant's Second Amendment right. (But was not allowed to do so because, per California</w:t>
      </w:r>
      <w:r w:rsidR="005F5297">
        <w:rPr>
          <w:rFonts w:ascii="Times New Roman" w:hAnsi="Times New Roman" w:cs="Times New Roman"/>
          <w:sz w:val="28"/>
          <w:szCs w:val="28"/>
        </w:rPr>
        <w:t xml:space="preserve"> </w:t>
      </w:r>
      <w:r w:rsidR="005F5297" w:rsidRPr="005F5297">
        <w:rPr>
          <w:rFonts w:ascii="Times New Roman" w:hAnsi="Times New Roman" w:cs="Times New Roman"/>
          <w:sz w:val="28"/>
          <w:szCs w:val="28"/>
          <w:u w:val="single"/>
        </w:rPr>
        <w:t>statute</w:t>
      </w:r>
      <w:r>
        <w:rPr>
          <w:rFonts w:ascii="Times New Roman" w:hAnsi="Times New Roman" w:cs="Times New Roman"/>
          <w:sz w:val="28"/>
          <w:szCs w:val="28"/>
        </w:rPr>
        <w:t>, firearm restrictions are mandatory in California criminal DV OOP's.)</w:t>
      </w:r>
      <w:r>
        <w:rPr>
          <w:rFonts w:ascii="Times New Roman" w:hAnsi="Times New Roman" w:cs="Times New Roman"/>
          <w:sz w:val="28"/>
          <w:szCs w:val="28"/>
        </w:rPr>
        <w:tab/>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 xml:space="preserve">Even if </w:t>
      </w:r>
      <w:r>
        <w:rPr>
          <w:rFonts w:ascii="Times New Roman" w:hAnsi="Times New Roman" w:cs="Times New Roman"/>
          <w:i/>
          <w:iCs/>
          <w:sz w:val="28"/>
          <w:szCs w:val="28"/>
        </w:rPr>
        <w:t>Ritchie</w:t>
      </w:r>
      <w:r>
        <w:rPr>
          <w:rFonts w:ascii="Times New Roman" w:hAnsi="Times New Roman" w:cs="Times New Roman"/>
          <w:sz w:val="28"/>
          <w:szCs w:val="28"/>
        </w:rPr>
        <w:t xml:space="preserve"> (or </w:t>
      </w:r>
      <w:r>
        <w:rPr>
          <w:rFonts w:ascii="Times New Roman" w:hAnsi="Times New Roman" w:cs="Times New Roman"/>
          <w:i/>
          <w:iCs/>
          <w:sz w:val="28"/>
          <w:szCs w:val="28"/>
        </w:rPr>
        <w:t>Richie</w:t>
      </w:r>
      <w:r>
        <w:rPr>
          <w:rFonts w:ascii="Times New Roman" w:hAnsi="Times New Roman" w:cs="Times New Roman"/>
          <w:sz w:val="28"/>
          <w:szCs w:val="28"/>
        </w:rPr>
        <w:t xml:space="preserve">) were about civil Injunctions </w:t>
      </w:r>
      <w:r w:rsidR="004E36A4">
        <w:rPr>
          <w:rFonts w:ascii="Times New Roman" w:hAnsi="Times New Roman" w:cs="Times New Roman"/>
          <w:sz w:val="28"/>
          <w:szCs w:val="28"/>
        </w:rPr>
        <w:t>against</w:t>
      </w:r>
      <w:r>
        <w:rPr>
          <w:rFonts w:ascii="Times New Roman" w:hAnsi="Times New Roman" w:cs="Times New Roman"/>
          <w:sz w:val="28"/>
          <w:szCs w:val="28"/>
        </w:rPr>
        <w:t xml:space="preserve"> Harassment, Arizona is a "gun friendly state." (As then-Chief Justice Berch stated during oral arguments in </w:t>
      </w:r>
      <w:r w:rsidRPr="009263EF">
        <w:rPr>
          <w:rFonts w:ascii="Times New Roman" w:hAnsi="Times New Roman" w:cs="Times New Roman"/>
          <w:i/>
          <w:sz w:val="28"/>
          <w:szCs w:val="28"/>
        </w:rPr>
        <w:t>Serna</w:t>
      </w:r>
      <w:r w:rsidR="00E33584">
        <w:rPr>
          <w:rFonts w:ascii="Times New Roman" w:hAnsi="Times New Roman" w:cs="Times New Roman"/>
          <w:sz w:val="28"/>
          <w:szCs w:val="28"/>
        </w:rPr>
        <w:t>.) California is not a</w:t>
      </w:r>
      <w:r>
        <w:rPr>
          <w:rFonts w:ascii="Times New Roman" w:hAnsi="Times New Roman" w:cs="Times New Roman"/>
          <w:sz w:val="28"/>
          <w:szCs w:val="28"/>
        </w:rPr>
        <w:t xml:space="preserve"> gun friend</w:t>
      </w:r>
      <w:r w:rsidR="001F73C4">
        <w:rPr>
          <w:rFonts w:ascii="Times New Roman" w:hAnsi="Times New Roman" w:cs="Times New Roman"/>
          <w:sz w:val="28"/>
          <w:szCs w:val="28"/>
        </w:rPr>
        <w:t>ly state</w:t>
      </w:r>
      <w:r w:rsidR="00946344">
        <w:rPr>
          <w:rFonts w:ascii="Times New Roman" w:hAnsi="Times New Roman" w:cs="Times New Roman"/>
          <w:sz w:val="28"/>
          <w:szCs w:val="28"/>
        </w:rPr>
        <w:t>.</w:t>
      </w:r>
      <w:r w:rsidR="001F73C4">
        <w:rPr>
          <w:rFonts w:ascii="Times New Roman" w:hAnsi="Times New Roman" w:cs="Times New Roman"/>
          <w:sz w:val="28"/>
          <w:szCs w:val="28"/>
        </w:rPr>
        <w:t xml:space="preserve"> </w:t>
      </w:r>
      <w:r w:rsidR="00946344">
        <w:rPr>
          <w:rFonts w:ascii="Times New Roman" w:hAnsi="Times New Roman" w:cs="Times New Roman"/>
          <w:sz w:val="28"/>
          <w:szCs w:val="28"/>
        </w:rPr>
        <w:t>E</w:t>
      </w:r>
      <w:r w:rsidR="005F5297">
        <w:rPr>
          <w:rFonts w:ascii="Times New Roman" w:hAnsi="Times New Roman" w:cs="Times New Roman"/>
          <w:sz w:val="28"/>
          <w:szCs w:val="28"/>
        </w:rPr>
        <w:t xml:space="preserve">ven if some other state had case law </w:t>
      </w:r>
      <w:r w:rsidR="00946344">
        <w:rPr>
          <w:rFonts w:ascii="Times New Roman" w:hAnsi="Times New Roman" w:cs="Times New Roman"/>
          <w:sz w:val="28"/>
          <w:szCs w:val="28"/>
        </w:rPr>
        <w:t>saying that a judicial officer could suspend a defendant's Second Amendment right in a civil Injunction against Harassment</w:t>
      </w:r>
      <w:r w:rsidR="005F5297">
        <w:rPr>
          <w:rFonts w:ascii="Times New Roman" w:hAnsi="Times New Roman" w:cs="Times New Roman"/>
          <w:sz w:val="28"/>
          <w:szCs w:val="28"/>
        </w:rPr>
        <w:t>, that law would be bad law when forced on Arizonans.</w:t>
      </w:r>
    </w:p>
    <w:p w:rsidR="00933275" w:rsidRPr="009C0646" w:rsidRDefault="00933275">
      <w:pPr>
        <w:tabs>
          <w:tab w:val="left" w:pos="-1440"/>
        </w:tabs>
        <w:spacing w:line="584" w:lineRule="exact"/>
        <w:ind w:left="2160" w:hanging="720"/>
        <w:rPr>
          <w:rFonts w:ascii="Times New Roman" w:hAnsi="Times New Roman" w:cs="Times New Roman"/>
          <w:sz w:val="28"/>
          <w:szCs w:val="28"/>
          <w:u w:val="single"/>
        </w:rPr>
      </w:pPr>
      <w:r w:rsidRPr="009C0646">
        <w:rPr>
          <w:rFonts w:ascii="Times New Roman" w:hAnsi="Times New Roman" w:cs="Times New Roman"/>
          <w:sz w:val="28"/>
          <w:szCs w:val="28"/>
          <w:u w:val="single"/>
        </w:rPr>
        <w:t>F.</w:t>
      </w:r>
      <w:r w:rsidRPr="009C0646">
        <w:rPr>
          <w:rFonts w:ascii="Times New Roman" w:hAnsi="Times New Roman" w:cs="Times New Roman"/>
          <w:sz w:val="28"/>
          <w:szCs w:val="28"/>
          <w:u w:val="single"/>
        </w:rPr>
        <w:tab/>
        <w:t xml:space="preserve"> On the Second Amendment</w:t>
      </w:r>
    </w:p>
    <w:p w:rsidR="00D83B1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As it goes to a Second Amendment deprivation, the CIDVC argues (in its Reply to petitioner's Comment in Opposition to Rule 25(g)</w:t>
      </w:r>
      <w:r>
        <w:rPr>
          <w:rStyle w:val="FootnoteReference"/>
          <w:rFonts w:ascii="Times New Roman" w:hAnsi="Times New Roman" w:cs="Times New Roman"/>
          <w:sz w:val="28"/>
          <w:szCs w:val="28"/>
          <w:vertAlign w:val="superscript"/>
        </w:rPr>
        <w:footnoteReference w:id="2"/>
      </w:r>
      <w:r>
        <w:rPr>
          <w:rFonts w:ascii="Times New Roman" w:hAnsi="Times New Roman" w:cs="Times New Roman"/>
          <w:sz w:val="28"/>
          <w:szCs w:val="28"/>
        </w:rPr>
        <w:t xml:space="preserve">) that the higher standard </w:t>
      </w:r>
      <w:r>
        <w:rPr>
          <w:rFonts w:ascii="Times New Roman" w:hAnsi="Times New Roman" w:cs="Times New Roman"/>
          <w:sz w:val="28"/>
          <w:szCs w:val="28"/>
        </w:rPr>
        <w:lastRenderedPageBreak/>
        <w:t xml:space="preserve">set in </w:t>
      </w:r>
      <w:r>
        <w:rPr>
          <w:rFonts w:ascii="Times New Roman" w:hAnsi="Times New Roman" w:cs="Times New Roman"/>
          <w:i/>
          <w:iCs/>
          <w:sz w:val="28"/>
          <w:szCs w:val="28"/>
        </w:rPr>
        <w:t>Savord</w:t>
      </w:r>
      <w:r>
        <w:rPr>
          <w:rFonts w:ascii="Times New Roman" w:hAnsi="Times New Roman" w:cs="Times New Roman"/>
          <w:sz w:val="28"/>
          <w:szCs w:val="28"/>
        </w:rPr>
        <w:t xml:space="preserve"> when the Second Amendment is implic</w:t>
      </w:r>
      <w:r w:rsidR="00E33584">
        <w:rPr>
          <w:rFonts w:ascii="Times New Roman" w:hAnsi="Times New Roman" w:cs="Times New Roman"/>
          <w:sz w:val="28"/>
          <w:szCs w:val="28"/>
        </w:rPr>
        <w:t xml:space="preserve">ated does not apply to civil </w:t>
      </w:r>
      <w:r w:rsidR="00F7106B">
        <w:rPr>
          <w:rFonts w:ascii="Times New Roman" w:hAnsi="Times New Roman" w:cs="Times New Roman"/>
          <w:sz w:val="28"/>
          <w:szCs w:val="28"/>
        </w:rPr>
        <w:t>Injunctions</w:t>
      </w:r>
      <w:r>
        <w:rPr>
          <w:rFonts w:ascii="Times New Roman" w:hAnsi="Times New Roman" w:cs="Times New Roman"/>
          <w:sz w:val="28"/>
          <w:szCs w:val="28"/>
        </w:rPr>
        <w:t xml:space="preserve"> </w:t>
      </w:r>
      <w:r w:rsidR="004E36A4">
        <w:rPr>
          <w:rFonts w:ascii="Times New Roman" w:hAnsi="Times New Roman" w:cs="Times New Roman"/>
          <w:sz w:val="28"/>
          <w:szCs w:val="28"/>
        </w:rPr>
        <w:t>against</w:t>
      </w:r>
      <w:r>
        <w:rPr>
          <w:rFonts w:ascii="Times New Roman" w:hAnsi="Times New Roman" w:cs="Times New Roman"/>
          <w:sz w:val="28"/>
          <w:szCs w:val="28"/>
        </w:rPr>
        <w:t xml:space="preserve"> Harassment. This because </w:t>
      </w:r>
      <w:r w:rsidRPr="009263EF">
        <w:rPr>
          <w:rFonts w:ascii="Times New Roman" w:hAnsi="Times New Roman" w:cs="Times New Roman"/>
          <w:i/>
          <w:sz w:val="28"/>
          <w:szCs w:val="28"/>
        </w:rPr>
        <w:t>Savord</w:t>
      </w:r>
      <w:r>
        <w:rPr>
          <w:rFonts w:ascii="Times New Roman" w:hAnsi="Times New Roman" w:cs="Times New Roman"/>
          <w:sz w:val="28"/>
          <w:szCs w:val="28"/>
        </w:rPr>
        <w:t xml:space="preserve"> involved a criminal domestic violence matter, not a civil Injunctions </w:t>
      </w:r>
      <w:r w:rsidR="004E36A4">
        <w:rPr>
          <w:rFonts w:ascii="Times New Roman" w:hAnsi="Times New Roman" w:cs="Times New Roman"/>
          <w:sz w:val="28"/>
          <w:szCs w:val="28"/>
        </w:rPr>
        <w:t>against</w:t>
      </w:r>
      <w:r w:rsidR="00D83B15">
        <w:rPr>
          <w:rFonts w:ascii="Times New Roman" w:hAnsi="Times New Roman" w:cs="Times New Roman"/>
          <w:sz w:val="28"/>
          <w:szCs w:val="28"/>
        </w:rPr>
        <w:t xml:space="preserve"> Harassment matter.</w:t>
      </w:r>
    </w:p>
    <w:p w:rsidR="00933275" w:rsidRDefault="00933275" w:rsidP="00946344">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 xml:space="preserve">But due to the CIDVC's Rule 6(E)(4)(e)(2), that's a distinction without a difference. </w:t>
      </w:r>
      <w:r>
        <w:rPr>
          <w:rFonts w:ascii="Times New Roman" w:hAnsi="Times New Roman" w:cs="Times New Roman"/>
          <w:i/>
          <w:iCs/>
          <w:sz w:val="28"/>
          <w:szCs w:val="28"/>
        </w:rPr>
        <w:t xml:space="preserve">Savord </w:t>
      </w:r>
      <w:r>
        <w:rPr>
          <w:rFonts w:ascii="Times New Roman" w:hAnsi="Times New Roman" w:cs="Times New Roman"/>
          <w:sz w:val="28"/>
          <w:szCs w:val="28"/>
        </w:rPr>
        <w:t xml:space="preserve">says that "A higher standard of review applies when </w:t>
      </w:r>
      <w:r>
        <w:rPr>
          <w:rFonts w:ascii="Times New Roman" w:hAnsi="Times New Roman" w:cs="Times New Roman"/>
          <w:i/>
          <w:iCs/>
          <w:sz w:val="28"/>
          <w:szCs w:val="28"/>
        </w:rPr>
        <w:t xml:space="preserve">a court's order </w:t>
      </w:r>
      <w:r>
        <w:rPr>
          <w:rFonts w:ascii="Times New Roman" w:hAnsi="Times New Roman" w:cs="Times New Roman"/>
          <w:sz w:val="28"/>
          <w:szCs w:val="28"/>
        </w:rPr>
        <w:t xml:space="preserve">implicates a defendant's right to possess firearms under the Second Amendment to the United States Constitution or under Article 2, Section 26, of the Arizona Constitution." As currently practiced (due to Rule 6(E)(4)(e)(2)), a court order in a civil Injunction against Harassment implicates a defendant's right to possess firearms just as much as a court order in a criminal Order of Protection. </w:t>
      </w:r>
      <w:r w:rsidR="005F5297">
        <w:rPr>
          <w:rFonts w:ascii="Times New Roman" w:hAnsi="Times New Roman" w:cs="Times New Roman"/>
          <w:sz w:val="28"/>
          <w:szCs w:val="28"/>
        </w:rPr>
        <w:t xml:space="preserve">(In practice, both are </w:t>
      </w:r>
      <w:r w:rsidR="00946344">
        <w:rPr>
          <w:rFonts w:ascii="Times New Roman" w:hAnsi="Times New Roman" w:cs="Times New Roman"/>
          <w:sz w:val="28"/>
          <w:szCs w:val="28"/>
        </w:rPr>
        <w:t xml:space="preserve">also </w:t>
      </w:r>
      <w:r w:rsidR="005F5297">
        <w:rPr>
          <w:rFonts w:ascii="Times New Roman" w:hAnsi="Times New Roman" w:cs="Times New Roman"/>
          <w:sz w:val="28"/>
          <w:szCs w:val="28"/>
        </w:rPr>
        <w:t>put on the Brady List, whether intended or not.)</w:t>
      </w:r>
      <w:r w:rsidR="00946344">
        <w:rPr>
          <w:rFonts w:ascii="Times New Roman" w:hAnsi="Times New Roman" w:cs="Times New Roman"/>
          <w:sz w:val="28"/>
          <w:szCs w:val="28"/>
        </w:rPr>
        <w:t xml:space="preserve"> </w:t>
      </w:r>
      <w:r>
        <w:rPr>
          <w:rFonts w:ascii="Times New Roman" w:hAnsi="Times New Roman" w:cs="Times New Roman"/>
          <w:sz w:val="28"/>
          <w:szCs w:val="28"/>
        </w:rPr>
        <w:t>Since both orders implicate a defendant's Second A</w:t>
      </w:r>
      <w:r w:rsidR="009263EF">
        <w:rPr>
          <w:rFonts w:ascii="Times New Roman" w:hAnsi="Times New Roman" w:cs="Times New Roman"/>
          <w:sz w:val="28"/>
          <w:szCs w:val="28"/>
        </w:rPr>
        <w:t xml:space="preserve">mendment right in the same way, </w:t>
      </w:r>
      <w:r>
        <w:rPr>
          <w:rFonts w:ascii="Times New Roman" w:hAnsi="Times New Roman" w:cs="Times New Roman"/>
          <w:sz w:val="28"/>
          <w:szCs w:val="28"/>
        </w:rPr>
        <w:t>the same standard must apply to both.</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 xml:space="preserve">It is true that </w:t>
      </w:r>
      <w:r>
        <w:rPr>
          <w:rFonts w:ascii="Times New Roman" w:hAnsi="Times New Roman" w:cs="Times New Roman"/>
          <w:i/>
          <w:iCs/>
          <w:sz w:val="28"/>
          <w:szCs w:val="28"/>
        </w:rPr>
        <w:t xml:space="preserve">Savord </w:t>
      </w:r>
      <w:r>
        <w:rPr>
          <w:rFonts w:ascii="Times New Roman" w:hAnsi="Times New Roman" w:cs="Times New Roman"/>
          <w:sz w:val="28"/>
          <w:szCs w:val="28"/>
        </w:rPr>
        <w:t>was a case concerning criminal domestic violence orders of protecti</w:t>
      </w:r>
      <w:r w:rsidR="00BC009C">
        <w:rPr>
          <w:rFonts w:ascii="Times New Roman" w:hAnsi="Times New Roman" w:cs="Times New Roman"/>
          <w:sz w:val="28"/>
          <w:szCs w:val="28"/>
        </w:rPr>
        <w:t>on. But that is not limiting. Ra</w:t>
      </w:r>
      <w:r>
        <w:rPr>
          <w:rFonts w:ascii="Times New Roman" w:hAnsi="Times New Roman" w:cs="Times New Roman"/>
          <w:sz w:val="28"/>
          <w:szCs w:val="28"/>
        </w:rPr>
        <w:t>ther</w:t>
      </w:r>
      <w:r w:rsidR="00BC009C">
        <w:rPr>
          <w:rFonts w:ascii="Times New Roman" w:hAnsi="Times New Roman" w:cs="Times New Roman"/>
          <w:sz w:val="28"/>
          <w:szCs w:val="28"/>
        </w:rPr>
        <w:t>,</w:t>
      </w:r>
      <w:r>
        <w:rPr>
          <w:rFonts w:ascii="Times New Roman" w:hAnsi="Times New Roman" w:cs="Times New Roman"/>
          <w:sz w:val="28"/>
          <w:szCs w:val="28"/>
        </w:rPr>
        <w:t xml:space="preserve"> it is instructive. </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That is, because it was about a criminal DV OOP,</w:t>
      </w:r>
      <w:r w:rsidR="009263EF">
        <w:rPr>
          <w:rFonts w:ascii="Times New Roman" w:hAnsi="Times New Roman" w:cs="Times New Roman"/>
          <w:sz w:val="28"/>
          <w:szCs w:val="28"/>
        </w:rPr>
        <w:t xml:space="preserve"> </w:t>
      </w:r>
      <w:r>
        <w:rPr>
          <w:rFonts w:ascii="Times New Roman" w:hAnsi="Times New Roman" w:cs="Times New Roman"/>
          <w:i/>
          <w:iCs/>
          <w:sz w:val="28"/>
          <w:szCs w:val="28"/>
        </w:rPr>
        <w:t xml:space="preserve">Savord </w:t>
      </w:r>
      <w:r>
        <w:rPr>
          <w:rFonts w:ascii="Times New Roman" w:hAnsi="Times New Roman" w:cs="Times New Roman"/>
          <w:sz w:val="28"/>
          <w:szCs w:val="28"/>
        </w:rPr>
        <w:t>began by quoting the criminal domest</w:t>
      </w:r>
      <w:r w:rsidR="001F73C4">
        <w:rPr>
          <w:rFonts w:ascii="Times New Roman" w:hAnsi="Times New Roman" w:cs="Times New Roman"/>
          <w:sz w:val="28"/>
          <w:szCs w:val="28"/>
        </w:rPr>
        <w:t>ic violence statute</w:t>
      </w:r>
      <w:r>
        <w:rPr>
          <w:rFonts w:ascii="Times New Roman" w:hAnsi="Times New Roman" w:cs="Times New Roman"/>
          <w:sz w:val="28"/>
          <w:szCs w:val="28"/>
        </w:rPr>
        <w:t xml:space="preserve"> </w:t>
      </w:r>
      <w:r w:rsidR="001F73C4">
        <w:rPr>
          <w:rFonts w:ascii="Times New Roman" w:hAnsi="Times New Roman" w:cs="Times New Roman"/>
          <w:sz w:val="28"/>
          <w:szCs w:val="28"/>
        </w:rPr>
        <w:t xml:space="preserve">for authority as a prelude to its statement that "a </w:t>
      </w:r>
      <w:r w:rsidR="006E25F1">
        <w:rPr>
          <w:rFonts w:ascii="Times New Roman" w:hAnsi="Times New Roman" w:cs="Times New Roman"/>
          <w:sz w:val="28"/>
          <w:szCs w:val="28"/>
        </w:rPr>
        <w:t>higher</w:t>
      </w:r>
      <w:r w:rsidR="001F73C4">
        <w:rPr>
          <w:rFonts w:ascii="Times New Roman" w:hAnsi="Times New Roman" w:cs="Times New Roman"/>
          <w:sz w:val="28"/>
          <w:szCs w:val="28"/>
        </w:rPr>
        <w:t xml:space="preserve"> standard of review applies" when a defendant's Second Amendment right is implicated. The</w:t>
      </w:r>
      <w:r>
        <w:rPr>
          <w:rFonts w:ascii="Times New Roman" w:hAnsi="Times New Roman" w:cs="Times New Roman"/>
          <w:sz w:val="28"/>
          <w:szCs w:val="28"/>
        </w:rPr>
        <w:t xml:space="preserve"> </w:t>
      </w:r>
      <w:r w:rsidR="001F73C4">
        <w:rPr>
          <w:rFonts w:ascii="Times New Roman" w:hAnsi="Times New Roman" w:cs="Times New Roman"/>
          <w:sz w:val="28"/>
          <w:szCs w:val="28"/>
        </w:rPr>
        <w:t xml:space="preserve">controlling </w:t>
      </w:r>
      <w:r>
        <w:rPr>
          <w:rFonts w:ascii="Times New Roman" w:hAnsi="Times New Roman" w:cs="Times New Roman"/>
          <w:sz w:val="28"/>
          <w:szCs w:val="28"/>
        </w:rPr>
        <w:t xml:space="preserve">statute </w:t>
      </w:r>
      <w:r w:rsidR="001F73C4">
        <w:rPr>
          <w:rFonts w:ascii="Times New Roman" w:hAnsi="Times New Roman" w:cs="Times New Roman"/>
          <w:sz w:val="28"/>
          <w:szCs w:val="28"/>
        </w:rPr>
        <w:t xml:space="preserve">quoted </w:t>
      </w:r>
      <w:r>
        <w:rPr>
          <w:rFonts w:ascii="Times New Roman" w:hAnsi="Times New Roman" w:cs="Times New Roman"/>
          <w:sz w:val="28"/>
          <w:szCs w:val="28"/>
        </w:rPr>
        <w:t>plainly says "a court may prohibit the possession of firearms if it finds the defendant poses a credible threat to the physical safety of the plaintiff."</w:t>
      </w:r>
    </w:p>
    <w:p w:rsidR="00933275" w:rsidRDefault="00933275">
      <w:pPr>
        <w:tabs>
          <w:tab w:val="left" w:pos="-1440"/>
        </w:tabs>
        <w:spacing w:line="584" w:lineRule="exact"/>
        <w:ind w:firstLine="720"/>
        <w:rPr>
          <w:rFonts w:ascii="Times New Roman" w:hAnsi="Times New Roman" w:cs="Times New Roman"/>
          <w:sz w:val="28"/>
          <w:szCs w:val="28"/>
        </w:rPr>
        <w:sectPr w:rsidR="00933275" w:rsidSect="004E36A4">
          <w:type w:val="continuous"/>
          <w:pgSz w:w="12240" w:h="15840" w:code="1"/>
          <w:pgMar w:top="1440" w:right="1440" w:bottom="1152" w:left="1440" w:header="1440" w:footer="1008" w:gutter="0"/>
          <w:cols w:space="720"/>
          <w:noEndnote/>
        </w:sectPr>
      </w:pPr>
      <w:r>
        <w:rPr>
          <w:rFonts w:ascii="Times New Roman" w:hAnsi="Times New Roman" w:cs="Times New Roman"/>
          <w:sz w:val="28"/>
          <w:szCs w:val="28"/>
        </w:rPr>
        <w:t xml:space="preserve">But there is no </w:t>
      </w:r>
      <w:r w:rsidR="001F73C4">
        <w:rPr>
          <w:rFonts w:ascii="Times New Roman" w:hAnsi="Times New Roman" w:cs="Times New Roman"/>
          <w:sz w:val="28"/>
          <w:szCs w:val="28"/>
        </w:rPr>
        <w:t>similar</w:t>
      </w:r>
      <w:r w:rsidR="005F5297">
        <w:rPr>
          <w:rFonts w:ascii="Times New Roman" w:hAnsi="Times New Roman" w:cs="Times New Roman"/>
          <w:sz w:val="28"/>
          <w:szCs w:val="28"/>
        </w:rPr>
        <w:t xml:space="preserve"> </w:t>
      </w:r>
      <w:r>
        <w:rPr>
          <w:rFonts w:ascii="Times New Roman" w:hAnsi="Times New Roman" w:cs="Times New Roman"/>
          <w:sz w:val="28"/>
          <w:szCs w:val="28"/>
        </w:rPr>
        <w:t xml:space="preserve">statute </w:t>
      </w:r>
      <w:r w:rsidR="005F5297">
        <w:rPr>
          <w:rFonts w:ascii="Times New Roman" w:hAnsi="Times New Roman" w:cs="Times New Roman"/>
          <w:sz w:val="28"/>
          <w:szCs w:val="28"/>
        </w:rPr>
        <w:t xml:space="preserve">to quote </w:t>
      </w:r>
      <w:r>
        <w:rPr>
          <w:rFonts w:ascii="Times New Roman" w:hAnsi="Times New Roman" w:cs="Times New Roman"/>
          <w:sz w:val="28"/>
          <w:szCs w:val="28"/>
        </w:rPr>
        <w:t xml:space="preserve">for </w:t>
      </w:r>
      <w:r w:rsidR="001F73C4">
        <w:rPr>
          <w:rFonts w:ascii="Times New Roman" w:hAnsi="Times New Roman" w:cs="Times New Roman"/>
          <w:sz w:val="28"/>
          <w:szCs w:val="28"/>
        </w:rPr>
        <w:t xml:space="preserve">authority in </w:t>
      </w:r>
      <w:r>
        <w:rPr>
          <w:rFonts w:ascii="Times New Roman" w:hAnsi="Times New Roman" w:cs="Times New Roman"/>
          <w:sz w:val="28"/>
          <w:szCs w:val="28"/>
        </w:rPr>
        <w:t xml:space="preserve">civil injunctions against </w:t>
      </w:r>
      <w:r>
        <w:rPr>
          <w:rFonts w:ascii="Times New Roman" w:hAnsi="Times New Roman" w:cs="Times New Roman"/>
          <w:sz w:val="28"/>
          <w:szCs w:val="28"/>
        </w:rPr>
        <w:lastRenderedPageBreak/>
        <w:t xml:space="preserve">harassment. </w:t>
      </w:r>
      <w:r w:rsidR="001F73C4">
        <w:rPr>
          <w:rFonts w:ascii="Times New Roman" w:hAnsi="Times New Roman" w:cs="Times New Roman"/>
          <w:sz w:val="28"/>
          <w:szCs w:val="28"/>
        </w:rPr>
        <w:t xml:space="preserve">Because there is no standard given by statute, no standard can ever be </w:t>
      </w:r>
      <w:r w:rsidR="00BC009C">
        <w:rPr>
          <w:rFonts w:ascii="Times New Roman" w:hAnsi="Times New Roman" w:cs="Times New Roman"/>
          <w:sz w:val="28"/>
          <w:szCs w:val="28"/>
        </w:rPr>
        <w:t xml:space="preserve">met in a civil injunction </w:t>
      </w:r>
      <w:r>
        <w:rPr>
          <w:rFonts w:ascii="Times New Roman" w:hAnsi="Times New Roman" w:cs="Times New Roman"/>
          <w:sz w:val="28"/>
          <w:szCs w:val="28"/>
        </w:rPr>
        <w:t>to implicate the Second Amendment</w:t>
      </w:r>
      <w:r w:rsidR="005F5297">
        <w:rPr>
          <w:rFonts w:ascii="Times New Roman" w:hAnsi="Times New Roman" w:cs="Times New Roman"/>
          <w:sz w:val="28"/>
          <w:szCs w:val="28"/>
        </w:rPr>
        <w:t xml:space="preserve">. </w:t>
      </w:r>
      <w:r w:rsidR="001F73C4">
        <w:rPr>
          <w:rFonts w:ascii="Times New Roman" w:hAnsi="Times New Roman" w:cs="Times New Roman"/>
          <w:sz w:val="28"/>
          <w:szCs w:val="28"/>
        </w:rPr>
        <w:t xml:space="preserve">Therefore, by law, </w:t>
      </w:r>
      <w:r>
        <w:rPr>
          <w:rFonts w:ascii="Times New Roman" w:hAnsi="Times New Roman" w:cs="Times New Roman"/>
          <w:sz w:val="28"/>
          <w:szCs w:val="28"/>
        </w:rPr>
        <w:t xml:space="preserve">a judicial officer can </w:t>
      </w:r>
      <w:r>
        <w:rPr>
          <w:rFonts w:ascii="Times New Roman" w:hAnsi="Times New Roman" w:cs="Times New Roman"/>
          <w:sz w:val="28"/>
          <w:szCs w:val="28"/>
          <w:u w:val="single"/>
        </w:rPr>
        <w:t>never</w:t>
      </w:r>
      <w:r>
        <w:rPr>
          <w:rFonts w:ascii="Times New Roman" w:hAnsi="Times New Roman" w:cs="Times New Roman"/>
          <w:sz w:val="28"/>
          <w:szCs w:val="28"/>
        </w:rPr>
        <w:t xml:space="preserve"> prohibit firearms in a civil Injunction </w:t>
      </w:r>
      <w:r w:rsidR="004E36A4">
        <w:rPr>
          <w:rFonts w:ascii="Times New Roman" w:hAnsi="Times New Roman" w:cs="Times New Roman"/>
          <w:sz w:val="28"/>
          <w:szCs w:val="28"/>
        </w:rPr>
        <w:t>against</w:t>
      </w:r>
      <w:r>
        <w:rPr>
          <w:rFonts w:ascii="Times New Roman" w:hAnsi="Times New Roman" w:cs="Times New Roman"/>
          <w:sz w:val="28"/>
          <w:szCs w:val="28"/>
        </w:rPr>
        <w:t xml:space="preserve"> Harassment.</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lastRenderedPageBreak/>
        <w:t xml:space="preserve">If we were to take the CIDVC's premise that </w:t>
      </w:r>
      <w:r>
        <w:rPr>
          <w:rFonts w:ascii="Times New Roman" w:hAnsi="Times New Roman" w:cs="Times New Roman"/>
          <w:i/>
          <w:iCs/>
          <w:sz w:val="28"/>
          <w:szCs w:val="28"/>
        </w:rPr>
        <w:t xml:space="preserve">Savord's </w:t>
      </w:r>
      <w:r>
        <w:rPr>
          <w:rFonts w:ascii="Times New Roman" w:hAnsi="Times New Roman" w:cs="Times New Roman"/>
          <w:sz w:val="28"/>
          <w:szCs w:val="28"/>
        </w:rPr>
        <w:t xml:space="preserve">higher standard only applies to criminal domestic violence matters, the </w:t>
      </w:r>
      <w:r w:rsidR="00946344">
        <w:rPr>
          <w:rFonts w:ascii="Times New Roman" w:hAnsi="Times New Roman" w:cs="Times New Roman"/>
          <w:sz w:val="28"/>
          <w:szCs w:val="28"/>
        </w:rPr>
        <w:t>l</w:t>
      </w:r>
      <w:r>
        <w:rPr>
          <w:rFonts w:ascii="Times New Roman" w:hAnsi="Times New Roman" w:cs="Times New Roman"/>
          <w:sz w:val="28"/>
          <w:szCs w:val="28"/>
        </w:rPr>
        <w:t>ogical conclusion is</w:t>
      </w:r>
      <w:r w:rsidR="005F5297">
        <w:rPr>
          <w:rFonts w:ascii="Times New Roman" w:hAnsi="Times New Roman" w:cs="Times New Roman"/>
          <w:sz w:val="28"/>
          <w:szCs w:val="28"/>
        </w:rPr>
        <w:t>: T</w:t>
      </w:r>
      <w:r>
        <w:rPr>
          <w:rFonts w:ascii="Times New Roman" w:hAnsi="Times New Roman" w:cs="Times New Roman"/>
          <w:sz w:val="28"/>
          <w:szCs w:val="28"/>
        </w:rPr>
        <w:t>here is a high standard required to suspend a defendant's Second Amendment right in a criminal domestic violence situation</w:t>
      </w:r>
      <w:r w:rsidR="00BC009C">
        <w:rPr>
          <w:rFonts w:ascii="Times New Roman" w:hAnsi="Times New Roman" w:cs="Times New Roman"/>
          <w:sz w:val="28"/>
          <w:szCs w:val="28"/>
        </w:rPr>
        <w:t>,</w:t>
      </w:r>
      <w:r>
        <w:rPr>
          <w:rFonts w:ascii="Times New Roman" w:hAnsi="Times New Roman" w:cs="Times New Roman"/>
          <w:sz w:val="28"/>
          <w:szCs w:val="28"/>
        </w:rPr>
        <w:t xml:space="preserve"> but there is no standard</w:t>
      </w:r>
      <w:r w:rsidR="00BC009C">
        <w:rPr>
          <w:rFonts w:ascii="Times New Roman" w:hAnsi="Times New Roman" w:cs="Times New Roman"/>
          <w:sz w:val="28"/>
          <w:szCs w:val="28"/>
        </w:rPr>
        <w:t xml:space="preserve"> required</w:t>
      </w:r>
      <w:r>
        <w:rPr>
          <w:rFonts w:ascii="Times New Roman" w:hAnsi="Times New Roman" w:cs="Times New Roman"/>
          <w:sz w:val="28"/>
          <w:szCs w:val="28"/>
        </w:rPr>
        <w:t xml:space="preserve"> at all to suspend a defendant's Second Amendment right in a civil injunction.</w:t>
      </w:r>
      <w:r w:rsidR="00946344">
        <w:rPr>
          <w:rFonts w:ascii="Times New Roman" w:hAnsi="Times New Roman" w:cs="Times New Roman"/>
          <w:sz w:val="28"/>
          <w:szCs w:val="28"/>
        </w:rPr>
        <w:t xml:space="preserve"> But it's the same constitutional right!</w:t>
      </w:r>
    </w:p>
    <w:p w:rsidR="00933275" w:rsidRDefault="00946344">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This</w:t>
      </w:r>
      <w:r w:rsidR="00933275">
        <w:rPr>
          <w:rFonts w:ascii="Times New Roman" w:hAnsi="Times New Roman" w:cs="Times New Roman"/>
          <w:sz w:val="28"/>
          <w:szCs w:val="28"/>
        </w:rPr>
        <w:t xml:space="preserve"> </w:t>
      </w:r>
      <w:r w:rsidR="00BC009C">
        <w:rPr>
          <w:rFonts w:ascii="Times New Roman" w:hAnsi="Times New Roman" w:cs="Times New Roman"/>
          <w:sz w:val="28"/>
          <w:szCs w:val="28"/>
        </w:rPr>
        <w:t xml:space="preserve">illogic </w:t>
      </w:r>
      <w:r w:rsidR="00933275">
        <w:rPr>
          <w:rFonts w:ascii="Times New Roman" w:hAnsi="Times New Roman" w:cs="Times New Roman"/>
          <w:sz w:val="28"/>
          <w:szCs w:val="28"/>
        </w:rPr>
        <w:t xml:space="preserve">results from </w:t>
      </w:r>
      <w:r>
        <w:rPr>
          <w:rFonts w:ascii="Times New Roman" w:hAnsi="Times New Roman" w:cs="Times New Roman"/>
          <w:sz w:val="28"/>
          <w:szCs w:val="28"/>
        </w:rPr>
        <w:t xml:space="preserve">the CIDVC's Rule 6(E)(4)(e)(2). Therefore, </w:t>
      </w:r>
      <w:r w:rsidR="00933275">
        <w:rPr>
          <w:rFonts w:ascii="Times New Roman" w:hAnsi="Times New Roman" w:cs="Times New Roman"/>
          <w:sz w:val="28"/>
          <w:szCs w:val="28"/>
        </w:rPr>
        <w:t>it follows that t</w:t>
      </w:r>
      <w:r>
        <w:rPr>
          <w:rFonts w:ascii="Times New Roman" w:hAnsi="Times New Roman" w:cs="Times New Roman"/>
          <w:sz w:val="28"/>
          <w:szCs w:val="28"/>
        </w:rPr>
        <w:t>he Rule is illogical and should be repealed.</w:t>
      </w:r>
      <w:r w:rsidR="00933275">
        <w:rPr>
          <w:rFonts w:ascii="Times New Roman" w:hAnsi="Times New Roman" w:cs="Times New Roman"/>
          <w:sz w:val="28"/>
          <w:szCs w:val="28"/>
        </w:rPr>
        <w:tab/>
      </w:r>
    </w:p>
    <w:p w:rsidR="00933275" w:rsidRPr="009C0646" w:rsidRDefault="00933275">
      <w:pPr>
        <w:tabs>
          <w:tab w:val="left" w:pos="-1440"/>
        </w:tabs>
        <w:spacing w:line="584" w:lineRule="exact"/>
        <w:ind w:left="1440" w:hanging="720"/>
        <w:rPr>
          <w:rFonts w:ascii="Times New Roman" w:hAnsi="Times New Roman" w:cs="Times New Roman"/>
          <w:b/>
          <w:sz w:val="28"/>
          <w:szCs w:val="28"/>
          <w:u w:val="single"/>
        </w:rPr>
      </w:pPr>
      <w:r w:rsidRPr="009C0646">
        <w:rPr>
          <w:rFonts w:ascii="Times New Roman" w:hAnsi="Times New Roman" w:cs="Times New Roman"/>
          <w:b/>
          <w:sz w:val="28"/>
          <w:szCs w:val="28"/>
          <w:u w:val="single"/>
        </w:rPr>
        <w:t>II.</w:t>
      </w:r>
      <w:r w:rsidRPr="009C0646">
        <w:rPr>
          <w:rFonts w:ascii="Times New Roman" w:hAnsi="Times New Roman" w:cs="Times New Roman"/>
          <w:b/>
          <w:sz w:val="28"/>
          <w:szCs w:val="28"/>
          <w:u w:val="single"/>
        </w:rPr>
        <w:tab/>
        <w:t>New Evidence on forum shopping</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In petitioner's Comment in Opposition to Rule 25(g), petitioner opined in FN 3 that civil Injunctions Against Harassment were essentially a form of forum-shopping, where one party, who did not have probable cause to establish that another party was a credible threat, could go to a judge and implicate a defendant's Second Amendment right anyway. And so this essentially violates a defendant's Fifth and Sixth Amendment rights to a fair (criminal) trial by doing an end run around the system. This has happened before and it recently happened again.</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Unknown to petitioner, a month before petitioner's Comment in Opposition to Rule 25(g), such a real-life example had occurred. According to a national news report (available as of this writing at http://www.theblaze.com/stories/2015/04/01/</w:t>
      </w:r>
    </w:p>
    <w:p w:rsidR="00933275" w:rsidRDefault="00933275">
      <w:pPr>
        <w:tabs>
          <w:tab w:val="left" w:pos="-1440"/>
        </w:tabs>
        <w:spacing w:line="584" w:lineRule="exact"/>
        <w:ind w:firstLine="720"/>
        <w:rPr>
          <w:rFonts w:ascii="Times New Roman" w:hAnsi="Times New Roman" w:cs="Times New Roman"/>
          <w:sz w:val="28"/>
          <w:szCs w:val="28"/>
        </w:rPr>
        <w:sectPr w:rsidR="00933275" w:rsidSect="004E36A4">
          <w:type w:val="continuous"/>
          <w:pgSz w:w="12240" w:h="15840" w:code="1"/>
          <w:pgMar w:top="1440" w:right="1440" w:bottom="1152" w:left="1440" w:header="1440" w:footer="1008" w:gutter="0"/>
          <w:cols w:space="720"/>
          <w:noEndnote/>
        </w:sectPr>
      </w:pPr>
    </w:p>
    <w:p w:rsidR="00933275" w:rsidRDefault="00933275">
      <w:pPr>
        <w:tabs>
          <w:tab w:val="left" w:pos="-1440"/>
        </w:tabs>
        <w:spacing w:line="584" w:lineRule="exact"/>
        <w:rPr>
          <w:rFonts w:ascii="Times New Roman" w:hAnsi="Times New Roman" w:cs="Times New Roman"/>
          <w:sz w:val="28"/>
          <w:szCs w:val="28"/>
        </w:rPr>
      </w:pPr>
      <w:r>
        <w:rPr>
          <w:rFonts w:ascii="Times New Roman" w:hAnsi="Times New Roman" w:cs="Times New Roman"/>
          <w:sz w:val="28"/>
          <w:szCs w:val="28"/>
        </w:rPr>
        <w:lastRenderedPageBreak/>
        <w:t>disabled</w:t>
      </w:r>
      <w:r>
        <w:rPr>
          <w:rFonts w:ascii="Times New Roman" w:hAnsi="Times New Roman" w:cs="Times New Roman"/>
          <w:sz w:val="28"/>
          <w:szCs w:val="28"/>
        </w:rPr>
        <w:noBreakHyphen/>
        <w:t>navy</w:t>
      </w:r>
      <w:r>
        <w:rPr>
          <w:rFonts w:ascii="Times New Roman" w:hAnsi="Times New Roman" w:cs="Times New Roman"/>
          <w:sz w:val="28"/>
          <w:szCs w:val="28"/>
        </w:rPr>
        <w:noBreakHyphen/>
        <w:t>vet</w:t>
      </w:r>
      <w:r>
        <w:rPr>
          <w:rFonts w:ascii="Times New Roman" w:hAnsi="Times New Roman" w:cs="Times New Roman"/>
          <w:sz w:val="28"/>
          <w:szCs w:val="28"/>
        </w:rPr>
        <w:noBreakHyphen/>
        <w:t>left</w:t>
      </w:r>
      <w:r>
        <w:rPr>
          <w:rFonts w:ascii="Times New Roman" w:hAnsi="Times New Roman" w:cs="Times New Roman"/>
          <w:sz w:val="28"/>
          <w:szCs w:val="28"/>
        </w:rPr>
        <w:noBreakHyphen/>
        <w:t>devastated</w:t>
      </w:r>
      <w:r>
        <w:rPr>
          <w:rFonts w:ascii="Times New Roman" w:hAnsi="Times New Roman" w:cs="Times New Roman"/>
          <w:sz w:val="28"/>
          <w:szCs w:val="28"/>
        </w:rPr>
        <w:noBreakHyphen/>
        <w:t>after</w:t>
      </w:r>
      <w:r>
        <w:rPr>
          <w:rFonts w:ascii="Times New Roman" w:hAnsi="Times New Roman" w:cs="Times New Roman"/>
          <w:sz w:val="28"/>
          <w:szCs w:val="28"/>
        </w:rPr>
        <w:noBreakHyphen/>
        <w:t>all</w:t>
      </w:r>
      <w:r>
        <w:rPr>
          <w:rFonts w:ascii="Times New Roman" w:hAnsi="Times New Roman" w:cs="Times New Roman"/>
          <w:sz w:val="28"/>
          <w:szCs w:val="28"/>
        </w:rPr>
        <w:noBreakHyphen/>
        <w:t>of</w:t>
      </w:r>
      <w:r>
        <w:rPr>
          <w:rFonts w:ascii="Times New Roman" w:hAnsi="Times New Roman" w:cs="Times New Roman"/>
          <w:sz w:val="28"/>
          <w:szCs w:val="28"/>
        </w:rPr>
        <w:noBreakHyphen/>
        <w:t>his</w:t>
      </w:r>
      <w:r>
        <w:rPr>
          <w:rFonts w:ascii="Times New Roman" w:hAnsi="Times New Roman" w:cs="Times New Roman"/>
          <w:sz w:val="28"/>
          <w:szCs w:val="28"/>
        </w:rPr>
        <w:noBreakHyphen/>
        <w:t>guns</w:t>
      </w:r>
      <w:r>
        <w:rPr>
          <w:rFonts w:ascii="Times New Roman" w:hAnsi="Times New Roman" w:cs="Times New Roman"/>
          <w:sz w:val="28"/>
          <w:szCs w:val="28"/>
        </w:rPr>
        <w:noBreakHyphen/>
        <w:t>are</w:t>
      </w:r>
      <w:r>
        <w:rPr>
          <w:rFonts w:ascii="Times New Roman" w:hAnsi="Times New Roman" w:cs="Times New Roman"/>
          <w:sz w:val="28"/>
          <w:szCs w:val="28"/>
        </w:rPr>
        <w:noBreakHyphen/>
        <w:t>confiscated</w:t>
      </w:r>
      <w:r>
        <w:rPr>
          <w:rFonts w:ascii="Times New Roman" w:hAnsi="Times New Roman" w:cs="Times New Roman"/>
          <w:sz w:val="28"/>
          <w:szCs w:val="28"/>
        </w:rPr>
        <w:noBreakHyphen/>
        <w:t>and</w:t>
      </w:r>
      <w:r>
        <w:rPr>
          <w:rFonts w:ascii="Times New Roman" w:hAnsi="Times New Roman" w:cs="Times New Roman"/>
          <w:sz w:val="28"/>
          <w:szCs w:val="28"/>
        </w:rPr>
        <w:noBreakHyphen/>
        <w:t>he</w:t>
      </w:r>
      <w:r>
        <w:rPr>
          <w:rFonts w:ascii="Times New Roman" w:hAnsi="Times New Roman" w:cs="Times New Roman"/>
          <w:sz w:val="28"/>
          <w:szCs w:val="28"/>
        </w:rPr>
        <w:noBreakHyphen/>
        <w:t>still</w:t>
      </w:r>
      <w:r>
        <w:rPr>
          <w:rFonts w:ascii="Times New Roman" w:hAnsi="Times New Roman" w:cs="Times New Roman"/>
          <w:sz w:val="28"/>
          <w:szCs w:val="28"/>
        </w:rPr>
        <w:noBreakHyphen/>
        <w:t>cant</w:t>
      </w:r>
      <w:r>
        <w:rPr>
          <w:rFonts w:ascii="Times New Roman" w:hAnsi="Times New Roman" w:cs="Times New Roman"/>
          <w:sz w:val="28"/>
          <w:szCs w:val="28"/>
        </w:rPr>
        <w:noBreakHyphen/>
        <w:t>believe</w:t>
      </w:r>
      <w:r>
        <w:rPr>
          <w:rFonts w:ascii="Times New Roman" w:hAnsi="Times New Roman" w:cs="Times New Roman"/>
          <w:sz w:val="28"/>
          <w:szCs w:val="28"/>
        </w:rPr>
        <w:noBreakHyphen/>
        <w:t xml:space="preserve">why/), two neighbors were having a neighborly dispute. </w:t>
      </w:r>
      <w:r w:rsidR="00E33584">
        <w:rPr>
          <w:rFonts w:ascii="Times New Roman" w:hAnsi="Times New Roman" w:cs="Times New Roman"/>
          <w:sz w:val="28"/>
          <w:szCs w:val="28"/>
        </w:rPr>
        <w:t>The first</w:t>
      </w:r>
      <w:r w:rsidR="00F7106B">
        <w:rPr>
          <w:rFonts w:ascii="Times New Roman" w:hAnsi="Times New Roman" w:cs="Times New Roman"/>
          <w:sz w:val="28"/>
          <w:szCs w:val="28"/>
        </w:rPr>
        <w:t xml:space="preserve"> </w:t>
      </w:r>
      <w:r w:rsidR="00E33584">
        <w:rPr>
          <w:rFonts w:ascii="Times New Roman" w:hAnsi="Times New Roman" w:cs="Times New Roman"/>
          <w:sz w:val="28"/>
          <w:szCs w:val="28"/>
        </w:rPr>
        <w:t>neighbor</w:t>
      </w:r>
      <w:r>
        <w:rPr>
          <w:rFonts w:ascii="Times New Roman" w:hAnsi="Times New Roman" w:cs="Times New Roman"/>
          <w:sz w:val="28"/>
          <w:szCs w:val="28"/>
        </w:rPr>
        <w:t xml:space="preserve"> called the police because he thought his next door neighbor (a landscaper) was leaving toxic chemicals around. When the police arrived to investigate, the </w:t>
      </w:r>
      <w:r w:rsidR="00E33584">
        <w:rPr>
          <w:rFonts w:ascii="Times New Roman" w:hAnsi="Times New Roman" w:cs="Times New Roman"/>
          <w:sz w:val="28"/>
          <w:szCs w:val="28"/>
        </w:rPr>
        <w:t>next door</w:t>
      </w:r>
      <w:r>
        <w:rPr>
          <w:rFonts w:ascii="Times New Roman" w:hAnsi="Times New Roman" w:cs="Times New Roman"/>
          <w:sz w:val="28"/>
          <w:szCs w:val="28"/>
        </w:rPr>
        <w:t xml:space="preserve"> neighbor told the police that the first had threatened to shoot him.</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 xml:space="preserve">Threatening to shoot someone is a crime. But apparently there was no probable cause to sustain a credible threat because the police did not arrest the first neighbor. (Nor did the police arrest the </w:t>
      </w:r>
      <w:r w:rsidR="00E33584">
        <w:rPr>
          <w:rFonts w:ascii="Times New Roman" w:hAnsi="Times New Roman" w:cs="Times New Roman"/>
          <w:sz w:val="28"/>
          <w:szCs w:val="28"/>
        </w:rPr>
        <w:t xml:space="preserve">next door </w:t>
      </w:r>
      <w:r>
        <w:rPr>
          <w:rFonts w:ascii="Times New Roman" w:hAnsi="Times New Roman" w:cs="Times New Roman"/>
          <w:sz w:val="28"/>
          <w:szCs w:val="28"/>
        </w:rPr>
        <w:t>neighbor for filing a fraudulent police report.)</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Nevert</w:t>
      </w:r>
      <w:r w:rsidR="00E33584">
        <w:rPr>
          <w:rFonts w:ascii="Times New Roman" w:hAnsi="Times New Roman" w:cs="Times New Roman"/>
          <w:sz w:val="28"/>
          <w:szCs w:val="28"/>
        </w:rPr>
        <w:t>heless, the next day, the next door</w:t>
      </w:r>
      <w:r>
        <w:rPr>
          <w:rFonts w:ascii="Times New Roman" w:hAnsi="Times New Roman" w:cs="Times New Roman"/>
          <w:sz w:val="28"/>
          <w:szCs w:val="28"/>
        </w:rPr>
        <w:t xml:space="preserve"> neighbor obtained an ex parte IAH an</w:t>
      </w:r>
      <w:r w:rsidR="00E33584">
        <w:rPr>
          <w:rFonts w:ascii="Times New Roman" w:hAnsi="Times New Roman" w:cs="Times New Roman"/>
          <w:sz w:val="28"/>
          <w:szCs w:val="28"/>
        </w:rPr>
        <w:t xml:space="preserve">d the police seized the first </w:t>
      </w:r>
      <w:r>
        <w:rPr>
          <w:rFonts w:ascii="Times New Roman" w:hAnsi="Times New Roman" w:cs="Times New Roman"/>
          <w:sz w:val="28"/>
          <w:szCs w:val="28"/>
        </w:rPr>
        <w:t>neighbor's guns. While most of the claims of harassment were silly (it's harassment to ask your neighbor to move his truck, move his boat?), one claimed act was that the first neighbor threatened to "stuff me in my dump truck."</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Again, such a threat is a crime. And yet, apparently it wasn't a credible threat, since the police made no arrest. (According to the news report, the first neighbor is disabled with a bad back, presumably incapable of stuffing anyone anywhere.)</w:t>
      </w:r>
    </w:p>
    <w:p w:rsidR="00D83B1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Despite the laughable allegations, the first neighbor's Fourth and Second Amendment rights were summarily violated when a judge ordered th</w:t>
      </w:r>
      <w:r w:rsidR="00D83B15">
        <w:rPr>
          <w:rFonts w:ascii="Times New Roman" w:hAnsi="Times New Roman" w:cs="Times New Roman"/>
          <w:sz w:val="28"/>
          <w:szCs w:val="28"/>
        </w:rPr>
        <w:t>e police to seize his firearms.</w:t>
      </w:r>
    </w:p>
    <w:p w:rsidR="00D83B1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 xml:space="preserve">The Court might recall that an earlier petitioner in this forum suffered the loss of his Fourth and Second Amendment rights via a civil Injunction </w:t>
      </w:r>
      <w:r w:rsidR="004E36A4">
        <w:rPr>
          <w:rFonts w:ascii="Times New Roman" w:hAnsi="Times New Roman" w:cs="Times New Roman"/>
          <w:sz w:val="28"/>
          <w:szCs w:val="28"/>
        </w:rPr>
        <w:t>against</w:t>
      </w:r>
      <w:r>
        <w:rPr>
          <w:rFonts w:ascii="Times New Roman" w:hAnsi="Times New Roman" w:cs="Times New Roman"/>
          <w:sz w:val="28"/>
          <w:szCs w:val="28"/>
        </w:rPr>
        <w:t xml:space="preserve"> </w:t>
      </w:r>
      <w:r>
        <w:rPr>
          <w:rFonts w:ascii="Times New Roman" w:hAnsi="Times New Roman" w:cs="Times New Roman"/>
          <w:sz w:val="28"/>
          <w:szCs w:val="28"/>
        </w:rPr>
        <w:lastRenderedPageBreak/>
        <w:t>Harassment simply because he once called his Town Councilman a "turd."</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 xml:space="preserve">With these stories in mind, the Bar says that the purpose of A.R.S. § 12-1809 is to provide Arizona citizens with a method to help protect themselves from stalkers, violence and harassment through civil orders. </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That's difficult to believe since the legislature already provides methods to protect citizens from stalkers, violence and harassment. Specifically, the legislature has already passed laws against stalking (A.R.S. § 13-2923), laws against violence (murder &amp; assault are illegal), and laws against harassment (Disorderly Conduct and criminal Harassment (A.R.S. § 13-2921)). So even if it were the legislature's intent to provide Arizona citizens with a method to help protect themselves from stalkers, etc., that intent has been satisfied and superseded by crimina</w:t>
      </w:r>
      <w:r w:rsidR="00442977">
        <w:rPr>
          <w:rFonts w:ascii="Times New Roman" w:hAnsi="Times New Roman" w:cs="Times New Roman"/>
          <w:sz w:val="28"/>
          <w:szCs w:val="28"/>
        </w:rPr>
        <w:t>l law. If a defendant truly stal</w:t>
      </w:r>
      <w:r>
        <w:rPr>
          <w:rFonts w:ascii="Times New Roman" w:hAnsi="Times New Roman" w:cs="Times New Roman"/>
          <w:sz w:val="28"/>
          <w:szCs w:val="28"/>
        </w:rPr>
        <w:t>ks, violates or harasses a plaintiff, there are criminal remedies which can result in the lawful seizure of firearms from defendants (after arrest), if not the seizure of the defendant herself. Problem solved.</w:t>
      </w:r>
    </w:p>
    <w:p w:rsidR="00933275" w:rsidRDefault="00933275">
      <w:pPr>
        <w:tabs>
          <w:tab w:val="left" w:pos="-1440"/>
        </w:tabs>
        <w:spacing w:line="584" w:lineRule="exact"/>
        <w:ind w:firstLine="720"/>
        <w:rPr>
          <w:rFonts w:ascii="Times New Roman" w:hAnsi="Times New Roman" w:cs="Times New Roman"/>
          <w:sz w:val="28"/>
          <w:szCs w:val="28"/>
        </w:rPr>
        <w:sectPr w:rsidR="00933275" w:rsidSect="004E36A4">
          <w:type w:val="continuous"/>
          <w:pgSz w:w="12240" w:h="15840" w:code="1"/>
          <w:pgMar w:top="1440" w:right="1440" w:bottom="1152" w:left="1440" w:header="1440" w:footer="1008" w:gutter="0"/>
          <w:cols w:space="720"/>
          <w:noEndnote/>
        </w:sectPr>
      </w:pPr>
      <w:r>
        <w:rPr>
          <w:rFonts w:ascii="Times New Roman" w:hAnsi="Times New Roman" w:cs="Times New Roman"/>
          <w:sz w:val="28"/>
          <w:szCs w:val="28"/>
        </w:rPr>
        <w:t>And, as seen from the news report above, even if it were the legislature's intent to provide Arizona citizens with a method to help protect themselves from stalkers, etc., that is not how civil injunction against harassment law is being used and granted.</w:t>
      </w:r>
      <w:r w:rsidR="005F5297">
        <w:rPr>
          <w:rFonts w:ascii="Times New Roman" w:hAnsi="Times New Roman" w:cs="Times New Roman"/>
          <w:sz w:val="28"/>
          <w:szCs w:val="28"/>
        </w:rPr>
        <w:t xml:space="preserve"> So called "victims" are using civil Injunctions against Harassment as weapons to punish defendants.</w:t>
      </w:r>
    </w:p>
    <w:p w:rsidR="00933275" w:rsidRDefault="00933275">
      <w:pPr>
        <w:tabs>
          <w:tab w:val="left" w:pos="-1440"/>
        </w:tabs>
        <w:spacing w:line="584" w:lineRule="exact"/>
        <w:rPr>
          <w:rFonts w:ascii="Times New Roman" w:hAnsi="Times New Roman" w:cs="Times New Roman"/>
          <w:sz w:val="28"/>
          <w:szCs w:val="28"/>
        </w:rPr>
      </w:pPr>
      <w:r>
        <w:rPr>
          <w:rFonts w:ascii="Times New Roman" w:hAnsi="Times New Roman" w:cs="Times New Roman"/>
          <w:sz w:val="28"/>
          <w:szCs w:val="28"/>
        </w:rPr>
        <w:lastRenderedPageBreak/>
        <w:t xml:space="preserve"> </w:t>
      </w:r>
      <w:r>
        <w:rPr>
          <w:rFonts w:ascii="Times New Roman" w:hAnsi="Times New Roman" w:cs="Times New Roman"/>
          <w:sz w:val="28"/>
          <w:szCs w:val="28"/>
        </w:rPr>
        <w:tab/>
        <w:t xml:space="preserve">As such, the Court's policy of seizing firearms and implicating defendants' Second Amendment rights via civil Injunctions </w:t>
      </w:r>
      <w:r w:rsidR="004E36A4">
        <w:rPr>
          <w:rFonts w:ascii="Times New Roman" w:hAnsi="Times New Roman" w:cs="Times New Roman"/>
          <w:sz w:val="28"/>
          <w:szCs w:val="28"/>
        </w:rPr>
        <w:t>against</w:t>
      </w:r>
      <w:r>
        <w:rPr>
          <w:rFonts w:ascii="Times New Roman" w:hAnsi="Times New Roman" w:cs="Times New Roman"/>
          <w:sz w:val="28"/>
          <w:szCs w:val="28"/>
        </w:rPr>
        <w:t xml:space="preserve"> Harassment, no matter how well intended, is unnecessary. Since it is unnecessary, and since it can cause </w:t>
      </w:r>
      <w:r>
        <w:rPr>
          <w:rFonts w:ascii="Times New Roman" w:hAnsi="Times New Roman" w:cs="Times New Roman"/>
          <w:sz w:val="28"/>
          <w:szCs w:val="28"/>
        </w:rPr>
        <w:lastRenderedPageBreak/>
        <w:t>irreparable harm to a defendant (who is now unable to defend herself), it is also bad policy. There is no need for Rule 6(E)(4)(e)(2). Consistent with this, the legislature did not provide for it.</w:t>
      </w:r>
      <w:r w:rsidR="005F5297">
        <w:rPr>
          <w:rFonts w:ascii="Times New Roman" w:hAnsi="Times New Roman" w:cs="Times New Roman"/>
          <w:sz w:val="28"/>
          <w:szCs w:val="28"/>
        </w:rPr>
        <w:t xml:space="preserve"> The Rule should be repealed.</w:t>
      </w:r>
    </w:p>
    <w:p w:rsidR="00933275" w:rsidRPr="009C0646" w:rsidRDefault="00933275">
      <w:pPr>
        <w:tabs>
          <w:tab w:val="left" w:pos="-1440"/>
        </w:tabs>
        <w:spacing w:line="584" w:lineRule="exact"/>
        <w:ind w:left="1440" w:hanging="720"/>
        <w:rPr>
          <w:rFonts w:ascii="Times New Roman" w:hAnsi="Times New Roman" w:cs="Times New Roman"/>
          <w:b/>
          <w:sz w:val="28"/>
          <w:szCs w:val="28"/>
          <w:u w:val="single"/>
        </w:rPr>
      </w:pPr>
      <w:r w:rsidRPr="009C0646">
        <w:rPr>
          <w:rFonts w:ascii="Times New Roman" w:hAnsi="Times New Roman" w:cs="Times New Roman"/>
          <w:b/>
          <w:sz w:val="28"/>
          <w:szCs w:val="28"/>
          <w:u w:val="single"/>
        </w:rPr>
        <w:t>III.</w:t>
      </w:r>
      <w:r w:rsidRPr="009C0646">
        <w:rPr>
          <w:rFonts w:ascii="Times New Roman" w:hAnsi="Times New Roman" w:cs="Times New Roman"/>
          <w:b/>
          <w:sz w:val="28"/>
          <w:szCs w:val="28"/>
          <w:u w:val="single"/>
        </w:rPr>
        <w:tab/>
        <w:t xml:space="preserve">New Case </w:t>
      </w:r>
      <w:r w:rsidR="009C0646">
        <w:rPr>
          <w:rFonts w:ascii="Times New Roman" w:hAnsi="Times New Roman" w:cs="Times New Roman"/>
          <w:b/>
          <w:sz w:val="28"/>
          <w:szCs w:val="28"/>
          <w:u w:val="single"/>
        </w:rPr>
        <w:t>Law</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 xml:space="preserve">Earlier this month, this Court again unanimously upheld the Fourth Amendment in </w:t>
      </w:r>
      <w:r>
        <w:rPr>
          <w:rFonts w:ascii="Times New Roman" w:hAnsi="Times New Roman" w:cs="Times New Roman"/>
          <w:i/>
          <w:iCs/>
          <w:sz w:val="28"/>
          <w:szCs w:val="28"/>
        </w:rPr>
        <w:t>State v. Wilson</w:t>
      </w:r>
      <w:r>
        <w:rPr>
          <w:rFonts w:ascii="Times New Roman" w:hAnsi="Times New Roman" w:cs="Times New Roman"/>
          <w:sz w:val="28"/>
          <w:szCs w:val="28"/>
        </w:rPr>
        <w:t>. Even better, this Court upheld Arizona's right to privacy, as codified in art. 2, § 8 of the Arizona Constitution. ("No person shall be disturbed in his private affairs, or his home invaded, without authority of law.")</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 xml:space="preserve">This is another reason to repeal Rule 6(E)(4)(e)(2). (And its proposed replacement, Rule 25(g).) </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Citizens in Arizona are not required to register their firearms. Although purchasing a firearm at a dealer or at a gun show requires filing federal paperwork (effectively "registering" them), firearms may also be legally acquired as a gift, throu</w:t>
      </w:r>
      <w:r w:rsidR="00442977">
        <w:rPr>
          <w:rFonts w:ascii="Times New Roman" w:hAnsi="Times New Roman" w:cs="Times New Roman"/>
          <w:sz w:val="28"/>
          <w:szCs w:val="28"/>
        </w:rPr>
        <w:t>gh barter, or bought used from</w:t>
      </w:r>
      <w:r>
        <w:rPr>
          <w:rFonts w:ascii="Times New Roman" w:hAnsi="Times New Roman" w:cs="Times New Roman"/>
          <w:sz w:val="28"/>
          <w:szCs w:val="28"/>
        </w:rPr>
        <w:t xml:space="preserve"> private in</w:t>
      </w:r>
      <w:r w:rsidR="004E36A4">
        <w:rPr>
          <w:rFonts w:ascii="Times New Roman" w:hAnsi="Times New Roman" w:cs="Times New Roman"/>
          <w:sz w:val="28"/>
          <w:szCs w:val="28"/>
        </w:rPr>
        <w:t>dividual</w:t>
      </w:r>
      <w:r>
        <w:rPr>
          <w:rFonts w:ascii="Times New Roman" w:hAnsi="Times New Roman" w:cs="Times New Roman"/>
          <w:sz w:val="28"/>
          <w:szCs w:val="28"/>
        </w:rPr>
        <w:t>, all without the requirement to notify the state.</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Many citizens prefer acquiring firearms through the latter means. Whatever their reasons for preferring this, it is their right to privacy.</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 xml:space="preserve">But when a judicial officer orders them to turn over all their firearms to the state, it is a violation of Article 2, Section 8 of the Arizona Constitution. </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 xml:space="preserve">For example, before a defendant is served with an Injunction </w:t>
      </w:r>
      <w:r w:rsidR="004E36A4">
        <w:rPr>
          <w:rFonts w:ascii="Times New Roman" w:hAnsi="Times New Roman" w:cs="Times New Roman"/>
          <w:sz w:val="28"/>
          <w:szCs w:val="28"/>
        </w:rPr>
        <w:t>against</w:t>
      </w:r>
      <w:r w:rsidR="00442977">
        <w:rPr>
          <w:rFonts w:ascii="Times New Roman" w:hAnsi="Times New Roman" w:cs="Times New Roman"/>
          <w:sz w:val="28"/>
          <w:szCs w:val="28"/>
        </w:rPr>
        <w:t xml:space="preserve"> Harassment, the state has</w:t>
      </w:r>
      <w:r>
        <w:rPr>
          <w:rFonts w:ascii="Times New Roman" w:hAnsi="Times New Roman" w:cs="Times New Roman"/>
          <w:sz w:val="28"/>
          <w:szCs w:val="28"/>
        </w:rPr>
        <w:t xml:space="preserve"> no idea how many firearms or the type of firearm a defendant ha</w:t>
      </w:r>
      <w:r w:rsidR="00442977">
        <w:rPr>
          <w:rFonts w:ascii="Times New Roman" w:hAnsi="Times New Roman" w:cs="Times New Roman"/>
          <w:sz w:val="28"/>
          <w:szCs w:val="28"/>
        </w:rPr>
        <w:t>s</w:t>
      </w:r>
      <w:r>
        <w:rPr>
          <w:rFonts w:ascii="Times New Roman" w:hAnsi="Times New Roman" w:cs="Times New Roman"/>
          <w:sz w:val="28"/>
          <w:szCs w:val="28"/>
        </w:rPr>
        <w:t xml:space="preserve">. </w:t>
      </w:r>
      <w:r w:rsidR="00442977">
        <w:rPr>
          <w:rFonts w:ascii="Times New Roman" w:hAnsi="Times New Roman" w:cs="Times New Roman"/>
          <w:sz w:val="28"/>
          <w:szCs w:val="28"/>
        </w:rPr>
        <w:t>After a defendant is served</w:t>
      </w:r>
      <w:r w:rsidR="00BC009C">
        <w:rPr>
          <w:rFonts w:ascii="Times New Roman" w:hAnsi="Times New Roman" w:cs="Times New Roman"/>
          <w:sz w:val="28"/>
          <w:szCs w:val="28"/>
        </w:rPr>
        <w:t xml:space="preserve"> and her firearms seized</w:t>
      </w:r>
      <w:r w:rsidR="00442977">
        <w:rPr>
          <w:rFonts w:ascii="Times New Roman" w:hAnsi="Times New Roman" w:cs="Times New Roman"/>
          <w:sz w:val="28"/>
          <w:szCs w:val="28"/>
        </w:rPr>
        <w:t>, t</w:t>
      </w:r>
      <w:r>
        <w:rPr>
          <w:rFonts w:ascii="Times New Roman" w:hAnsi="Times New Roman" w:cs="Times New Roman"/>
          <w:sz w:val="28"/>
          <w:szCs w:val="28"/>
        </w:rPr>
        <w:t xml:space="preserve">he state knows. </w:t>
      </w:r>
    </w:p>
    <w:p w:rsidR="00933275" w:rsidRDefault="00933275">
      <w:pPr>
        <w:tabs>
          <w:tab w:val="left" w:pos="-1440"/>
        </w:tabs>
        <w:spacing w:line="584" w:lineRule="exact"/>
        <w:ind w:firstLine="720"/>
        <w:rPr>
          <w:rFonts w:ascii="Times New Roman" w:hAnsi="Times New Roman" w:cs="Times New Roman"/>
          <w:sz w:val="28"/>
          <w:szCs w:val="28"/>
        </w:rPr>
        <w:sectPr w:rsidR="00933275" w:rsidSect="004E36A4">
          <w:type w:val="continuous"/>
          <w:pgSz w:w="12240" w:h="15840" w:code="1"/>
          <w:pgMar w:top="1440" w:right="1440" w:bottom="1152" w:left="1440" w:header="1440" w:footer="1008" w:gutter="0"/>
          <w:cols w:space="720"/>
          <w:noEndnote/>
        </w:sectPr>
      </w:pP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lastRenderedPageBreak/>
        <w:t xml:space="preserve">Moreover, it's likely that the state records the serial number of each firearm — if for no other reason than to issue a valid property invoice. It's </w:t>
      </w:r>
      <w:r w:rsidR="00BC009C">
        <w:rPr>
          <w:rFonts w:ascii="Times New Roman" w:hAnsi="Times New Roman" w:cs="Times New Roman"/>
          <w:sz w:val="28"/>
          <w:szCs w:val="28"/>
        </w:rPr>
        <w:t xml:space="preserve">also </w:t>
      </w:r>
      <w:r>
        <w:rPr>
          <w:rFonts w:ascii="Times New Roman" w:hAnsi="Times New Roman" w:cs="Times New Roman"/>
          <w:sz w:val="28"/>
          <w:szCs w:val="28"/>
        </w:rPr>
        <w:t xml:space="preserve">likely that the state keeps a record of defendant's firearms, even after an ex parte injunction vacated, just as the state keeps fingerprint records of defendants even after defendants are </w:t>
      </w:r>
      <w:r w:rsidR="005F5297">
        <w:rPr>
          <w:rFonts w:ascii="Times New Roman" w:hAnsi="Times New Roman" w:cs="Times New Roman"/>
          <w:sz w:val="28"/>
          <w:szCs w:val="28"/>
        </w:rPr>
        <w:t xml:space="preserve">released before trial and/or </w:t>
      </w:r>
      <w:r>
        <w:rPr>
          <w:rFonts w:ascii="Times New Roman" w:hAnsi="Times New Roman" w:cs="Times New Roman"/>
          <w:sz w:val="28"/>
          <w:szCs w:val="28"/>
        </w:rPr>
        <w:t>found not guilty. Even if, in the best case, the state were discarding records of those serial numbers, it still constitutes a violation of a defendant's right to privacy.</w:t>
      </w:r>
    </w:p>
    <w:p w:rsidR="00933275" w:rsidRPr="009C0646" w:rsidRDefault="009C0646">
      <w:pPr>
        <w:tabs>
          <w:tab w:val="left" w:pos="-1440"/>
        </w:tabs>
        <w:spacing w:line="584" w:lineRule="exact"/>
        <w:ind w:left="720" w:hanging="720"/>
        <w:rPr>
          <w:rFonts w:ascii="Times New Roman" w:hAnsi="Times New Roman" w:cs="Times New Roman"/>
          <w:sz w:val="28"/>
          <w:szCs w:val="28"/>
          <w:u w:val="single"/>
        </w:rPr>
      </w:pPr>
      <w:r>
        <w:rPr>
          <w:rFonts w:ascii="Times New Roman" w:hAnsi="Times New Roman" w:cs="Times New Roman"/>
          <w:b/>
          <w:bCs/>
          <w:sz w:val="28"/>
          <w:szCs w:val="28"/>
        </w:rPr>
        <w:tab/>
      </w:r>
      <w:r w:rsidR="009F2216">
        <w:rPr>
          <w:rFonts w:ascii="Times New Roman" w:hAnsi="Times New Roman" w:cs="Times New Roman"/>
          <w:b/>
          <w:bCs/>
          <w:sz w:val="28"/>
          <w:szCs w:val="28"/>
          <w:u w:val="single"/>
        </w:rPr>
        <w:t>IV.</w:t>
      </w:r>
      <w:r w:rsidR="00933275" w:rsidRPr="009C0646">
        <w:rPr>
          <w:rFonts w:ascii="Times New Roman" w:hAnsi="Times New Roman" w:cs="Times New Roman"/>
          <w:b/>
          <w:bCs/>
          <w:sz w:val="28"/>
          <w:szCs w:val="28"/>
          <w:u w:val="single"/>
        </w:rPr>
        <w:tab/>
        <w:t>CONCLUSION</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For all these reasons, Rule 6(E)(4)(e)(2) and its proposed progeny, Rule 25(g) should be repealed. And it should be repealed immediately.</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Now, when petitioner filed her petition, petitioner was under the mistaken belief that the Court met monthly to consider new rules. As such, petitioner mistakenly requested that Rule 6(E)(4)(e)(2) be repealed at the earliest Rules meeting. But this can't wait</w:t>
      </w:r>
      <w:r w:rsidR="00BC009C">
        <w:rPr>
          <w:rFonts w:ascii="Times New Roman" w:hAnsi="Times New Roman" w:cs="Times New Roman"/>
          <w:sz w:val="28"/>
          <w:szCs w:val="28"/>
        </w:rPr>
        <w:t xml:space="preserve"> any longer</w:t>
      </w:r>
      <w:r>
        <w:rPr>
          <w:rFonts w:ascii="Times New Roman" w:hAnsi="Times New Roman" w:cs="Times New Roman"/>
          <w:sz w:val="28"/>
          <w:szCs w:val="28"/>
        </w:rPr>
        <w:t>.</w:t>
      </w: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 xml:space="preserve">Petitioner renews her request for Emergency Action for this petition. It has been demonstrated from a variety of angles that this Rule should be repealed. It is currently harming defendants in Arizona. </w:t>
      </w:r>
      <w:r w:rsidR="005F5297">
        <w:rPr>
          <w:rFonts w:ascii="Times New Roman" w:hAnsi="Times New Roman" w:cs="Times New Roman"/>
          <w:sz w:val="28"/>
          <w:szCs w:val="28"/>
        </w:rPr>
        <w:t>Petitioner implores the Court to p</w:t>
      </w:r>
      <w:r>
        <w:rPr>
          <w:rFonts w:ascii="Times New Roman" w:hAnsi="Times New Roman" w:cs="Times New Roman"/>
          <w:sz w:val="28"/>
          <w:szCs w:val="28"/>
        </w:rPr>
        <w:t>lease grant Emergency status</w:t>
      </w:r>
      <w:r w:rsidR="005F5297">
        <w:rPr>
          <w:rFonts w:ascii="Times New Roman" w:hAnsi="Times New Roman" w:cs="Times New Roman"/>
          <w:sz w:val="28"/>
          <w:szCs w:val="28"/>
        </w:rPr>
        <w:t xml:space="preserve"> to this petition</w:t>
      </w:r>
      <w:r>
        <w:rPr>
          <w:rFonts w:ascii="Times New Roman" w:hAnsi="Times New Roman" w:cs="Times New Roman"/>
          <w:sz w:val="28"/>
          <w:szCs w:val="28"/>
        </w:rPr>
        <w:t xml:space="preserve"> and repeal this Rule immediately before someone is irreparably harmed.</w:t>
      </w:r>
    </w:p>
    <w:p w:rsidR="006D7125" w:rsidRDefault="006D7125">
      <w:pPr>
        <w:tabs>
          <w:tab w:val="left" w:pos="-1440"/>
        </w:tabs>
        <w:spacing w:line="584" w:lineRule="exact"/>
        <w:ind w:firstLine="720"/>
        <w:rPr>
          <w:rFonts w:ascii="Times New Roman" w:hAnsi="Times New Roman" w:cs="Times New Roman"/>
          <w:sz w:val="28"/>
          <w:szCs w:val="28"/>
        </w:rPr>
      </w:pPr>
    </w:p>
    <w:p w:rsidR="00933275" w:rsidRDefault="00933275">
      <w:pPr>
        <w:tabs>
          <w:tab w:val="left" w:pos="-1440"/>
        </w:tabs>
        <w:spacing w:line="584" w:lineRule="exact"/>
        <w:ind w:firstLine="720"/>
        <w:rPr>
          <w:rFonts w:ascii="Times New Roman" w:hAnsi="Times New Roman" w:cs="Times New Roman"/>
          <w:sz w:val="28"/>
          <w:szCs w:val="28"/>
        </w:rPr>
      </w:pPr>
      <w:r>
        <w:rPr>
          <w:rFonts w:ascii="Times New Roman" w:hAnsi="Times New Roman" w:cs="Times New Roman"/>
          <w:sz w:val="28"/>
          <w:szCs w:val="28"/>
        </w:rPr>
        <w:t xml:space="preserve">RESPECTFULLY SUBMITTED this </w:t>
      </w:r>
      <w:r>
        <w:rPr>
          <w:rFonts w:ascii="Times New Roman" w:hAnsi="Times New Roman" w:cs="Times New Roman"/>
          <w:sz w:val="28"/>
          <w:szCs w:val="28"/>
          <w:u w:val="single"/>
        </w:rPr>
        <w:t>30th day of June 2015</w:t>
      </w:r>
      <w:r>
        <w:rPr>
          <w:rFonts w:ascii="Times New Roman" w:hAnsi="Times New Roman" w:cs="Times New Roman"/>
          <w:sz w:val="28"/>
          <w:szCs w:val="28"/>
        </w:rPr>
        <w:t>.</w:t>
      </w:r>
    </w:p>
    <w:p w:rsidR="00933275" w:rsidRDefault="004E36A4">
      <w:pPr>
        <w:tabs>
          <w:tab w:val="left" w:pos="-1440"/>
        </w:tabs>
        <w:spacing w:line="584" w:lineRule="exact"/>
        <w:ind w:firstLine="4320"/>
        <w:rPr>
          <w:rFonts w:ascii="Times New Roman" w:hAnsi="Times New Roman" w:cs="Times New Roman"/>
        </w:rPr>
      </w:pPr>
      <w:r>
        <w:rPr>
          <w:rFonts w:ascii="Times New Roman" w:hAnsi="Times New Roman" w:cs="Times New Roman"/>
          <w:sz w:val="28"/>
          <w:szCs w:val="28"/>
        </w:rPr>
        <w:t>B</w:t>
      </w:r>
      <w:r w:rsidR="00933275">
        <w:rPr>
          <w:rFonts w:ascii="Times New Roman" w:hAnsi="Times New Roman" w:cs="Times New Roman"/>
          <w:sz w:val="28"/>
          <w:szCs w:val="28"/>
        </w:rPr>
        <w:t xml:space="preserve">y </w:t>
      </w:r>
      <w:r w:rsidR="00933275">
        <w:rPr>
          <w:rFonts w:ascii="Times New Roman" w:hAnsi="Times New Roman" w:cs="Times New Roman"/>
          <w:sz w:val="28"/>
          <w:szCs w:val="28"/>
          <w:u w:val="single"/>
        </w:rPr>
        <w:t>/s/ Victoria Timm</w:t>
      </w:r>
      <w:r w:rsidR="00933275">
        <w:rPr>
          <w:rFonts w:ascii="Times New Roman" w:hAnsi="Times New Roman" w:cs="Times New Roman"/>
        </w:rPr>
        <w:tab/>
      </w:r>
      <w:r w:rsidR="00933275">
        <w:rPr>
          <w:rFonts w:ascii="Times New Roman" w:hAnsi="Times New Roman" w:cs="Times New Roman"/>
        </w:rPr>
        <w:tab/>
      </w:r>
    </w:p>
    <w:sectPr w:rsidR="00933275" w:rsidSect="004E36A4">
      <w:type w:val="continuous"/>
      <w:pgSz w:w="12240" w:h="15840" w:code="1"/>
      <w:pgMar w:top="1440" w:right="1440" w:bottom="1152" w:left="1440" w:header="1440" w:footer="864"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275" w:rsidRDefault="00933275" w:rsidP="00933275">
      <w:r>
        <w:separator/>
      </w:r>
    </w:p>
  </w:endnote>
  <w:endnote w:type="continuationSeparator" w:id="0">
    <w:p w:rsidR="00933275" w:rsidRDefault="00933275" w:rsidP="009332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275" w:rsidRDefault="00933275">
    <w:pPr>
      <w:spacing w:line="240" w:lineRule="exact"/>
      <w:rPr>
        <w:rFonts w:ascii="Times New Roman" w:hAnsi="Times New Roman" w:cs="Times New Roman"/>
      </w:rPr>
    </w:pPr>
  </w:p>
  <w:p w:rsidR="00933275" w:rsidRDefault="00933275">
    <w:pPr>
      <w:framePr w:w="9361" w:wrap="notBeside" w:vAnchor="text" w:hAnchor="text" w:x="1" w:y="1"/>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w:instrText>
    </w:r>
    <w:r>
      <w:rPr>
        <w:rFonts w:ascii="Times New Roman" w:hAnsi="Times New Roman" w:cs="Times New Roman"/>
      </w:rPr>
      <w:fldChar w:fldCharType="separate"/>
    </w:r>
    <w:r w:rsidR="005A280C">
      <w:rPr>
        <w:rFonts w:ascii="Times New Roman" w:hAnsi="Times New Roman" w:cs="Times New Roman"/>
        <w:noProof/>
      </w:rPr>
      <w:t>13</w:t>
    </w:r>
    <w:r>
      <w:rPr>
        <w:rFonts w:ascii="Times New Roman" w:hAnsi="Times New Roman" w:cs="Times New Roman"/>
      </w:rPr>
      <w:fldChar w:fldCharType="end"/>
    </w:r>
  </w:p>
  <w:p w:rsidR="00933275" w:rsidRDefault="00933275">
    <w:pP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275" w:rsidRDefault="00933275" w:rsidP="00933275">
      <w:r>
        <w:separator/>
      </w:r>
    </w:p>
  </w:footnote>
  <w:footnote w:type="continuationSeparator" w:id="0">
    <w:p w:rsidR="00933275" w:rsidRDefault="00933275" w:rsidP="00933275">
      <w:r>
        <w:continuationSeparator/>
      </w:r>
    </w:p>
  </w:footnote>
  <w:footnote w:id="1">
    <w:p w:rsidR="00933275" w:rsidRDefault="00933275">
      <w:pPr>
        <w:spacing w:after="240"/>
        <w:rPr>
          <w:rFonts w:ascii="Times New Roman" w:hAnsi="Times New Roman" w:cs="Times New Roman"/>
          <w:sz w:val="28"/>
          <w:szCs w:val="28"/>
        </w:rPr>
      </w:pPr>
      <w:r>
        <w:rPr>
          <w:rStyle w:val="FootnoteReference"/>
          <w:rFonts w:ascii="Times New Roman" w:hAnsi="Times New Roman" w:cs="Times New Roman"/>
          <w:sz w:val="28"/>
          <w:szCs w:val="28"/>
          <w:vertAlign w:val="superscript"/>
        </w:rPr>
        <w:footnoteRef/>
      </w:r>
      <w:r w:rsidR="009C0646">
        <w:rPr>
          <w:rFonts w:ascii="Times New Roman" w:hAnsi="Times New Roman" w:cs="Times New Roman"/>
          <w:sz w:val="28"/>
          <w:szCs w:val="28"/>
        </w:rPr>
        <w:tab/>
      </w:r>
      <w:r>
        <w:rPr>
          <w:rFonts w:ascii="Times New Roman" w:hAnsi="Times New Roman" w:cs="Times New Roman"/>
          <w:sz w:val="28"/>
          <w:szCs w:val="28"/>
        </w:rPr>
        <w:t>Although petitioner does site new case law regarding the Second Amendment in petitioner's Comment in Opposition to the CIDVC's proposed Rule 25(g).</w:t>
      </w:r>
    </w:p>
  </w:footnote>
  <w:footnote w:id="2">
    <w:p w:rsidR="00933275" w:rsidRDefault="00933275">
      <w:pPr>
        <w:spacing w:after="240" w:line="480" w:lineRule="auto"/>
        <w:rPr>
          <w:rFonts w:ascii="Times New Roman" w:hAnsi="Times New Roman" w:cs="Times New Roman"/>
          <w:sz w:val="28"/>
          <w:szCs w:val="28"/>
        </w:rPr>
      </w:pPr>
      <w:r>
        <w:rPr>
          <w:rStyle w:val="FootnoteReference"/>
          <w:rFonts w:ascii="Times New Roman" w:hAnsi="Times New Roman" w:cs="Times New Roman"/>
          <w:sz w:val="28"/>
          <w:szCs w:val="28"/>
          <w:vertAlign w:val="superscript"/>
        </w:rPr>
        <w:footnoteRef/>
      </w:r>
      <w:r>
        <w:rPr>
          <w:rFonts w:ascii="Times New Roman" w:hAnsi="Times New Roman" w:cs="Times New Roman"/>
          <w:sz w:val="28"/>
          <w:szCs w:val="28"/>
        </w:rPr>
        <w:t xml:space="preserve"> </w:t>
      </w:r>
      <w:r w:rsidR="00C62807">
        <w:rPr>
          <w:rFonts w:ascii="Times New Roman" w:hAnsi="Times New Roman" w:cs="Times New Roman"/>
          <w:sz w:val="28"/>
          <w:szCs w:val="28"/>
        </w:rPr>
        <w:tab/>
        <w:t>T</w:t>
      </w:r>
      <w:r>
        <w:rPr>
          <w:rFonts w:ascii="Times New Roman" w:hAnsi="Times New Roman" w:cs="Times New Roman"/>
          <w:sz w:val="28"/>
          <w:szCs w:val="28"/>
        </w:rPr>
        <w:t>he proposed next version of Rule 6(E)(4)(e)(2)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275"/>
    <w:rsid w:val="001F73C4"/>
    <w:rsid w:val="00442977"/>
    <w:rsid w:val="004E36A4"/>
    <w:rsid w:val="005A280C"/>
    <w:rsid w:val="005F5297"/>
    <w:rsid w:val="006D7125"/>
    <w:rsid w:val="006E25F1"/>
    <w:rsid w:val="009263EF"/>
    <w:rsid w:val="00933275"/>
    <w:rsid w:val="00946344"/>
    <w:rsid w:val="009C0646"/>
    <w:rsid w:val="009F2216"/>
    <w:rsid w:val="00BC009C"/>
    <w:rsid w:val="00C62807"/>
    <w:rsid w:val="00D83B15"/>
    <w:rsid w:val="00E33584"/>
    <w:rsid w:val="00F710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pPr>
      <w:widowControl w:val="0"/>
      <w:autoSpaceDE w:val="0"/>
      <w:autoSpaceDN w:val="0"/>
      <w:adjustRightInd w:val="0"/>
      <w:spacing w:after="0" w:line="240" w:lineRule="auto"/>
    </w:pPr>
    <w:rPr>
      <w:rFonts w:ascii="Sakkal Majalla" w:hAnsi="Sakkal Majalla" w:cs="Sakkal Majall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pPr>
      <w:widowControl w:val="0"/>
      <w:autoSpaceDE w:val="0"/>
      <w:autoSpaceDN w:val="0"/>
      <w:adjustRightInd w:val="0"/>
      <w:spacing w:after="0" w:line="240" w:lineRule="auto"/>
    </w:pPr>
    <w:rPr>
      <w:rFonts w:ascii="Sakkal Majalla" w:hAnsi="Sakkal Majalla" w:cs="Sakkal Majall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13</Pages>
  <Words>3155</Words>
  <Characters>16495</Characters>
  <Application>Microsoft Office Word</Application>
  <DocSecurity>0</DocSecurity>
  <Lines>137</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blank</dc:creator>
  <cp:lastModifiedBy>blank</cp:lastModifiedBy>
  <cp:revision>10</cp:revision>
  <dcterms:created xsi:type="dcterms:W3CDTF">2015-06-30T20:00:00Z</dcterms:created>
  <dcterms:modified xsi:type="dcterms:W3CDTF">2015-06-30T22:53:00Z</dcterms:modified>
</cp:coreProperties>
</file>