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153" w:rsidRPr="00C324D8" w:rsidRDefault="00444153" w:rsidP="00444153">
      <w:pPr>
        <w:tabs>
          <w:tab w:val="left" w:pos="-720"/>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Kristina J. Bohn, State Bar #020382</w:t>
      </w:r>
    </w:p>
    <w:p w:rsidR="00444153" w:rsidRPr="00C324D8" w:rsidRDefault="00444153" w:rsidP="00444153">
      <w:pPr>
        <w:tabs>
          <w:tab w:val="left" w:pos="-720"/>
          <w:tab w:val="left" w:pos="0"/>
        </w:tabs>
        <w:suppressAutoHyphens/>
        <w:spacing w:after="0" w:line="240" w:lineRule="atLeast"/>
        <w:ind w:right="-900"/>
        <w:rPr>
          <w:rFonts w:ascii="Times New Roman" w:hAnsi="Times New Roman"/>
          <w:sz w:val="28"/>
          <w:szCs w:val="24"/>
        </w:rPr>
      </w:pPr>
      <w:r>
        <w:rPr>
          <w:rFonts w:ascii="Times New Roman" w:hAnsi="Times New Roman"/>
          <w:sz w:val="28"/>
          <w:szCs w:val="24"/>
        </w:rPr>
        <w:t>Supervising Public Defender</w:t>
      </w:r>
    </w:p>
    <w:p w:rsidR="00333AE9" w:rsidRPr="00C324D8" w:rsidRDefault="00333AE9" w:rsidP="00333AE9">
      <w:pPr>
        <w:tabs>
          <w:tab w:val="left" w:pos="-720"/>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 xml:space="preserve">City of </w:t>
      </w:r>
      <w:smartTag w:uri="urn:schemas-microsoft-com:office:smarttags" w:element="place">
        <w:smartTag w:uri="urn:schemas-microsoft-com:office:smarttags" w:element="City">
          <w:r w:rsidRPr="00C324D8">
            <w:rPr>
              <w:rFonts w:ascii="Times New Roman" w:hAnsi="Times New Roman"/>
              <w:sz w:val="28"/>
              <w:szCs w:val="24"/>
            </w:rPr>
            <w:t>Tucson</w:t>
          </w:r>
        </w:smartTag>
      </w:smartTag>
      <w:r w:rsidRPr="00C324D8">
        <w:rPr>
          <w:rFonts w:ascii="Times New Roman" w:hAnsi="Times New Roman"/>
          <w:sz w:val="28"/>
          <w:szCs w:val="24"/>
        </w:rPr>
        <w:t xml:space="preserve"> Public Defender</w:t>
      </w:r>
      <w:r w:rsidRPr="00C324D8">
        <w:rPr>
          <w:rFonts w:ascii="Times New Roman" w:hAnsi="Times New Roman"/>
          <w:sz w:val="28"/>
          <w:szCs w:val="24"/>
        </w:rPr>
        <w:fldChar w:fldCharType="begin"/>
      </w:r>
      <w:r w:rsidRPr="00C324D8">
        <w:rPr>
          <w:rFonts w:ascii="Times New Roman" w:hAnsi="Times New Roman"/>
          <w:sz w:val="28"/>
          <w:szCs w:val="24"/>
        </w:rPr>
        <w:instrText xml:space="preserve">PRIVATE </w:instrText>
      </w:r>
      <w:r w:rsidRPr="00C324D8">
        <w:rPr>
          <w:rFonts w:ascii="Times New Roman" w:hAnsi="Times New Roman"/>
          <w:sz w:val="28"/>
          <w:szCs w:val="24"/>
        </w:rPr>
        <w:fldChar w:fldCharType="end"/>
      </w:r>
    </w:p>
    <w:p w:rsidR="00333AE9" w:rsidRPr="00C324D8" w:rsidRDefault="00333AE9" w:rsidP="00333AE9">
      <w:pPr>
        <w:keepNext/>
        <w:widowControl w:val="0"/>
        <w:autoSpaceDE w:val="0"/>
        <w:autoSpaceDN w:val="0"/>
        <w:adjustRightInd w:val="0"/>
        <w:spacing w:after="0" w:line="240" w:lineRule="auto"/>
        <w:ind w:right="-900"/>
        <w:outlineLvl w:val="0"/>
        <w:rPr>
          <w:rFonts w:ascii="Times New Roman" w:hAnsi="Times New Roman"/>
          <w:sz w:val="28"/>
          <w:szCs w:val="28"/>
        </w:rPr>
      </w:pPr>
      <w:r w:rsidRPr="00C324D8">
        <w:rPr>
          <w:rFonts w:ascii="Times New Roman" w:hAnsi="Times New Roman"/>
          <w:sz w:val="28"/>
          <w:szCs w:val="28"/>
        </w:rPr>
        <w:t xml:space="preserve">103 E. </w:t>
      </w:r>
      <w:smartTag w:uri="urn:schemas-microsoft-com:office:smarttags" w:element="City">
        <w:smartTag w:uri="urn:schemas-microsoft-com:office:smarttags" w:element="place">
          <w:r w:rsidRPr="00C324D8">
            <w:rPr>
              <w:rFonts w:ascii="Times New Roman" w:hAnsi="Times New Roman"/>
              <w:sz w:val="28"/>
              <w:szCs w:val="28"/>
            </w:rPr>
            <w:t>Alameda</w:t>
          </w:r>
        </w:smartTag>
      </w:smartTag>
      <w:r w:rsidRPr="00C324D8">
        <w:rPr>
          <w:rFonts w:ascii="Times New Roman" w:hAnsi="Times New Roman"/>
          <w:sz w:val="28"/>
          <w:szCs w:val="28"/>
        </w:rPr>
        <w:t xml:space="preserve">, </w:t>
      </w:r>
      <w:smartTag w:uri="urn:schemas-microsoft-com:office:smarttags" w:element="address">
        <w:smartTag w:uri="urn:schemas-microsoft-com:office:smarttags" w:element="Street">
          <w:r w:rsidRPr="00C324D8">
            <w:rPr>
              <w:rFonts w:ascii="Times New Roman" w:hAnsi="Times New Roman"/>
              <w:sz w:val="28"/>
              <w:szCs w:val="28"/>
            </w:rPr>
            <w:t>Suite</w:t>
          </w:r>
        </w:smartTag>
        <w:r w:rsidRPr="00C324D8">
          <w:rPr>
            <w:rFonts w:ascii="Times New Roman" w:hAnsi="Times New Roman"/>
            <w:sz w:val="28"/>
            <w:szCs w:val="28"/>
          </w:rPr>
          <w:t xml:space="preserve"> 601</w:t>
        </w:r>
      </w:smartTag>
    </w:p>
    <w:p w:rsidR="00333AE9" w:rsidRPr="00C324D8" w:rsidRDefault="00333AE9" w:rsidP="00333AE9">
      <w:pPr>
        <w:tabs>
          <w:tab w:val="left" w:pos="-720"/>
          <w:tab w:val="left" w:pos="0"/>
        </w:tabs>
        <w:suppressAutoHyphens/>
        <w:spacing w:after="0" w:line="240" w:lineRule="atLeast"/>
        <w:ind w:right="-900"/>
        <w:rPr>
          <w:rFonts w:ascii="Times New Roman" w:hAnsi="Times New Roman"/>
          <w:sz w:val="28"/>
          <w:szCs w:val="24"/>
        </w:rPr>
      </w:pPr>
      <w:smartTag w:uri="urn:schemas-microsoft-com:office:smarttags" w:element="place">
        <w:smartTag w:uri="urn:schemas-microsoft-com:office:smarttags" w:element="City">
          <w:r w:rsidRPr="00C324D8">
            <w:rPr>
              <w:rFonts w:ascii="Times New Roman" w:hAnsi="Times New Roman"/>
              <w:sz w:val="28"/>
              <w:szCs w:val="24"/>
            </w:rPr>
            <w:t>Tucson</w:t>
          </w:r>
        </w:smartTag>
        <w:r w:rsidRPr="00C324D8">
          <w:rPr>
            <w:rFonts w:ascii="Times New Roman" w:hAnsi="Times New Roman"/>
            <w:sz w:val="28"/>
            <w:szCs w:val="24"/>
          </w:rPr>
          <w:t xml:space="preserve">, </w:t>
        </w:r>
        <w:smartTag w:uri="urn:schemas-microsoft-com:office:smarttags" w:element="State">
          <w:r w:rsidRPr="00C324D8">
            <w:rPr>
              <w:rFonts w:ascii="Times New Roman" w:hAnsi="Times New Roman"/>
              <w:sz w:val="28"/>
              <w:szCs w:val="24"/>
            </w:rPr>
            <w:t>Arizona</w:t>
          </w:r>
        </w:smartTag>
        <w:r w:rsidRPr="00C324D8">
          <w:rPr>
            <w:rFonts w:ascii="Times New Roman" w:hAnsi="Times New Roman"/>
            <w:sz w:val="28"/>
            <w:szCs w:val="24"/>
          </w:rPr>
          <w:t xml:space="preserve"> </w:t>
        </w:r>
        <w:smartTag w:uri="urn:schemas-microsoft-com:office:smarttags" w:element="PostalCode">
          <w:r w:rsidRPr="00C324D8">
            <w:rPr>
              <w:rFonts w:ascii="Times New Roman" w:hAnsi="Times New Roman"/>
              <w:sz w:val="28"/>
              <w:szCs w:val="24"/>
            </w:rPr>
            <w:t>85701</w:t>
          </w:r>
        </w:smartTag>
      </w:smartTag>
    </w:p>
    <w:p w:rsidR="00333AE9" w:rsidRPr="00C324D8" w:rsidRDefault="00333AE9" w:rsidP="00333AE9">
      <w:pPr>
        <w:tabs>
          <w:tab w:val="left" w:pos="-720"/>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(520) 791-4857</w:t>
      </w:r>
    </w:p>
    <w:p w:rsidR="00333AE9" w:rsidRPr="00C324D8" w:rsidRDefault="00333AE9" w:rsidP="00333AE9">
      <w:pPr>
        <w:tabs>
          <w:tab w:val="left" w:pos="-720"/>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Kristina.Bohn@tucsonaz.gov</w:t>
      </w:r>
    </w:p>
    <w:p w:rsidR="00333AE9" w:rsidRPr="00C324D8" w:rsidRDefault="00333AE9" w:rsidP="00333AE9">
      <w:pPr>
        <w:tabs>
          <w:tab w:val="left" w:pos="-720"/>
          <w:tab w:val="left" w:pos="0"/>
        </w:tabs>
        <w:suppressAutoHyphens/>
        <w:spacing w:after="0" w:line="240" w:lineRule="atLeast"/>
        <w:ind w:right="-900"/>
        <w:rPr>
          <w:rFonts w:ascii="Times New Roman" w:hAnsi="Times New Roman"/>
          <w:sz w:val="28"/>
          <w:szCs w:val="24"/>
        </w:rPr>
      </w:pPr>
    </w:p>
    <w:p w:rsidR="00333AE9" w:rsidRPr="00C324D8" w:rsidRDefault="00333AE9" w:rsidP="00333AE9">
      <w:pPr>
        <w:tabs>
          <w:tab w:val="left" w:pos="0"/>
          <w:tab w:val="left" w:pos="720"/>
          <w:tab w:val="center" w:pos="5400"/>
          <w:tab w:val="left" w:pos="5760"/>
        </w:tabs>
        <w:suppressAutoHyphens/>
        <w:spacing w:after="0" w:line="240" w:lineRule="atLeast"/>
        <w:ind w:right="-900"/>
        <w:jc w:val="center"/>
        <w:rPr>
          <w:rFonts w:ascii="Times New Roman" w:hAnsi="Times New Roman"/>
          <w:sz w:val="28"/>
          <w:szCs w:val="24"/>
        </w:rPr>
      </w:pPr>
      <w:r w:rsidRPr="00C324D8">
        <w:rPr>
          <w:rFonts w:ascii="Times New Roman" w:hAnsi="Times New Roman"/>
          <w:sz w:val="28"/>
          <w:szCs w:val="24"/>
        </w:rPr>
        <w:t>IN THE SUPREME COURT OF THE</w:t>
      </w:r>
    </w:p>
    <w:p w:rsidR="00333AE9" w:rsidRPr="00C324D8" w:rsidRDefault="00333AE9" w:rsidP="00333AE9">
      <w:pPr>
        <w:tabs>
          <w:tab w:val="left" w:pos="0"/>
          <w:tab w:val="left" w:pos="720"/>
          <w:tab w:val="center" w:pos="5400"/>
          <w:tab w:val="left" w:pos="5760"/>
        </w:tabs>
        <w:suppressAutoHyphens/>
        <w:spacing w:after="0" w:line="240" w:lineRule="atLeast"/>
        <w:ind w:right="-900"/>
        <w:jc w:val="center"/>
        <w:rPr>
          <w:rFonts w:ascii="Times New Roman" w:hAnsi="Times New Roman"/>
          <w:sz w:val="28"/>
          <w:szCs w:val="24"/>
        </w:rPr>
      </w:pPr>
      <w:r w:rsidRPr="00C324D8">
        <w:rPr>
          <w:rFonts w:ascii="Times New Roman" w:hAnsi="Times New Roman"/>
          <w:sz w:val="28"/>
          <w:szCs w:val="24"/>
        </w:rPr>
        <w:t xml:space="preserve">STATE OF </w:t>
      </w:r>
      <w:smartTag w:uri="urn:schemas-microsoft-com:office:smarttags" w:element="place">
        <w:smartTag w:uri="urn:schemas-microsoft-com:office:smarttags" w:element="State">
          <w:r w:rsidRPr="00C324D8">
            <w:rPr>
              <w:rFonts w:ascii="Times New Roman" w:hAnsi="Times New Roman"/>
              <w:sz w:val="28"/>
              <w:szCs w:val="24"/>
            </w:rPr>
            <w:t>ARIZONA</w:t>
          </w:r>
        </w:smartTag>
      </w:smartTag>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proofErr w:type="gramStart"/>
      <w:r w:rsidRPr="00C324D8">
        <w:rPr>
          <w:rFonts w:ascii="Times New Roman" w:hAnsi="Times New Roman"/>
          <w:sz w:val="28"/>
          <w:szCs w:val="24"/>
        </w:rPr>
        <w:t xml:space="preserve">)    </w:t>
      </w:r>
      <w:r w:rsidRPr="00C324D8">
        <w:rPr>
          <w:rFonts w:ascii="Times New Roman" w:hAnsi="Times New Roman"/>
          <w:sz w:val="28"/>
          <w:szCs w:val="24"/>
        </w:rPr>
        <w:tab/>
        <w:t>Supreme Court No.</w:t>
      </w:r>
      <w:proofErr w:type="gramEnd"/>
      <w:r w:rsidRPr="00C324D8">
        <w:rPr>
          <w:rFonts w:ascii="Times New Roman" w:hAnsi="Times New Roman"/>
          <w:sz w:val="28"/>
          <w:szCs w:val="24"/>
        </w:rPr>
        <w:t xml:space="preserve"> </w:t>
      </w:r>
      <w:r>
        <w:rPr>
          <w:rFonts w:ascii="Times New Roman" w:hAnsi="Times New Roman"/>
          <w:sz w:val="28"/>
          <w:szCs w:val="24"/>
        </w:rPr>
        <w:t>R15-</w:t>
      </w:r>
      <w:r w:rsidR="00977614">
        <w:rPr>
          <w:rFonts w:ascii="Times New Roman" w:hAnsi="Times New Roman"/>
          <w:sz w:val="28"/>
          <w:szCs w:val="24"/>
        </w:rPr>
        <w:t>0029</w:t>
      </w: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Pr>
          <w:rFonts w:ascii="Times New Roman" w:hAnsi="Times New Roman"/>
          <w:sz w:val="28"/>
          <w:szCs w:val="24"/>
        </w:rPr>
        <w:t>In the Matter of:</w:t>
      </w:r>
      <w:r>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t xml:space="preserve">)    </w:t>
      </w:r>
      <w:r w:rsidRPr="00C324D8">
        <w:rPr>
          <w:rFonts w:ascii="Times New Roman" w:hAnsi="Times New Roman"/>
          <w:sz w:val="28"/>
          <w:szCs w:val="24"/>
        </w:rPr>
        <w:tab/>
      </w: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r>
      <w:r w:rsidRPr="00C324D8">
        <w:rPr>
          <w:rFonts w:ascii="Times New Roman" w:hAnsi="Times New Roman"/>
          <w:sz w:val="28"/>
          <w:szCs w:val="24"/>
        </w:rPr>
        <w:tab/>
        <w:t>)</w:t>
      </w:r>
      <w:r w:rsidRPr="00C324D8">
        <w:rPr>
          <w:rFonts w:ascii="Times New Roman" w:hAnsi="Times New Roman"/>
          <w:sz w:val="28"/>
          <w:szCs w:val="24"/>
        </w:rPr>
        <w:tab/>
        <w:t xml:space="preserve"> </w:t>
      </w:r>
    </w:p>
    <w:p w:rsidR="00333AE9" w:rsidRPr="00C324D8" w:rsidRDefault="00977614" w:rsidP="00333AE9">
      <w:pPr>
        <w:tabs>
          <w:tab w:val="left" w:pos="0"/>
        </w:tabs>
        <w:suppressAutoHyphens/>
        <w:spacing w:after="0" w:line="240" w:lineRule="atLeast"/>
        <w:ind w:right="-900"/>
        <w:rPr>
          <w:rFonts w:ascii="Times New Roman" w:hAnsi="Times New Roman"/>
          <w:sz w:val="28"/>
          <w:szCs w:val="24"/>
        </w:rPr>
      </w:pPr>
      <w:r>
        <w:rPr>
          <w:rFonts w:ascii="Times New Roman" w:hAnsi="Times New Roman"/>
          <w:sz w:val="28"/>
          <w:szCs w:val="24"/>
        </w:rPr>
        <w:t>Petition to Amend Rule 32,</w:t>
      </w:r>
      <w:r w:rsidR="00333AE9">
        <w:rPr>
          <w:rFonts w:ascii="Times New Roman" w:hAnsi="Times New Roman"/>
          <w:sz w:val="28"/>
          <w:szCs w:val="24"/>
        </w:rPr>
        <w:tab/>
      </w:r>
      <w:r w:rsidR="00333AE9">
        <w:rPr>
          <w:rFonts w:ascii="Times New Roman" w:hAnsi="Times New Roman"/>
          <w:sz w:val="28"/>
          <w:szCs w:val="24"/>
        </w:rPr>
        <w:tab/>
      </w:r>
      <w:r w:rsidR="00333AE9" w:rsidRPr="00C324D8">
        <w:rPr>
          <w:rFonts w:ascii="Times New Roman" w:hAnsi="Times New Roman"/>
          <w:sz w:val="28"/>
          <w:szCs w:val="24"/>
        </w:rPr>
        <w:t xml:space="preserve">)    </w:t>
      </w:r>
      <w:r w:rsidR="00333AE9" w:rsidRPr="00C324D8">
        <w:rPr>
          <w:rFonts w:ascii="Times New Roman" w:hAnsi="Times New Roman"/>
          <w:sz w:val="28"/>
          <w:szCs w:val="24"/>
        </w:rPr>
        <w:tab/>
      </w: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sidRPr="00333AE9">
        <w:rPr>
          <w:rFonts w:ascii="Times New Roman" w:hAnsi="Times New Roman"/>
          <w:sz w:val="28"/>
          <w:szCs w:val="24"/>
        </w:rPr>
        <w:t>Limited Court PCR Procedure,</w:t>
      </w:r>
      <w:r>
        <w:rPr>
          <w:rFonts w:ascii="Times New Roman" w:hAnsi="Times New Roman"/>
          <w:sz w:val="28"/>
          <w:szCs w:val="24"/>
        </w:rPr>
        <w:tab/>
      </w:r>
      <w:r>
        <w:rPr>
          <w:rFonts w:ascii="Times New Roman" w:hAnsi="Times New Roman"/>
          <w:sz w:val="28"/>
          <w:szCs w:val="24"/>
        </w:rPr>
        <w:tab/>
      </w:r>
      <w:r w:rsidRPr="00C324D8">
        <w:rPr>
          <w:rFonts w:ascii="Times New Roman" w:hAnsi="Times New Roman"/>
          <w:sz w:val="28"/>
          <w:szCs w:val="24"/>
        </w:rPr>
        <w:t>)</w:t>
      </w:r>
      <w:r w:rsidRPr="00C324D8">
        <w:rPr>
          <w:rFonts w:ascii="Times New Roman" w:hAnsi="Times New Roman"/>
          <w:sz w:val="28"/>
          <w:szCs w:val="24"/>
        </w:rPr>
        <w:tab/>
      </w: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sidRPr="00333AE9">
        <w:rPr>
          <w:rFonts w:ascii="Times New Roman" w:hAnsi="Times New Roman"/>
          <w:sz w:val="28"/>
          <w:szCs w:val="24"/>
        </w:rPr>
        <w:t>New Subsection Rule 32.13</w:t>
      </w:r>
      <w:r w:rsidRPr="00C324D8">
        <w:rPr>
          <w:rFonts w:ascii="Times New Roman" w:hAnsi="Times New Roman"/>
          <w:sz w:val="28"/>
          <w:szCs w:val="24"/>
        </w:rPr>
        <w:tab/>
      </w:r>
      <w:r>
        <w:rPr>
          <w:rFonts w:ascii="Times New Roman" w:hAnsi="Times New Roman"/>
          <w:sz w:val="28"/>
          <w:szCs w:val="24"/>
        </w:rPr>
        <w:tab/>
      </w:r>
      <w:r w:rsidRPr="00C324D8">
        <w:rPr>
          <w:rFonts w:ascii="Times New Roman" w:hAnsi="Times New Roman"/>
          <w:sz w:val="28"/>
          <w:szCs w:val="24"/>
        </w:rPr>
        <w:t xml:space="preserve">)    </w:t>
      </w:r>
    </w:p>
    <w:p w:rsidR="00333AE9" w:rsidRPr="00C324D8" w:rsidRDefault="00333AE9" w:rsidP="00333AE9">
      <w:pPr>
        <w:tabs>
          <w:tab w:val="left" w:pos="0"/>
        </w:tabs>
        <w:suppressAutoHyphens/>
        <w:spacing w:after="0" w:line="240" w:lineRule="atLeast"/>
        <w:ind w:right="-900"/>
        <w:rPr>
          <w:rFonts w:ascii="Times New Roman" w:hAnsi="Times New Roman"/>
          <w:sz w:val="28"/>
          <w:szCs w:val="24"/>
        </w:rPr>
      </w:pPr>
      <w:r w:rsidRPr="00C324D8">
        <w:rPr>
          <w:rFonts w:ascii="Times New Roman" w:hAnsi="Times New Roman"/>
          <w:sz w:val="28"/>
          <w:szCs w:val="24"/>
          <w:u w:val="single"/>
        </w:rPr>
        <w:t xml:space="preserve">                                                           </w:t>
      </w:r>
      <w:r w:rsidRPr="00C324D8">
        <w:rPr>
          <w:rFonts w:ascii="Times New Roman" w:hAnsi="Times New Roman"/>
          <w:sz w:val="28"/>
          <w:szCs w:val="24"/>
          <w:u w:val="single"/>
        </w:rPr>
        <w:tab/>
      </w:r>
      <w:r w:rsidRPr="00C324D8">
        <w:rPr>
          <w:rFonts w:ascii="Times New Roman" w:hAnsi="Times New Roman"/>
          <w:sz w:val="28"/>
          <w:szCs w:val="24"/>
        </w:rPr>
        <w:t>)</w:t>
      </w:r>
    </w:p>
    <w:p w:rsidR="0098602F" w:rsidRDefault="0098602F"/>
    <w:p w:rsidR="00333AE9" w:rsidRPr="00333AE9" w:rsidRDefault="00333AE9" w:rsidP="00444153">
      <w:pPr>
        <w:spacing w:line="480" w:lineRule="auto"/>
        <w:jc w:val="both"/>
        <w:rPr>
          <w:rFonts w:ascii="Times New Roman" w:hAnsi="Times New Roman"/>
          <w:sz w:val="28"/>
          <w:szCs w:val="28"/>
        </w:rPr>
      </w:pPr>
      <w:r>
        <w:rPr>
          <w:rFonts w:ascii="Times New Roman" w:hAnsi="Times New Roman"/>
          <w:sz w:val="28"/>
          <w:szCs w:val="28"/>
        </w:rPr>
        <w:t xml:space="preserve"> </w:t>
      </w:r>
      <w:r w:rsidR="00444153">
        <w:rPr>
          <w:rFonts w:ascii="Times New Roman" w:hAnsi="Times New Roman"/>
          <w:sz w:val="28"/>
          <w:szCs w:val="28"/>
        </w:rPr>
        <w:tab/>
      </w:r>
      <w:r>
        <w:rPr>
          <w:rFonts w:ascii="Times New Roman" w:hAnsi="Times New Roman"/>
          <w:sz w:val="28"/>
          <w:szCs w:val="28"/>
        </w:rPr>
        <w:t xml:space="preserve">Kristina J. Bohn, Supervising </w:t>
      </w:r>
      <w:r w:rsidR="00444153">
        <w:rPr>
          <w:rFonts w:ascii="Times New Roman" w:hAnsi="Times New Roman"/>
          <w:sz w:val="28"/>
          <w:szCs w:val="28"/>
        </w:rPr>
        <w:t xml:space="preserve">Tucson City </w:t>
      </w:r>
      <w:r>
        <w:rPr>
          <w:rFonts w:ascii="Times New Roman" w:hAnsi="Times New Roman"/>
          <w:sz w:val="28"/>
          <w:szCs w:val="28"/>
        </w:rPr>
        <w:t>Public Defender</w:t>
      </w:r>
      <w:r w:rsidR="00444153">
        <w:rPr>
          <w:rFonts w:ascii="Times New Roman" w:hAnsi="Times New Roman"/>
          <w:sz w:val="28"/>
          <w:szCs w:val="28"/>
        </w:rPr>
        <w:t>, lead attorney on the appellate work of that office, offers</w:t>
      </w:r>
      <w:r>
        <w:rPr>
          <w:rFonts w:ascii="Times New Roman" w:hAnsi="Times New Roman"/>
          <w:sz w:val="28"/>
          <w:szCs w:val="28"/>
        </w:rPr>
        <w:t xml:space="preserve"> this comment to Petition R15</w:t>
      </w:r>
      <w:r w:rsidR="00977614">
        <w:rPr>
          <w:rFonts w:ascii="Times New Roman" w:hAnsi="Times New Roman"/>
          <w:sz w:val="28"/>
          <w:szCs w:val="28"/>
        </w:rPr>
        <w:t>-0029</w:t>
      </w:r>
      <w:r>
        <w:rPr>
          <w:rFonts w:ascii="Times New Roman" w:hAnsi="Times New Roman"/>
          <w:sz w:val="28"/>
          <w:szCs w:val="28"/>
        </w:rPr>
        <w:t xml:space="preserve">. </w:t>
      </w:r>
    </w:p>
    <w:p w:rsidR="00333AE9" w:rsidRDefault="00333AE9" w:rsidP="00333AE9">
      <w:pPr>
        <w:jc w:val="center"/>
        <w:rPr>
          <w:rFonts w:ascii="Times New Roman" w:hAnsi="Times New Roman"/>
          <w:b/>
          <w:sz w:val="28"/>
          <w:szCs w:val="28"/>
        </w:rPr>
      </w:pPr>
      <w:r>
        <w:rPr>
          <w:rFonts w:ascii="Times New Roman" w:hAnsi="Times New Roman"/>
          <w:b/>
          <w:sz w:val="28"/>
          <w:szCs w:val="28"/>
        </w:rPr>
        <w:t>DISCUSSION</w:t>
      </w:r>
    </w:p>
    <w:p w:rsidR="00A31762" w:rsidRPr="00A31762" w:rsidRDefault="00045C86" w:rsidP="00A31762">
      <w:pPr>
        <w:spacing w:line="480"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sz w:val="28"/>
          <w:szCs w:val="28"/>
        </w:rPr>
        <w:t xml:space="preserve">The Petition seeks to create an entirely new rule subsection for application to all criminal proceedings in limited jurisdiction courts. The premise behind the proposed change is that misdemeanors and minor offenses warrant a proportionally more limited and brief </w:t>
      </w:r>
      <w:r w:rsidR="00444153">
        <w:rPr>
          <w:rFonts w:ascii="Times New Roman" w:hAnsi="Times New Roman"/>
          <w:sz w:val="28"/>
          <w:szCs w:val="28"/>
        </w:rPr>
        <w:t xml:space="preserve">Post-Conviction Relief (PCR) </w:t>
      </w:r>
      <w:r>
        <w:rPr>
          <w:rFonts w:ascii="Times New Roman" w:hAnsi="Times New Roman"/>
          <w:sz w:val="28"/>
          <w:szCs w:val="28"/>
        </w:rPr>
        <w:t xml:space="preserve">process in limited jurisdiction courts than felony matters receive in superior courts. While there parts of the </w:t>
      </w:r>
      <w:r w:rsidR="009D00A3">
        <w:rPr>
          <w:rFonts w:ascii="Times New Roman" w:hAnsi="Times New Roman"/>
          <w:sz w:val="28"/>
          <w:szCs w:val="28"/>
        </w:rPr>
        <w:t xml:space="preserve">R15-0029 </w:t>
      </w:r>
      <w:r>
        <w:rPr>
          <w:rFonts w:ascii="Times New Roman" w:hAnsi="Times New Roman"/>
          <w:sz w:val="28"/>
          <w:szCs w:val="28"/>
        </w:rPr>
        <w:t xml:space="preserve">proposal that </w:t>
      </w:r>
      <w:r w:rsidR="004075A9">
        <w:rPr>
          <w:rFonts w:ascii="Times New Roman" w:hAnsi="Times New Roman"/>
          <w:sz w:val="28"/>
          <w:szCs w:val="28"/>
        </w:rPr>
        <w:t xml:space="preserve">merit further consideration, this comment </w:t>
      </w:r>
      <w:r w:rsidR="00EC626C">
        <w:rPr>
          <w:rFonts w:ascii="Times New Roman" w:hAnsi="Times New Roman"/>
          <w:sz w:val="28"/>
          <w:szCs w:val="28"/>
        </w:rPr>
        <w:t xml:space="preserve">maintains </w:t>
      </w:r>
      <w:r w:rsidR="004075A9">
        <w:rPr>
          <w:rFonts w:ascii="Times New Roman" w:hAnsi="Times New Roman"/>
          <w:sz w:val="28"/>
          <w:szCs w:val="28"/>
        </w:rPr>
        <w:t xml:space="preserve">that the </w:t>
      </w:r>
      <w:r w:rsidR="004075A9">
        <w:rPr>
          <w:rFonts w:ascii="Times New Roman" w:hAnsi="Times New Roman"/>
          <w:sz w:val="28"/>
          <w:szCs w:val="28"/>
        </w:rPr>
        <w:lastRenderedPageBreak/>
        <w:t xml:space="preserve">creation of a new rule subsection does not serve a critical need, and </w:t>
      </w:r>
      <w:proofErr w:type="gramStart"/>
      <w:r w:rsidR="004075A9">
        <w:rPr>
          <w:rFonts w:ascii="Times New Roman" w:hAnsi="Times New Roman"/>
          <w:sz w:val="28"/>
          <w:szCs w:val="28"/>
        </w:rPr>
        <w:t>may</w:t>
      </w:r>
      <w:proofErr w:type="gramEnd"/>
      <w:r w:rsidR="004075A9">
        <w:rPr>
          <w:rFonts w:ascii="Times New Roman" w:hAnsi="Times New Roman"/>
          <w:sz w:val="28"/>
          <w:szCs w:val="28"/>
        </w:rPr>
        <w:t>, in fact, merely add complexity and undercut fundamental constitutional rights.</w:t>
      </w:r>
    </w:p>
    <w:p w:rsidR="00444153" w:rsidRPr="00444153" w:rsidRDefault="00A31762" w:rsidP="00444153">
      <w:pPr>
        <w:pStyle w:val="ListParagraph"/>
        <w:numPr>
          <w:ilvl w:val="0"/>
          <w:numId w:val="1"/>
        </w:numPr>
        <w:spacing w:line="240" w:lineRule="auto"/>
        <w:jc w:val="both"/>
        <w:rPr>
          <w:rFonts w:ascii="Times New Roman" w:hAnsi="Times New Roman"/>
          <w:b/>
          <w:sz w:val="28"/>
          <w:szCs w:val="28"/>
        </w:rPr>
      </w:pPr>
      <w:r w:rsidRPr="00EC626C">
        <w:rPr>
          <w:rFonts w:ascii="Times New Roman" w:hAnsi="Times New Roman"/>
          <w:b/>
          <w:sz w:val="28"/>
          <w:szCs w:val="28"/>
        </w:rPr>
        <w:t xml:space="preserve">Any ostensible resource savings for limited jurisdiction courts by this </w:t>
      </w:r>
      <w:r w:rsidR="00577A14" w:rsidRPr="00EC626C">
        <w:rPr>
          <w:rFonts w:ascii="Times New Roman" w:hAnsi="Times New Roman"/>
          <w:b/>
          <w:sz w:val="28"/>
          <w:szCs w:val="28"/>
        </w:rPr>
        <w:t>change of rules is outweighed by the fundamental importance of the rights concerned</w:t>
      </w:r>
      <w:r w:rsidR="00554524">
        <w:rPr>
          <w:rFonts w:ascii="Times New Roman" w:hAnsi="Times New Roman"/>
          <w:b/>
          <w:sz w:val="28"/>
          <w:szCs w:val="28"/>
        </w:rPr>
        <w:t xml:space="preserve"> and the interests of equal treatment</w:t>
      </w:r>
      <w:r w:rsidR="00577A14" w:rsidRPr="00EC626C">
        <w:rPr>
          <w:rFonts w:ascii="Times New Roman" w:hAnsi="Times New Roman"/>
          <w:b/>
          <w:sz w:val="28"/>
          <w:szCs w:val="28"/>
        </w:rPr>
        <w:t>.</w:t>
      </w:r>
    </w:p>
    <w:p w:rsidR="00A31762" w:rsidRDefault="00EC626C" w:rsidP="00444153">
      <w:pPr>
        <w:spacing w:line="480" w:lineRule="auto"/>
        <w:ind w:left="360" w:firstLine="360"/>
        <w:jc w:val="both"/>
        <w:rPr>
          <w:rFonts w:ascii="Times New Roman" w:hAnsi="Times New Roman"/>
          <w:sz w:val="28"/>
          <w:szCs w:val="28"/>
        </w:rPr>
      </w:pPr>
      <w:r>
        <w:rPr>
          <w:rFonts w:ascii="Times New Roman" w:hAnsi="Times New Roman"/>
          <w:sz w:val="28"/>
          <w:szCs w:val="28"/>
        </w:rPr>
        <w:t xml:space="preserve">It is the legitimate concern of Petitioner to avoid delay and inefficient use of judicial resources.  In this regard, the proposal to forego written transcripts in favor of audio recordings when proceedings are less than ninety minutes duration is a reasonable change.  However, as Petitioner notes, </w:t>
      </w:r>
      <w:r w:rsidR="00444153">
        <w:rPr>
          <w:rFonts w:ascii="Times New Roman" w:hAnsi="Times New Roman"/>
          <w:sz w:val="28"/>
          <w:szCs w:val="28"/>
        </w:rPr>
        <w:t xml:space="preserve">“some ninety-five percent of criminal offenses in limited courts are resolved by way of plea agreement,” and the number of actual Rule 32 petitions filed in limited jurisdiction courts amount to only a handful each year.  Therefore, the resource savings of shortening the time limits and increasing the procedural hurdles for those few PCR cases is a relatively </w:t>
      </w:r>
      <w:r w:rsidR="00B2066D">
        <w:rPr>
          <w:rFonts w:ascii="Times New Roman" w:hAnsi="Times New Roman"/>
          <w:sz w:val="28"/>
          <w:szCs w:val="28"/>
        </w:rPr>
        <w:t>minute</w:t>
      </w:r>
      <w:r w:rsidR="00444153">
        <w:rPr>
          <w:rFonts w:ascii="Times New Roman" w:hAnsi="Times New Roman"/>
          <w:sz w:val="28"/>
          <w:szCs w:val="28"/>
        </w:rPr>
        <w:t xml:space="preserve"> gain</w:t>
      </w:r>
      <w:r w:rsidR="00B2066D">
        <w:rPr>
          <w:rFonts w:ascii="Times New Roman" w:hAnsi="Times New Roman"/>
          <w:sz w:val="28"/>
          <w:szCs w:val="28"/>
        </w:rPr>
        <w:t>,</w:t>
      </w:r>
      <w:r w:rsidR="00444153">
        <w:rPr>
          <w:rFonts w:ascii="Times New Roman" w:hAnsi="Times New Roman"/>
          <w:sz w:val="28"/>
          <w:szCs w:val="28"/>
        </w:rPr>
        <w:t xml:space="preserve"> </w:t>
      </w:r>
      <w:r w:rsidR="00B2066D">
        <w:rPr>
          <w:rFonts w:ascii="Times New Roman" w:hAnsi="Times New Roman"/>
          <w:sz w:val="28"/>
          <w:szCs w:val="28"/>
        </w:rPr>
        <w:t>as measured by</w:t>
      </w:r>
      <w:r w:rsidR="00444153">
        <w:rPr>
          <w:rFonts w:ascii="Times New Roman" w:hAnsi="Times New Roman"/>
          <w:sz w:val="28"/>
          <w:szCs w:val="28"/>
        </w:rPr>
        <w:t xml:space="preserve"> the efficiency of eliminating some of those matters summarily.</w:t>
      </w:r>
    </w:p>
    <w:p w:rsidR="00554524" w:rsidRDefault="00444153" w:rsidP="00554524">
      <w:pPr>
        <w:spacing w:line="480" w:lineRule="auto"/>
        <w:ind w:left="360" w:firstLine="360"/>
        <w:jc w:val="both"/>
        <w:rPr>
          <w:rFonts w:ascii="Times New Roman" w:hAnsi="Times New Roman"/>
          <w:sz w:val="28"/>
          <w:szCs w:val="28"/>
        </w:rPr>
      </w:pPr>
      <w:r>
        <w:rPr>
          <w:rFonts w:ascii="Times New Roman" w:hAnsi="Times New Roman"/>
          <w:sz w:val="28"/>
          <w:szCs w:val="28"/>
        </w:rPr>
        <w:t>The risk to fundamental rights, h</w:t>
      </w:r>
      <w:r w:rsidR="00A00DE7">
        <w:rPr>
          <w:rFonts w:ascii="Times New Roman" w:hAnsi="Times New Roman"/>
          <w:sz w:val="28"/>
          <w:szCs w:val="28"/>
        </w:rPr>
        <w:t xml:space="preserve">owever, is relatively greater. The right of appellate review, enshrined in the Arizona constitution, is only available by way of Rule 32 PCR in all cases wherein the right of direct appeal is unavailable. For those who have pled guilty, </w:t>
      </w:r>
      <w:r w:rsidR="00A00DE7" w:rsidRPr="00A00DE7">
        <w:rPr>
          <w:rFonts w:ascii="Times New Roman" w:hAnsi="Times New Roman"/>
          <w:sz w:val="28"/>
          <w:szCs w:val="28"/>
        </w:rPr>
        <w:t xml:space="preserve">Rule 32 becomes “the only means available for exercising [his] constitutional right to appellate review.” </w:t>
      </w:r>
      <w:r w:rsidR="00A00DE7" w:rsidRPr="00A00DE7">
        <w:rPr>
          <w:rFonts w:ascii="Times New Roman" w:hAnsi="Times New Roman"/>
          <w:i/>
          <w:sz w:val="28"/>
          <w:szCs w:val="28"/>
        </w:rPr>
        <w:t>State v. Pruett</w:t>
      </w:r>
      <w:r w:rsidR="00A00DE7" w:rsidRPr="00A00DE7">
        <w:rPr>
          <w:rFonts w:ascii="Times New Roman" w:hAnsi="Times New Roman"/>
          <w:sz w:val="28"/>
          <w:szCs w:val="28"/>
        </w:rPr>
        <w:t>, 185 Ariz. 128, 130-31, 912 P.2d 1357, 1359-60 (Ct. App. 1995)</w:t>
      </w:r>
      <w:r w:rsidR="00A00DE7">
        <w:rPr>
          <w:rFonts w:ascii="Times New Roman" w:hAnsi="Times New Roman"/>
          <w:sz w:val="28"/>
          <w:szCs w:val="28"/>
        </w:rPr>
        <w:t>, quoting</w:t>
      </w:r>
      <w:r w:rsidR="00A00DE7" w:rsidRPr="00A00DE7">
        <w:rPr>
          <w:rFonts w:ascii="Times New Roman" w:hAnsi="Times New Roman"/>
          <w:sz w:val="28"/>
          <w:szCs w:val="28"/>
        </w:rPr>
        <w:t xml:space="preserve"> </w:t>
      </w:r>
      <w:r w:rsidR="00A00DE7" w:rsidRPr="00A00DE7">
        <w:rPr>
          <w:rFonts w:ascii="Times New Roman" w:hAnsi="Times New Roman"/>
          <w:i/>
          <w:sz w:val="28"/>
          <w:szCs w:val="28"/>
        </w:rPr>
        <w:lastRenderedPageBreak/>
        <w:t>Montgomery v. Sheldon</w:t>
      </w:r>
      <w:r w:rsidR="00A00DE7" w:rsidRPr="00A00DE7">
        <w:rPr>
          <w:rFonts w:ascii="Times New Roman" w:hAnsi="Times New Roman"/>
          <w:sz w:val="28"/>
          <w:szCs w:val="28"/>
        </w:rPr>
        <w:t>, 181 Ariz. 256, 258, 889 P.2d 614, 616 (1995).</w:t>
      </w:r>
      <w:r w:rsidR="00A00DE7">
        <w:rPr>
          <w:rFonts w:ascii="Times New Roman" w:hAnsi="Times New Roman"/>
          <w:sz w:val="28"/>
          <w:szCs w:val="28"/>
        </w:rPr>
        <w:t xml:space="preserve"> Shortening and consolidating time limits may have the effect of precluding exactly the types of claims for which the PCR process is precisely needed: Those in which the process has gone wrong as a matter of law, additional </w:t>
      </w:r>
      <w:r w:rsidR="00554524">
        <w:rPr>
          <w:rFonts w:ascii="Times New Roman" w:hAnsi="Times New Roman"/>
          <w:sz w:val="28"/>
          <w:szCs w:val="28"/>
        </w:rPr>
        <w:t xml:space="preserve">material facts have been discovered, or the failure to file a notice of appeal or post-conviction relief was “without fault on the defendant’s part.” Az. </w:t>
      </w:r>
      <w:proofErr w:type="spellStart"/>
      <w:r w:rsidR="00554524">
        <w:rPr>
          <w:rFonts w:ascii="Times New Roman" w:hAnsi="Times New Roman"/>
          <w:sz w:val="28"/>
          <w:szCs w:val="28"/>
        </w:rPr>
        <w:t>R.Crim.Pro</w:t>
      </w:r>
      <w:proofErr w:type="spellEnd"/>
      <w:r w:rsidR="00554524">
        <w:rPr>
          <w:rFonts w:ascii="Times New Roman" w:hAnsi="Times New Roman"/>
          <w:sz w:val="28"/>
          <w:szCs w:val="28"/>
        </w:rPr>
        <w:t xml:space="preserve">., Rule 32. When something does go wrong in the </w:t>
      </w:r>
      <w:r w:rsidR="00B2066D">
        <w:rPr>
          <w:rFonts w:ascii="Times New Roman" w:hAnsi="Times New Roman"/>
          <w:sz w:val="28"/>
          <w:szCs w:val="28"/>
        </w:rPr>
        <w:t xml:space="preserve">criminal justice </w:t>
      </w:r>
      <w:r w:rsidR="00554524">
        <w:rPr>
          <w:rFonts w:ascii="Times New Roman" w:hAnsi="Times New Roman"/>
          <w:sz w:val="28"/>
          <w:szCs w:val="28"/>
        </w:rPr>
        <w:t>process, the time to correct it is time well-spent. There is no indication that a defect in a misdemeanor case takes less time to discover</w:t>
      </w:r>
      <w:r w:rsidR="00B2066D">
        <w:rPr>
          <w:rFonts w:ascii="Times New Roman" w:hAnsi="Times New Roman"/>
          <w:sz w:val="28"/>
          <w:szCs w:val="28"/>
        </w:rPr>
        <w:t>,</w:t>
      </w:r>
      <w:r w:rsidR="00554524">
        <w:rPr>
          <w:rFonts w:ascii="Times New Roman" w:hAnsi="Times New Roman"/>
          <w:sz w:val="28"/>
          <w:szCs w:val="28"/>
        </w:rPr>
        <w:t xml:space="preserve"> investigate</w:t>
      </w:r>
      <w:r w:rsidR="00B2066D">
        <w:rPr>
          <w:rFonts w:ascii="Times New Roman" w:hAnsi="Times New Roman"/>
          <w:sz w:val="28"/>
          <w:szCs w:val="28"/>
        </w:rPr>
        <w:t xml:space="preserve"> or research</w:t>
      </w:r>
      <w:r w:rsidR="00554524">
        <w:rPr>
          <w:rFonts w:ascii="Times New Roman" w:hAnsi="Times New Roman"/>
          <w:sz w:val="28"/>
          <w:szCs w:val="28"/>
        </w:rPr>
        <w:t xml:space="preserve"> than a defect in a felony case.</w:t>
      </w:r>
    </w:p>
    <w:p w:rsidR="00A31762" w:rsidRPr="00A31762" w:rsidRDefault="00554524" w:rsidP="00554524">
      <w:pPr>
        <w:spacing w:line="480" w:lineRule="auto"/>
        <w:ind w:left="360" w:firstLine="360"/>
        <w:jc w:val="both"/>
        <w:rPr>
          <w:rFonts w:ascii="Times New Roman" w:hAnsi="Times New Roman"/>
          <w:sz w:val="28"/>
          <w:szCs w:val="28"/>
        </w:rPr>
      </w:pPr>
      <w:r>
        <w:rPr>
          <w:rFonts w:ascii="Times New Roman" w:hAnsi="Times New Roman"/>
          <w:sz w:val="28"/>
          <w:szCs w:val="28"/>
        </w:rPr>
        <w:t>Therefore, while it is legitimate to be concerned about court resources and the potential to abuse process under the rules, there is not sufficient indication that this problem occurs</w:t>
      </w:r>
      <w:r w:rsidR="00B2066D">
        <w:rPr>
          <w:rFonts w:ascii="Times New Roman" w:hAnsi="Times New Roman"/>
          <w:sz w:val="28"/>
          <w:szCs w:val="28"/>
        </w:rPr>
        <w:t xml:space="preserve"> in PCRs</w:t>
      </w:r>
      <w:r>
        <w:rPr>
          <w:rFonts w:ascii="Times New Roman" w:hAnsi="Times New Roman"/>
          <w:sz w:val="28"/>
          <w:szCs w:val="28"/>
        </w:rPr>
        <w:t xml:space="preserve"> with the exigency required to set up a different set of rules and added restrictions for one set of criminal defendants as compared to another. </w:t>
      </w:r>
    </w:p>
    <w:p w:rsidR="00577A14" w:rsidRDefault="00577A14" w:rsidP="00554524">
      <w:pPr>
        <w:pStyle w:val="ListParagraph"/>
        <w:numPr>
          <w:ilvl w:val="0"/>
          <w:numId w:val="1"/>
        </w:numPr>
        <w:spacing w:line="240" w:lineRule="auto"/>
        <w:jc w:val="both"/>
        <w:rPr>
          <w:rFonts w:ascii="Times New Roman" w:hAnsi="Times New Roman"/>
          <w:sz w:val="28"/>
          <w:szCs w:val="28"/>
        </w:rPr>
      </w:pPr>
      <w:r w:rsidRPr="00554524">
        <w:rPr>
          <w:rFonts w:ascii="Times New Roman" w:hAnsi="Times New Roman"/>
          <w:b/>
          <w:sz w:val="28"/>
          <w:szCs w:val="28"/>
        </w:rPr>
        <w:t xml:space="preserve">The premise </w:t>
      </w:r>
      <w:r w:rsidR="00A31762" w:rsidRPr="00554524">
        <w:rPr>
          <w:rFonts w:ascii="Times New Roman" w:hAnsi="Times New Roman"/>
          <w:b/>
          <w:sz w:val="28"/>
          <w:szCs w:val="28"/>
        </w:rPr>
        <w:t>of “proportionality”--</w:t>
      </w:r>
      <w:r w:rsidRPr="00554524">
        <w:rPr>
          <w:rFonts w:ascii="Times New Roman" w:hAnsi="Times New Roman"/>
          <w:b/>
          <w:sz w:val="28"/>
          <w:szCs w:val="28"/>
        </w:rPr>
        <w:t>of applying rules dif</w:t>
      </w:r>
      <w:r w:rsidR="00A31762" w:rsidRPr="00554524">
        <w:rPr>
          <w:rFonts w:ascii="Times New Roman" w:hAnsi="Times New Roman"/>
          <w:b/>
          <w:sz w:val="28"/>
          <w:szCs w:val="28"/>
        </w:rPr>
        <w:t>ferently for different offenses</w:t>
      </w:r>
      <w:r w:rsidR="00BB7313">
        <w:rPr>
          <w:rFonts w:ascii="Times New Roman" w:hAnsi="Times New Roman"/>
          <w:b/>
          <w:sz w:val="28"/>
          <w:szCs w:val="28"/>
        </w:rPr>
        <w:t xml:space="preserve">—generalizes about the </w:t>
      </w:r>
      <w:r w:rsidR="00BB7313" w:rsidRPr="00BB7313">
        <w:rPr>
          <w:rFonts w:ascii="Times New Roman" w:hAnsi="Times New Roman"/>
          <w:b/>
          <w:sz w:val="28"/>
          <w:szCs w:val="28"/>
        </w:rPr>
        <w:t>gravity of offenses</w:t>
      </w:r>
      <w:r w:rsidR="00BB7313">
        <w:rPr>
          <w:rFonts w:ascii="Times New Roman" w:hAnsi="Times New Roman"/>
          <w:b/>
          <w:sz w:val="28"/>
          <w:szCs w:val="28"/>
        </w:rPr>
        <w:t xml:space="preserve"> in an overbroad fashion</w:t>
      </w:r>
      <w:r w:rsidR="00BB7313" w:rsidRPr="00BB7313">
        <w:rPr>
          <w:rFonts w:ascii="Times New Roman" w:hAnsi="Times New Roman"/>
          <w:b/>
          <w:sz w:val="28"/>
          <w:szCs w:val="28"/>
        </w:rPr>
        <w:t>.</w:t>
      </w:r>
    </w:p>
    <w:p w:rsidR="00A31762" w:rsidRDefault="00BA34D4" w:rsidP="00D42FEA">
      <w:pPr>
        <w:spacing w:line="480" w:lineRule="auto"/>
        <w:ind w:left="360" w:firstLine="360"/>
        <w:jc w:val="both"/>
        <w:rPr>
          <w:rFonts w:ascii="Times New Roman" w:hAnsi="Times New Roman"/>
          <w:sz w:val="28"/>
          <w:szCs w:val="28"/>
        </w:rPr>
      </w:pPr>
      <w:r>
        <w:rPr>
          <w:rFonts w:ascii="Times New Roman" w:hAnsi="Times New Roman"/>
          <w:sz w:val="28"/>
          <w:szCs w:val="28"/>
        </w:rPr>
        <w:t xml:space="preserve">Without doubt, conviction for an “underage consumption misdemeanor” is not remotely identical to “one for felony armed robbery.” </w:t>
      </w:r>
      <w:proofErr w:type="gramStart"/>
      <w:r>
        <w:rPr>
          <w:rFonts w:ascii="Times New Roman" w:hAnsi="Times New Roman"/>
          <w:sz w:val="28"/>
          <w:szCs w:val="28"/>
        </w:rPr>
        <w:t>[Petition at 2.]</w:t>
      </w:r>
      <w:proofErr w:type="gramEnd"/>
      <w:r>
        <w:rPr>
          <w:rFonts w:ascii="Times New Roman" w:hAnsi="Times New Roman"/>
          <w:sz w:val="28"/>
          <w:szCs w:val="28"/>
        </w:rPr>
        <w:t xml:space="preserve">  However, it is certainly not the case that all misdemeanor convictions are </w:t>
      </w:r>
      <w:r>
        <w:rPr>
          <w:rFonts w:ascii="Times New Roman" w:hAnsi="Times New Roman"/>
          <w:sz w:val="28"/>
          <w:szCs w:val="28"/>
        </w:rPr>
        <w:lastRenderedPageBreak/>
        <w:t xml:space="preserve">substantially less oppressive than all felonies, or that judicial redress of errors is any less important.  For instance, Arizona law allows for the restoration of </w:t>
      </w:r>
      <w:r w:rsidR="00D96475">
        <w:rPr>
          <w:rFonts w:ascii="Times New Roman" w:hAnsi="Times New Roman"/>
          <w:sz w:val="28"/>
          <w:szCs w:val="28"/>
        </w:rPr>
        <w:t xml:space="preserve">civil </w:t>
      </w:r>
      <w:r>
        <w:rPr>
          <w:rFonts w:ascii="Times New Roman" w:hAnsi="Times New Roman"/>
          <w:sz w:val="28"/>
          <w:szCs w:val="28"/>
        </w:rPr>
        <w:t xml:space="preserve">rights </w:t>
      </w:r>
      <w:r w:rsidR="00D96475">
        <w:rPr>
          <w:rFonts w:ascii="Times New Roman" w:hAnsi="Times New Roman"/>
          <w:sz w:val="28"/>
          <w:szCs w:val="28"/>
        </w:rPr>
        <w:t xml:space="preserve">for felons, but not for misdemeanants, </w:t>
      </w:r>
      <w:r>
        <w:rPr>
          <w:rFonts w:ascii="Times New Roman" w:hAnsi="Times New Roman"/>
          <w:sz w:val="28"/>
          <w:szCs w:val="28"/>
        </w:rPr>
        <w:t xml:space="preserve">under A.R.S. </w:t>
      </w:r>
      <w:r w:rsidR="00D96475">
        <w:rPr>
          <w:rFonts w:ascii="Times New Roman" w:hAnsi="Times New Roman"/>
          <w:sz w:val="28"/>
          <w:szCs w:val="28"/>
        </w:rPr>
        <w:t>§</w:t>
      </w:r>
      <w:r>
        <w:rPr>
          <w:rFonts w:ascii="Times New Roman" w:hAnsi="Times New Roman"/>
          <w:sz w:val="28"/>
          <w:szCs w:val="28"/>
        </w:rPr>
        <w:t>13-</w:t>
      </w:r>
      <w:r w:rsidR="00D96475">
        <w:rPr>
          <w:rFonts w:ascii="Times New Roman" w:hAnsi="Times New Roman"/>
          <w:sz w:val="28"/>
          <w:szCs w:val="28"/>
        </w:rPr>
        <w:t>908 through §912. The defendant convicted for</w:t>
      </w:r>
      <w:r w:rsidR="00D42FEA">
        <w:rPr>
          <w:rFonts w:ascii="Times New Roman" w:hAnsi="Times New Roman"/>
          <w:sz w:val="28"/>
          <w:szCs w:val="28"/>
        </w:rPr>
        <w:t xml:space="preserve"> a</w:t>
      </w:r>
      <w:r w:rsidR="00D96475">
        <w:rPr>
          <w:rFonts w:ascii="Times New Roman" w:hAnsi="Times New Roman"/>
          <w:sz w:val="28"/>
          <w:szCs w:val="28"/>
        </w:rPr>
        <w:t xml:space="preserve"> misdemeanor domestic violence </w:t>
      </w:r>
      <w:r w:rsidR="00D42FEA">
        <w:rPr>
          <w:rFonts w:ascii="Times New Roman" w:hAnsi="Times New Roman"/>
          <w:sz w:val="28"/>
          <w:szCs w:val="28"/>
        </w:rPr>
        <w:t xml:space="preserve">offense </w:t>
      </w:r>
      <w:r w:rsidR="00D96475">
        <w:rPr>
          <w:rFonts w:ascii="Times New Roman" w:hAnsi="Times New Roman"/>
          <w:sz w:val="28"/>
          <w:szCs w:val="28"/>
        </w:rPr>
        <w:t xml:space="preserve">may never be able to get </w:t>
      </w:r>
      <w:r w:rsidR="00D42FEA">
        <w:rPr>
          <w:rFonts w:ascii="Times New Roman" w:hAnsi="Times New Roman"/>
          <w:sz w:val="28"/>
          <w:szCs w:val="28"/>
        </w:rPr>
        <w:t>rights restored</w:t>
      </w:r>
      <w:r w:rsidR="00D96475">
        <w:rPr>
          <w:rFonts w:ascii="Times New Roman" w:hAnsi="Times New Roman"/>
          <w:sz w:val="28"/>
          <w:szCs w:val="28"/>
        </w:rPr>
        <w:t xml:space="preserve">, whereas a wide variety of felonies would not present an obstacle. </w:t>
      </w:r>
      <w:r w:rsidR="0020622F">
        <w:rPr>
          <w:rFonts w:ascii="Times New Roman" w:hAnsi="Times New Roman"/>
          <w:sz w:val="28"/>
          <w:szCs w:val="28"/>
        </w:rPr>
        <w:t>Additionally,</w:t>
      </w:r>
      <w:r w:rsidR="00D96475">
        <w:rPr>
          <w:rFonts w:ascii="Times New Roman" w:hAnsi="Times New Roman"/>
          <w:sz w:val="28"/>
          <w:szCs w:val="28"/>
        </w:rPr>
        <w:t xml:space="preserve"> </w:t>
      </w:r>
      <w:r w:rsidR="00D42FEA">
        <w:rPr>
          <w:rFonts w:ascii="Times New Roman" w:hAnsi="Times New Roman"/>
          <w:sz w:val="28"/>
          <w:szCs w:val="28"/>
        </w:rPr>
        <w:t xml:space="preserve">sentencing and </w:t>
      </w:r>
      <w:r w:rsidR="00D96475">
        <w:rPr>
          <w:rFonts w:ascii="Times New Roman" w:hAnsi="Times New Roman"/>
          <w:sz w:val="28"/>
          <w:szCs w:val="28"/>
        </w:rPr>
        <w:t>restitution awards do not confine themsel</w:t>
      </w:r>
      <w:r w:rsidR="00D42FEA">
        <w:rPr>
          <w:rFonts w:ascii="Times New Roman" w:hAnsi="Times New Roman"/>
          <w:sz w:val="28"/>
          <w:szCs w:val="28"/>
        </w:rPr>
        <w:t xml:space="preserve">ves proportionally to offenses: A misdemeanor DUI case may have restitution awards of $50,000 dollars or more and a minimum of six months incarceration, and yet a felony DUI or Endangerment case may have no restitution and only four months of incarceration.  </w:t>
      </w:r>
      <w:r w:rsidR="00D42FEA">
        <w:rPr>
          <w:rFonts w:ascii="Times New Roman" w:hAnsi="Times New Roman"/>
          <w:i/>
          <w:sz w:val="28"/>
          <w:szCs w:val="28"/>
        </w:rPr>
        <w:t xml:space="preserve">See e.g. </w:t>
      </w:r>
      <w:r w:rsidR="00D42FEA">
        <w:rPr>
          <w:rFonts w:ascii="Times New Roman" w:hAnsi="Times New Roman"/>
          <w:sz w:val="28"/>
          <w:szCs w:val="28"/>
        </w:rPr>
        <w:t xml:space="preserve">A.R.S. 28-1382(E), 28-1383(D), </w:t>
      </w:r>
      <w:proofErr w:type="gramStart"/>
      <w:r w:rsidR="00D42FEA" w:rsidRPr="00D42FEA">
        <w:rPr>
          <w:rFonts w:ascii="Times New Roman" w:hAnsi="Times New Roman"/>
          <w:i/>
          <w:sz w:val="28"/>
          <w:szCs w:val="28"/>
        </w:rPr>
        <w:t>Hoffman</w:t>
      </w:r>
      <w:proofErr w:type="gramEnd"/>
      <w:r w:rsidR="00D42FEA" w:rsidRPr="00D42FEA">
        <w:rPr>
          <w:rFonts w:ascii="Times New Roman" w:hAnsi="Times New Roman"/>
          <w:i/>
          <w:sz w:val="28"/>
          <w:szCs w:val="28"/>
        </w:rPr>
        <w:t xml:space="preserve"> v. Chandler ex rel. </w:t>
      </w:r>
      <w:proofErr w:type="spellStart"/>
      <w:r w:rsidR="00D42FEA" w:rsidRPr="00D42FEA">
        <w:rPr>
          <w:rFonts w:ascii="Times New Roman" w:hAnsi="Times New Roman"/>
          <w:i/>
          <w:sz w:val="28"/>
          <w:szCs w:val="28"/>
        </w:rPr>
        <w:t>Cnty</w:t>
      </w:r>
      <w:proofErr w:type="spellEnd"/>
      <w:r w:rsidR="00D42FEA" w:rsidRPr="00D42FEA">
        <w:rPr>
          <w:rFonts w:ascii="Times New Roman" w:hAnsi="Times New Roman"/>
          <w:i/>
          <w:sz w:val="28"/>
          <w:szCs w:val="28"/>
        </w:rPr>
        <w:t xml:space="preserve">. </w:t>
      </w:r>
      <w:proofErr w:type="gramStart"/>
      <w:r w:rsidR="00D42FEA" w:rsidRPr="00D42FEA">
        <w:rPr>
          <w:rFonts w:ascii="Times New Roman" w:hAnsi="Times New Roman"/>
          <w:i/>
          <w:sz w:val="28"/>
          <w:szCs w:val="28"/>
        </w:rPr>
        <w:t>of</w:t>
      </w:r>
      <w:proofErr w:type="gramEnd"/>
      <w:r w:rsidR="00D42FEA" w:rsidRPr="00D42FEA">
        <w:rPr>
          <w:rFonts w:ascii="Times New Roman" w:hAnsi="Times New Roman"/>
          <w:i/>
          <w:sz w:val="28"/>
          <w:szCs w:val="28"/>
        </w:rPr>
        <w:t xml:space="preserve"> Pima</w:t>
      </w:r>
      <w:r w:rsidR="00D42FEA" w:rsidRPr="00D42FEA">
        <w:rPr>
          <w:rFonts w:ascii="Times New Roman" w:hAnsi="Times New Roman"/>
          <w:sz w:val="28"/>
          <w:szCs w:val="28"/>
        </w:rPr>
        <w:t>, 231 Ariz. 362, 363, 295 P.3d 939, 940 (2013)</w:t>
      </w:r>
      <w:r w:rsidR="00D42FEA">
        <w:rPr>
          <w:rFonts w:ascii="Times New Roman" w:hAnsi="Times New Roman"/>
          <w:sz w:val="28"/>
          <w:szCs w:val="28"/>
        </w:rPr>
        <w:t>.</w:t>
      </w:r>
    </w:p>
    <w:p w:rsidR="00A87F07" w:rsidRDefault="00A87F07" w:rsidP="00D42FEA">
      <w:pPr>
        <w:spacing w:line="480" w:lineRule="auto"/>
        <w:ind w:left="360" w:firstLine="360"/>
        <w:jc w:val="both"/>
        <w:rPr>
          <w:rFonts w:ascii="Times New Roman" w:hAnsi="Times New Roman"/>
          <w:sz w:val="28"/>
          <w:szCs w:val="28"/>
        </w:rPr>
      </w:pPr>
      <w:r>
        <w:rPr>
          <w:rFonts w:ascii="Times New Roman" w:hAnsi="Times New Roman"/>
          <w:sz w:val="28"/>
          <w:szCs w:val="28"/>
        </w:rPr>
        <w:t xml:space="preserve">Ultimately, there is no precise way to assess the many consequences of criminal conviction and categorically declare </w:t>
      </w:r>
      <w:r w:rsidR="0020622F">
        <w:rPr>
          <w:rFonts w:ascii="Times New Roman" w:hAnsi="Times New Roman"/>
          <w:sz w:val="28"/>
          <w:szCs w:val="28"/>
        </w:rPr>
        <w:t>PCR</w:t>
      </w:r>
      <w:r>
        <w:rPr>
          <w:rFonts w:ascii="Times New Roman" w:hAnsi="Times New Roman"/>
          <w:sz w:val="28"/>
          <w:szCs w:val="28"/>
        </w:rPr>
        <w:t xml:space="preserve"> as more or less important to individual defendants.  The Arizona Constitution ultimately </w:t>
      </w:r>
      <w:r w:rsidR="00BF1BD0">
        <w:rPr>
          <w:rFonts w:ascii="Times New Roman" w:hAnsi="Times New Roman"/>
          <w:sz w:val="28"/>
          <w:szCs w:val="28"/>
        </w:rPr>
        <w:t>provides that all criminal defendants have the right to review. Justification for the creation of separate rules appears unconvincing, and u</w:t>
      </w:r>
      <w:r w:rsidR="00BF1BD0">
        <w:rPr>
          <w:rFonts w:ascii="Times New Roman" w:hAnsi="Times New Roman"/>
          <w:sz w:val="28"/>
          <w:szCs w:val="28"/>
        </w:rPr>
        <w:t>nnecessarily</w:t>
      </w:r>
      <w:r w:rsidR="00BF1BD0">
        <w:rPr>
          <w:rFonts w:ascii="Times New Roman" w:hAnsi="Times New Roman"/>
          <w:sz w:val="28"/>
          <w:szCs w:val="28"/>
        </w:rPr>
        <w:t xml:space="preserve"> increases procedural rule</w:t>
      </w:r>
      <w:r w:rsidR="0020622F" w:rsidRPr="0020622F">
        <w:rPr>
          <w:rFonts w:ascii="Times New Roman" w:hAnsi="Times New Roman"/>
          <w:sz w:val="28"/>
          <w:szCs w:val="28"/>
        </w:rPr>
        <w:t xml:space="preserve"> </w:t>
      </w:r>
      <w:bookmarkStart w:id="0" w:name="_GoBack"/>
      <w:bookmarkEnd w:id="0"/>
      <w:r w:rsidR="0020622F">
        <w:rPr>
          <w:rFonts w:ascii="Times New Roman" w:hAnsi="Times New Roman"/>
          <w:sz w:val="28"/>
          <w:szCs w:val="28"/>
        </w:rPr>
        <w:t>complexity</w:t>
      </w:r>
      <w:r w:rsidR="00BF1BD0">
        <w:rPr>
          <w:rFonts w:ascii="Times New Roman" w:hAnsi="Times New Roman"/>
          <w:sz w:val="28"/>
          <w:szCs w:val="28"/>
        </w:rPr>
        <w:t>.</w:t>
      </w:r>
    </w:p>
    <w:p w:rsidR="00BF1BD0" w:rsidRPr="00D42FEA" w:rsidRDefault="00BF1BD0" w:rsidP="00D42FEA">
      <w:pPr>
        <w:spacing w:line="480" w:lineRule="auto"/>
        <w:ind w:left="360" w:firstLine="360"/>
        <w:jc w:val="both"/>
        <w:rPr>
          <w:rFonts w:ascii="Times New Roman" w:hAnsi="Times New Roman"/>
          <w:sz w:val="28"/>
          <w:szCs w:val="28"/>
        </w:rPr>
      </w:pPr>
    </w:p>
    <w:p w:rsidR="00333AE9" w:rsidRPr="00C324D8" w:rsidRDefault="00333AE9" w:rsidP="00BB7313">
      <w:pPr>
        <w:jc w:val="center"/>
        <w:rPr>
          <w:rFonts w:ascii="Times New Roman" w:hAnsi="Times New Roman"/>
          <w:sz w:val="28"/>
          <w:szCs w:val="28"/>
        </w:rPr>
      </w:pPr>
      <w:r w:rsidRPr="00C324D8">
        <w:rPr>
          <w:rFonts w:ascii="Times New Roman" w:hAnsi="Times New Roman"/>
          <w:b/>
          <w:sz w:val="28"/>
          <w:szCs w:val="28"/>
        </w:rPr>
        <w:lastRenderedPageBreak/>
        <w:t>CONCLUSION</w:t>
      </w:r>
    </w:p>
    <w:p w:rsidR="00333AE9" w:rsidRDefault="00333AE9" w:rsidP="00333AE9">
      <w:pPr>
        <w:spacing w:line="480" w:lineRule="auto"/>
        <w:jc w:val="both"/>
        <w:rPr>
          <w:rFonts w:ascii="Times New Roman" w:hAnsi="Times New Roman"/>
          <w:sz w:val="28"/>
          <w:szCs w:val="28"/>
        </w:rPr>
      </w:pPr>
      <w:r w:rsidRPr="00C324D8">
        <w:rPr>
          <w:rFonts w:ascii="Times New Roman" w:hAnsi="Times New Roman"/>
          <w:sz w:val="28"/>
          <w:szCs w:val="28"/>
        </w:rPr>
        <w:tab/>
      </w:r>
      <w:r w:rsidR="00482ADE">
        <w:rPr>
          <w:rFonts w:ascii="Times New Roman" w:hAnsi="Times New Roman"/>
          <w:sz w:val="28"/>
          <w:szCs w:val="28"/>
        </w:rPr>
        <w:t>The undersigned respectfully requests the Court deny Petition R15-0029, an</w:t>
      </w:r>
      <w:r w:rsidR="00BA34D4">
        <w:rPr>
          <w:rFonts w:ascii="Times New Roman" w:hAnsi="Times New Roman"/>
          <w:sz w:val="28"/>
          <w:szCs w:val="28"/>
        </w:rPr>
        <w:t>d allow the rules for Post-</w:t>
      </w:r>
      <w:r w:rsidR="00482ADE">
        <w:rPr>
          <w:rFonts w:ascii="Times New Roman" w:hAnsi="Times New Roman"/>
          <w:sz w:val="28"/>
          <w:szCs w:val="28"/>
        </w:rPr>
        <w:t xml:space="preserve">Conviction Relief to remain available to all </w:t>
      </w:r>
      <w:r w:rsidR="00BA34D4">
        <w:rPr>
          <w:rFonts w:ascii="Times New Roman" w:hAnsi="Times New Roman"/>
          <w:sz w:val="28"/>
          <w:szCs w:val="28"/>
        </w:rPr>
        <w:t>criminal defendants in equal,</w:t>
      </w:r>
      <w:r w:rsidR="00482ADE">
        <w:rPr>
          <w:rFonts w:ascii="Times New Roman" w:hAnsi="Times New Roman"/>
          <w:sz w:val="28"/>
          <w:szCs w:val="28"/>
        </w:rPr>
        <w:t xml:space="preserve"> uniform</w:t>
      </w:r>
      <w:r w:rsidR="00BA34D4">
        <w:rPr>
          <w:rFonts w:ascii="Times New Roman" w:hAnsi="Times New Roman"/>
          <w:sz w:val="28"/>
          <w:szCs w:val="28"/>
        </w:rPr>
        <w:t xml:space="preserve"> and consistent</w:t>
      </w:r>
      <w:r w:rsidR="00482ADE">
        <w:rPr>
          <w:rFonts w:ascii="Times New Roman" w:hAnsi="Times New Roman"/>
          <w:sz w:val="28"/>
          <w:szCs w:val="28"/>
        </w:rPr>
        <w:t xml:space="preserve"> measure.</w:t>
      </w:r>
    </w:p>
    <w:p w:rsidR="00333AE9" w:rsidRPr="00813F8D" w:rsidRDefault="00333AE9" w:rsidP="009D00A3">
      <w:pPr>
        <w:spacing w:line="480" w:lineRule="auto"/>
        <w:ind w:firstLine="720"/>
        <w:jc w:val="both"/>
        <w:rPr>
          <w:rFonts w:ascii="Times New Roman" w:eastAsia="Times New Roman" w:hAnsi="Times New Roman"/>
          <w:sz w:val="28"/>
          <w:szCs w:val="24"/>
        </w:rPr>
      </w:pPr>
      <w:r w:rsidRPr="003D6949">
        <w:rPr>
          <w:rFonts w:ascii="Times New Roman" w:hAnsi="Times New Roman"/>
          <w:sz w:val="28"/>
          <w:szCs w:val="28"/>
        </w:rPr>
        <w:t>RESPECTFULLY SUBMITTED</w:t>
      </w:r>
      <w:r>
        <w:rPr>
          <w:rFonts w:ascii="Times New Roman" w:eastAsia="Times New Roman" w:hAnsi="Times New Roman"/>
          <w:sz w:val="28"/>
          <w:szCs w:val="24"/>
        </w:rPr>
        <w:t>: (electronically filed)</w:t>
      </w:r>
      <w:r w:rsidRPr="00813F8D">
        <w:rPr>
          <w:rFonts w:ascii="Times New Roman" w:eastAsia="Times New Roman" w:hAnsi="Times New Roman"/>
          <w:sz w:val="28"/>
          <w:szCs w:val="24"/>
        </w:rPr>
        <w:t xml:space="preserve"> </w:t>
      </w:r>
      <w:r w:rsidR="00B2066D">
        <w:rPr>
          <w:rFonts w:ascii="Times New Roman" w:eastAsia="Times New Roman" w:hAnsi="Times New Roman"/>
          <w:sz w:val="28"/>
          <w:szCs w:val="24"/>
        </w:rPr>
        <w:t>May 5</w:t>
      </w:r>
      <w:r w:rsidR="009D00A3">
        <w:rPr>
          <w:rFonts w:ascii="Times New Roman" w:eastAsia="Times New Roman" w:hAnsi="Times New Roman"/>
          <w:sz w:val="28"/>
          <w:szCs w:val="24"/>
        </w:rPr>
        <w:t>, 2015</w:t>
      </w:r>
      <w:r w:rsidRPr="00813F8D">
        <w:rPr>
          <w:rFonts w:ascii="Times New Roman" w:eastAsia="Times New Roman" w:hAnsi="Times New Roman"/>
          <w:sz w:val="28"/>
          <w:szCs w:val="24"/>
        </w:rPr>
        <w:t>.</w:t>
      </w:r>
    </w:p>
    <w:p w:rsidR="00333AE9" w:rsidRPr="00813F8D" w:rsidRDefault="00333AE9" w:rsidP="00333AE9">
      <w:pPr>
        <w:spacing w:after="0" w:line="240" w:lineRule="auto"/>
        <w:ind w:firstLine="3600"/>
        <w:jc w:val="both"/>
        <w:rPr>
          <w:rFonts w:ascii="Times New Roman" w:eastAsia="Times New Roman" w:hAnsi="Times New Roman"/>
          <w:sz w:val="28"/>
          <w:szCs w:val="24"/>
        </w:rPr>
      </w:pPr>
    </w:p>
    <w:p w:rsidR="00333AE9" w:rsidRPr="00813F8D" w:rsidRDefault="00333AE9" w:rsidP="00333AE9">
      <w:pPr>
        <w:spacing w:after="0" w:line="240" w:lineRule="auto"/>
        <w:ind w:firstLine="3600"/>
        <w:jc w:val="both"/>
        <w:rPr>
          <w:rFonts w:ascii="Times New Roman" w:eastAsia="Times New Roman" w:hAnsi="Times New Roman"/>
          <w:sz w:val="28"/>
          <w:szCs w:val="24"/>
        </w:rPr>
      </w:pPr>
    </w:p>
    <w:p w:rsidR="00333AE9" w:rsidRPr="00813F8D" w:rsidRDefault="00333AE9" w:rsidP="00333AE9">
      <w:pPr>
        <w:spacing w:after="0" w:line="240" w:lineRule="auto"/>
        <w:ind w:left="2880" w:firstLine="720"/>
        <w:jc w:val="both"/>
        <w:rPr>
          <w:rFonts w:ascii="Times New Roman" w:eastAsia="Times New Roman" w:hAnsi="Times New Roman"/>
          <w:sz w:val="28"/>
          <w:szCs w:val="24"/>
        </w:rPr>
      </w:pPr>
      <w:r w:rsidRPr="00813F8D">
        <w:rPr>
          <w:rFonts w:ascii="Times New Roman" w:eastAsia="Times New Roman" w:hAnsi="Times New Roman"/>
          <w:sz w:val="28"/>
          <w:szCs w:val="24"/>
        </w:rPr>
        <w:t>_______________________________________</w:t>
      </w:r>
    </w:p>
    <w:p w:rsidR="00333AE9" w:rsidRPr="00813F8D" w:rsidRDefault="00333AE9" w:rsidP="00333AE9">
      <w:pPr>
        <w:spacing w:after="0" w:line="240" w:lineRule="auto"/>
        <w:ind w:left="1440" w:firstLine="2160"/>
        <w:jc w:val="both"/>
        <w:rPr>
          <w:rFonts w:ascii="Times New Roman" w:eastAsia="Times New Roman" w:hAnsi="Times New Roman"/>
          <w:sz w:val="28"/>
          <w:szCs w:val="24"/>
        </w:rPr>
      </w:pPr>
      <w:r w:rsidRPr="00813F8D">
        <w:rPr>
          <w:rFonts w:ascii="Times New Roman" w:eastAsia="Times New Roman" w:hAnsi="Times New Roman"/>
          <w:sz w:val="28"/>
          <w:szCs w:val="24"/>
        </w:rPr>
        <w:t>KRISTINA J. BOHN</w:t>
      </w:r>
    </w:p>
    <w:p w:rsidR="00333AE9" w:rsidRDefault="009D00A3" w:rsidP="00333AE9">
      <w:pPr>
        <w:spacing w:after="0" w:line="240" w:lineRule="auto"/>
        <w:ind w:left="2880" w:firstLine="720"/>
        <w:jc w:val="both"/>
        <w:rPr>
          <w:rFonts w:ascii="Times New Roman" w:eastAsia="Times New Roman" w:hAnsi="Times New Roman"/>
          <w:sz w:val="28"/>
          <w:szCs w:val="24"/>
        </w:rPr>
      </w:pPr>
      <w:r>
        <w:rPr>
          <w:rFonts w:ascii="Times New Roman" w:eastAsia="Times New Roman" w:hAnsi="Times New Roman"/>
          <w:sz w:val="28"/>
          <w:szCs w:val="24"/>
        </w:rPr>
        <w:t>Supervising</w:t>
      </w:r>
      <w:r w:rsidR="00333AE9">
        <w:rPr>
          <w:rFonts w:ascii="Times New Roman" w:eastAsia="Times New Roman" w:hAnsi="Times New Roman"/>
          <w:sz w:val="28"/>
          <w:szCs w:val="24"/>
        </w:rPr>
        <w:t xml:space="preserve"> City Public Defender</w:t>
      </w:r>
      <w:r>
        <w:rPr>
          <w:rFonts w:ascii="Times New Roman" w:eastAsia="Times New Roman" w:hAnsi="Times New Roman"/>
          <w:sz w:val="28"/>
          <w:szCs w:val="24"/>
        </w:rPr>
        <w:t>, City of Tucson</w:t>
      </w:r>
      <w:r w:rsidR="00333AE9">
        <w:rPr>
          <w:rFonts w:ascii="Times New Roman" w:eastAsia="Times New Roman" w:hAnsi="Times New Roman"/>
          <w:sz w:val="28"/>
          <w:szCs w:val="24"/>
        </w:rPr>
        <w:t xml:space="preserve">  </w:t>
      </w:r>
      <w:r w:rsidR="00333AE9">
        <w:rPr>
          <w:rFonts w:ascii="Times New Roman" w:eastAsia="Times New Roman" w:hAnsi="Times New Roman"/>
          <w:sz w:val="28"/>
          <w:szCs w:val="24"/>
        </w:rPr>
        <w:tab/>
      </w:r>
      <w:r w:rsidR="00333AE9">
        <w:rPr>
          <w:rFonts w:ascii="Times New Roman" w:eastAsia="Times New Roman" w:hAnsi="Times New Roman"/>
          <w:sz w:val="28"/>
          <w:szCs w:val="24"/>
        </w:rPr>
        <w:tab/>
      </w:r>
      <w:r w:rsidR="00333AE9">
        <w:rPr>
          <w:rFonts w:ascii="Times New Roman" w:eastAsia="Times New Roman" w:hAnsi="Times New Roman"/>
          <w:sz w:val="28"/>
          <w:szCs w:val="24"/>
        </w:rPr>
        <w:tab/>
      </w:r>
      <w:r w:rsidR="00333AE9">
        <w:rPr>
          <w:rFonts w:ascii="Times New Roman" w:eastAsia="Times New Roman" w:hAnsi="Times New Roman"/>
          <w:sz w:val="28"/>
          <w:szCs w:val="24"/>
        </w:rPr>
        <w:tab/>
      </w:r>
    </w:p>
    <w:p w:rsidR="00333AE9" w:rsidRDefault="00333AE9"/>
    <w:sectPr w:rsidR="00333AE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BD0" w:rsidRDefault="00BF1BD0" w:rsidP="00BF1BD0">
      <w:pPr>
        <w:spacing w:after="0" w:line="240" w:lineRule="auto"/>
      </w:pPr>
      <w:r>
        <w:separator/>
      </w:r>
    </w:p>
  </w:endnote>
  <w:endnote w:type="continuationSeparator" w:id="0">
    <w:p w:rsidR="00BF1BD0" w:rsidRDefault="00BF1BD0" w:rsidP="00BF1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2727514"/>
      <w:docPartObj>
        <w:docPartGallery w:val="Page Numbers (Bottom of Page)"/>
        <w:docPartUnique/>
      </w:docPartObj>
    </w:sdtPr>
    <w:sdtEndPr>
      <w:rPr>
        <w:noProof/>
      </w:rPr>
    </w:sdtEndPr>
    <w:sdtContent>
      <w:p w:rsidR="00BF1BD0" w:rsidRDefault="00BF1BD0">
        <w:pPr>
          <w:pStyle w:val="Footer"/>
          <w:jc w:val="center"/>
        </w:pPr>
        <w:r>
          <w:fldChar w:fldCharType="begin"/>
        </w:r>
        <w:r>
          <w:instrText xml:space="preserve"> PAGE   \* MERGEFORMAT </w:instrText>
        </w:r>
        <w:r>
          <w:fldChar w:fldCharType="separate"/>
        </w:r>
        <w:r w:rsidR="0020622F">
          <w:rPr>
            <w:noProof/>
          </w:rPr>
          <w:t>4</w:t>
        </w:r>
        <w:r>
          <w:rPr>
            <w:noProof/>
          </w:rPr>
          <w:fldChar w:fldCharType="end"/>
        </w:r>
      </w:p>
    </w:sdtContent>
  </w:sdt>
  <w:p w:rsidR="00BF1BD0" w:rsidRDefault="00BF1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BD0" w:rsidRDefault="00BF1BD0" w:rsidP="00BF1BD0">
      <w:pPr>
        <w:spacing w:after="0" w:line="240" w:lineRule="auto"/>
      </w:pPr>
      <w:r>
        <w:separator/>
      </w:r>
    </w:p>
  </w:footnote>
  <w:footnote w:type="continuationSeparator" w:id="0">
    <w:p w:rsidR="00BF1BD0" w:rsidRDefault="00BF1BD0" w:rsidP="00BF1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44FBC"/>
    <w:multiLevelType w:val="hybridMultilevel"/>
    <w:tmpl w:val="80047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AE9"/>
    <w:rsid w:val="00045C86"/>
    <w:rsid w:val="0020622F"/>
    <w:rsid w:val="00333AE9"/>
    <w:rsid w:val="004075A9"/>
    <w:rsid w:val="00444153"/>
    <w:rsid w:val="00482ADE"/>
    <w:rsid w:val="00554524"/>
    <w:rsid w:val="00577A14"/>
    <w:rsid w:val="00977614"/>
    <w:rsid w:val="0098602F"/>
    <w:rsid w:val="009D00A3"/>
    <w:rsid w:val="00A00DE7"/>
    <w:rsid w:val="00A31762"/>
    <w:rsid w:val="00A87F07"/>
    <w:rsid w:val="00B2066D"/>
    <w:rsid w:val="00BA34D4"/>
    <w:rsid w:val="00BB7313"/>
    <w:rsid w:val="00BF1BD0"/>
    <w:rsid w:val="00D42FEA"/>
    <w:rsid w:val="00D96475"/>
    <w:rsid w:val="00EC626C"/>
    <w:rsid w:val="00F44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AE9"/>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A14"/>
    <w:pPr>
      <w:ind w:left="720"/>
      <w:contextualSpacing/>
    </w:pPr>
  </w:style>
  <w:style w:type="paragraph" w:styleId="Header">
    <w:name w:val="header"/>
    <w:basedOn w:val="Normal"/>
    <w:link w:val="HeaderChar"/>
    <w:uiPriority w:val="99"/>
    <w:unhideWhenUsed/>
    <w:rsid w:val="00BF1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BD0"/>
    <w:rPr>
      <w:rFonts w:ascii="Calibri" w:eastAsia="Calibri" w:hAnsi="Calibri" w:cs="Times New Roman"/>
    </w:rPr>
  </w:style>
  <w:style w:type="paragraph" w:styleId="Footer">
    <w:name w:val="footer"/>
    <w:basedOn w:val="Normal"/>
    <w:link w:val="FooterChar"/>
    <w:uiPriority w:val="99"/>
    <w:unhideWhenUsed/>
    <w:rsid w:val="00BF1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BD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AE9"/>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A14"/>
    <w:pPr>
      <w:ind w:left="720"/>
      <w:contextualSpacing/>
    </w:pPr>
  </w:style>
  <w:style w:type="paragraph" w:styleId="Header">
    <w:name w:val="header"/>
    <w:basedOn w:val="Normal"/>
    <w:link w:val="HeaderChar"/>
    <w:uiPriority w:val="99"/>
    <w:unhideWhenUsed/>
    <w:rsid w:val="00BF1B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BD0"/>
    <w:rPr>
      <w:rFonts w:ascii="Calibri" w:eastAsia="Calibri" w:hAnsi="Calibri" w:cs="Times New Roman"/>
    </w:rPr>
  </w:style>
  <w:style w:type="paragraph" w:styleId="Footer">
    <w:name w:val="footer"/>
    <w:basedOn w:val="Normal"/>
    <w:link w:val="FooterChar"/>
    <w:uiPriority w:val="99"/>
    <w:unhideWhenUsed/>
    <w:rsid w:val="00BF1B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BD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55CB7-5B1E-4BD8-B56D-1FDF7F4D8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5</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kbohn1</dc:creator>
  <cp:lastModifiedBy>kbohn1</cp:lastModifiedBy>
  <cp:revision>6</cp:revision>
  <dcterms:created xsi:type="dcterms:W3CDTF">2015-05-06T17:09:00Z</dcterms:created>
  <dcterms:modified xsi:type="dcterms:W3CDTF">2015-05-06T23:04:00Z</dcterms:modified>
</cp:coreProperties>
</file>