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383" w:rsidRPr="00F0681E" w:rsidRDefault="00E51383" w:rsidP="00E51383">
      <w:pPr>
        <w:pStyle w:val="AttorneyName"/>
        <w:spacing w:line="240" w:lineRule="auto"/>
        <w:rPr>
          <w:rFonts w:ascii="Times New Roman" w:hAnsi="Times New Roman"/>
          <w:b/>
          <w:sz w:val="24"/>
          <w:szCs w:val="24"/>
        </w:rPr>
      </w:pPr>
      <w:r>
        <w:rPr>
          <w:rFonts w:ascii="Times New Roman" w:hAnsi="Times New Roman"/>
          <w:b/>
          <w:sz w:val="24"/>
          <w:szCs w:val="24"/>
        </w:rPr>
        <w:t>Lori J. Lefferts</w:t>
      </w:r>
    </w:p>
    <w:p w:rsidR="00E51383" w:rsidRPr="00F0681E" w:rsidRDefault="00E51383" w:rsidP="00E51383">
      <w:pPr>
        <w:pStyle w:val="AttorneyName"/>
        <w:spacing w:line="240" w:lineRule="auto"/>
        <w:rPr>
          <w:rFonts w:ascii="Times New Roman" w:hAnsi="Times New Roman"/>
          <w:b/>
          <w:sz w:val="24"/>
          <w:szCs w:val="24"/>
        </w:rPr>
      </w:pPr>
      <w:smartTag w:uri="urn:schemas-microsoft-com:office:smarttags" w:element="place">
        <w:smartTag w:uri="urn:schemas-microsoft-com:office:smarttags" w:element="PlaceName">
          <w:r w:rsidRPr="00F0681E">
            <w:rPr>
              <w:rFonts w:ascii="Times New Roman" w:hAnsi="Times New Roman"/>
              <w:b/>
              <w:sz w:val="24"/>
              <w:szCs w:val="24"/>
            </w:rPr>
            <w:t>Pima</w:t>
          </w:r>
        </w:smartTag>
        <w:r w:rsidRPr="00F0681E">
          <w:rPr>
            <w:rFonts w:ascii="Times New Roman" w:hAnsi="Times New Roman"/>
            <w:b/>
            <w:sz w:val="24"/>
            <w:szCs w:val="24"/>
          </w:rPr>
          <w:t xml:space="preserve"> </w:t>
        </w:r>
        <w:smartTag w:uri="urn:schemas-microsoft-com:office:smarttags" w:element="PlaceType">
          <w:r w:rsidRPr="00F0681E">
            <w:rPr>
              <w:rFonts w:ascii="Times New Roman" w:hAnsi="Times New Roman"/>
              <w:b/>
              <w:sz w:val="24"/>
              <w:szCs w:val="24"/>
            </w:rPr>
            <w:t>County</w:t>
          </w:r>
        </w:smartTag>
      </w:smartTag>
      <w:r w:rsidRPr="00F0681E">
        <w:rPr>
          <w:rFonts w:ascii="Times New Roman" w:hAnsi="Times New Roman"/>
          <w:b/>
          <w:sz w:val="24"/>
          <w:szCs w:val="24"/>
        </w:rPr>
        <w:t xml:space="preserve"> Public Defender</w:t>
      </w:r>
    </w:p>
    <w:p w:rsidR="00E51383" w:rsidRPr="00F0681E" w:rsidRDefault="00E51383" w:rsidP="00E51383">
      <w:pPr>
        <w:pStyle w:val="AttorneyName"/>
        <w:spacing w:line="240" w:lineRule="auto"/>
        <w:rPr>
          <w:rFonts w:ascii="Times New Roman" w:hAnsi="Times New Roman"/>
          <w:b/>
          <w:sz w:val="24"/>
          <w:szCs w:val="24"/>
        </w:rPr>
      </w:pPr>
      <w:r w:rsidRPr="00F0681E">
        <w:rPr>
          <w:rFonts w:ascii="Times New Roman" w:hAnsi="Times New Roman"/>
          <w:b/>
          <w:sz w:val="24"/>
          <w:szCs w:val="24"/>
        </w:rPr>
        <w:t>33 N. Stone, 21</w:t>
      </w:r>
      <w:r w:rsidRPr="00F0681E">
        <w:rPr>
          <w:rFonts w:ascii="Times New Roman" w:hAnsi="Times New Roman"/>
          <w:b/>
          <w:sz w:val="24"/>
          <w:szCs w:val="24"/>
          <w:vertAlign w:val="superscript"/>
        </w:rPr>
        <w:t>st</w:t>
      </w:r>
      <w:r w:rsidRPr="00F0681E">
        <w:rPr>
          <w:rFonts w:ascii="Times New Roman" w:hAnsi="Times New Roman"/>
          <w:b/>
          <w:sz w:val="24"/>
          <w:szCs w:val="24"/>
        </w:rPr>
        <w:t xml:space="preserve"> Floor, Tucson, Arizona 85701</w:t>
      </w:r>
    </w:p>
    <w:p w:rsidR="00E51383" w:rsidRDefault="00E51383" w:rsidP="00E51383">
      <w:pPr>
        <w:pStyle w:val="AttorneyName"/>
        <w:spacing w:line="240" w:lineRule="auto"/>
        <w:rPr>
          <w:rFonts w:ascii="Times New Roman" w:hAnsi="Times New Roman"/>
          <w:b/>
          <w:sz w:val="24"/>
          <w:szCs w:val="24"/>
        </w:rPr>
      </w:pPr>
      <w:r w:rsidRPr="00F0681E">
        <w:rPr>
          <w:rFonts w:ascii="Times New Roman" w:hAnsi="Times New Roman"/>
          <w:b/>
          <w:sz w:val="24"/>
          <w:szCs w:val="24"/>
        </w:rPr>
        <w:t>TEL:</w:t>
      </w:r>
      <w:r w:rsidRPr="00F0681E">
        <w:rPr>
          <w:rFonts w:ascii="Times New Roman" w:hAnsi="Times New Roman"/>
          <w:b/>
          <w:sz w:val="24"/>
          <w:szCs w:val="24"/>
        </w:rPr>
        <w:tab/>
        <w:t xml:space="preserve">(520) </w:t>
      </w:r>
      <w:r>
        <w:rPr>
          <w:rFonts w:ascii="Times New Roman" w:hAnsi="Times New Roman"/>
          <w:b/>
          <w:sz w:val="24"/>
          <w:szCs w:val="24"/>
        </w:rPr>
        <w:t>7</w:t>
      </w:r>
      <w:r w:rsidRPr="00F0681E">
        <w:rPr>
          <w:rFonts w:ascii="Times New Roman" w:hAnsi="Times New Roman"/>
          <w:b/>
          <w:sz w:val="24"/>
          <w:szCs w:val="24"/>
        </w:rPr>
        <w:t>24-6800</w:t>
      </w:r>
      <w:r>
        <w:rPr>
          <w:rFonts w:ascii="Times New Roman" w:hAnsi="Times New Roman"/>
          <w:b/>
          <w:sz w:val="24"/>
          <w:szCs w:val="24"/>
        </w:rPr>
        <w:t xml:space="preserve">; </w:t>
      </w:r>
      <w:r w:rsidRPr="00F0681E">
        <w:rPr>
          <w:rFonts w:ascii="Times New Roman" w:hAnsi="Times New Roman"/>
          <w:b/>
          <w:sz w:val="24"/>
          <w:szCs w:val="24"/>
        </w:rPr>
        <w:t>FAX:</w:t>
      </w:r>
      <w:r>
        <w:rPr>
          <w:rFonts w:ascii="Times New Roman" w:hAnsi="Times New Roman"/>
          <w:b/>
          <w:sz w:val="24"/>
          <w:szCs w:val="24"/>
        </w:rPr>
        <w:t xml:space="preserve">  </w:t>
      </w:r>
      <w:r w:rsidRPr="00F0681E">
        <w:rPr>
          <w:rFonts w:ascii="Times New Roman" w:hAnsi="Times New Roman"/>
          <w:b/>
          <w:sz w:val="24"/>
          <w:szCs w:val="24"/>
        </w:rPr>
        <w:t xml:space="preserve">(520) </w:t>
      </w:r>
      <w:r>
        <w:rPr>
          <w:rFonts w:ascii="Times New Roman" w:hAnsi="Times New Roman"/>
          <w:b/>
          <w:sz w:val="24"/>
          <w:szCs w:val="24"/>
        </w:rPr>
        <w:t>770-4168</w:t>
      </w:r>
    </w:p>
    <w:p w:rsidR="00E51383" w:rsidRPr="00F0681E" w:rsidRDefault="00E51383" w:rsidP="00E51383">
      <w:pPr>
        <w:pStyle w:val="AttorneyName"/>
        <w:spacing w:line="240" w:lineRule="auto"/>
        <w:rPr>
          <w:rFonts w:ascii="Times New Roman" w:hAnsi="Times New Roman"/>
          <w:b/>
          <w:sz w:val="24"/>
          <w:szCs w:val="24"/>
        </w:rPr>
      </w:pPr>
      <w:r>
        <w:rPr>
          <w:rFonts w:ascii="Times New Roman" w:hAnsi="Times New Roman"/>
          <w:b/>
          <w:sz w:val="24"/>
          <w:szCs w:val="24"/>
        </w:rPr>
        <w:t xml:space="preserve">EMAIL:  </w:t>
      </w:r>
      <w:hyperlink r:id="rId7" w:history="1">
        <w:r w:rsidRPr="0074699E">
          <w:rPr>
            <w:rStyle w:val="Hyperlink"/>
            <w:rFonts w:ascii="Times New Roman" w:hAnsi="Times New Roman"/>
            <w:b/>
            <w:sz w:val="24"/>
            <w:szCs w:val="24"/>
          </w:rPr>
          <w:t>David.Euchner@pima.gov</w:t>
        </w:r>
      </w:hyperlink>
      <w:r>
        <w:rPr>
          <w:rFonts w:ascii="Times New Roman" w:hAnsi="Times New Roman"/>
          <w:b/>
          <w:sz w:val="24"/>
          <w:szCs w:val="24"/>
        </w:rPr>
        <w:t xml:space="preserve"> </w:t>
      </w:r>
    </w:p>
    <w:p w:rsidR="00E51383" w:rsidRPr="00F0681E" w:rsidRDefault="0065550C" w:rsidP="00E51383">
      <w:pPr>
        <w:pStyle w:val="AttorneyName"/>
        <w:spacing w:line="240" w:lineRule="auto"/>
        <w:rPr>
          <w:rFonts w:ascii="Times New Roman" w:hAnsi="Times New Roman"/>
          <w:b/>
          <w:i/>
          <w:sz w:val="24"/>
          <w:szCs w:val="24"/>
        </w:rPr>
      </w:pPr>
      <w:r w:rsidRPr="00F0681E">
        <w:rPr>
          <w:rFonts w:ascii="Times New Roman" w:hAnsi="Times New Roman"/>
          <w:b/>
          <w:i/>
          <w:sz w:val="24"/>
          <w:szCs w:val="24"/>
        </w:rPr>
        <w:fldChar w:fldCharType="begin">
          <w:ffData>
            <w:name w:val="Text68"/>
            <w:enabled/>
            <w:calcOnExit w:val="0"/>
            <w:textInput/>
          </w:ffData>
        </w:fldChar>
      </w:r>
      <w:r w:rsidR="00E51383" w:rsidRPr="00F0681E">
        <w:rPr>
          <w:rFonts w:ascii="Times New Roman" w:hAnsi="Times New Roman"/>
          <w:b/>
          <w:i/>
          <w:sz w:val="24"/>
          <w:szCs w:val="24"/>
        </w:rPr>
        <w:instrText xml:space="preserve"> FORMTEXT </w:instrText>
      </w:r>
      <w:r w:rsidRPr="00F0681E">
        <w:rPr>
          <w:rFonts w:ascii="Times New Roman" w:hAnsi="Times New Roman"/>
          <w:b/>
          <w:i/>
          <w:sz w:val="24"/>
          <w:szCs w:val="24"/>
        </w:rPr>
      </w:r>
      <w:r w:rsidRPr="00F0681E">
        <w:rPr>
          <w:rFonts w:ascii="Times New Roman" w:hAnsi="Times New Roman"/>
          <w:b/>
          <w:i/>
          <w:sz w:val="24"/>
          <w:szCs w:val="24"/>
        </w:rPr>
        <w:fldChar w:fldCharType="separate"/>
      </w:r>
      <w:r w:rsidR="00E51383" w:rsidRPr="00F0681E">
        <w:rPr>
          <w:rFonts w:ascii="Times New Roman" w:hAnsi="Times New Roman"/>
          <w:b/>
          <w:i/>
          <w:sz w:val="24"/>
          <w:szCs w:val="24"/>
        </w:rPr>
        <w:t>DAVID J. EUCHNER</w:t>
      </w:r>
      <w:r w:rsidRPr="00F0681E">
        <w:rPr>
          <w:rFonts w:ascii="Times New Roman" w:hAnsi="Times New Roman"/>
          <w:b/>
          <w:i/>
          <w:sz w:val="24"/>
          <w:szCs w:val="24"/>
        </w:rPr>
        <w:fldChar w:fldCharType="end"/>
      </w:r>
      <w:r w:rsidR="00E51383" w:rsidRPr="00F0681E">
        <w:rPr>
          <w:rFonts w:ascii="Times New Roman" w:hAnsi="Times New Roman"/>
          <w:b/>
          <w:i/>
          <w:sz w:val="24"/>
          <w:szCs w:val="24"/>
        </w:rPr>
        <w:t>, SB#</w:t>
      </w:r>
      <w:r w:rsidRPr="00F0681E">
        <w:rPr>
          <w:rFonts w:ascii="Times New Roman" w:hAnsi="Times New Roman"/>
          <w:b/>
          <w:i/>
          <w:sz w:val="24"/>
          <w:szCs w:val="24"/>
        </w:rPr>
        <w:fldChar w:fldCharType="begin">
          <w:ffData>
            <w:name w:val="Text77"/>
            <w:enabled/>
            <w:calcOnExit w:val="0"/>
            <w:textInput/>
          </w:ffData>
        </w:fldChar>
      </w:r>
      <w:r w:rsidR="00E51383" w:rsidRPr="00F0681E">
        <w:rPr>
          <w:rFonts w:ascii="Times New Roman" w:hAnsi="Times New Roman"/>
          <w:b/>
          <w:i/>
          <w:sz w:val="24"/>
          <w:szCs w:val="24"/>
        </w:rPr>
        <w:instrText xml:space="preserve"> FORMTEXT </w:instrText>
      </w:r>
      <w:r w:rsidRPr="00F0681E">
        <w:rPr>
          <w:rFonts w:ascii="Times New Roman" w:hAnsi="Times New Roman"/>
          <w:b/>
          <w:i/>
          <w:sz w:val="24"/>
          <w:szCs w:val="24"/>
        </w:rPr>
      </w:r>
      <w:r w:rsidRPr="00F0681E">
        <w:rPr>
          <w:rFonts w:ascii="Times New Roman" w:hAnsi="Times New Roman"/>
          <w:b/>
          <w:i/>
          <w:sz w:val="24"/>
          <w:szCs w:val="24"/>
        </w:rPr>
        <w:fldChar w:fldCharType="separate"/>
      </w:r>
      <w:r w:rsidR="00E51383" w:rsidRPr="00F0681E">
        <w:rPr>
          <w:rFonts w:ascii="Times New Roman" w:hAnsi="Times New Roman"/>
          <w:b/>
          <w:i/>
          <w:noProof/>
          <w:sz w:val="24"/>
          <w:szCs w:val="24"/>
        </w:rPr>
        <w:t>021768</w:t>
      </w:r>
      <w:r w:rsidRPr="00F0681E">
        <w:rPr>
          <w:rFonts w:ascii="Times New Roman" w:hAnsi="Times New Roman"/>
          <w:b/>
          <w:i/>
          <w:sz w:val="24"/>
          <w:szCs w:val="24"/>
        </w:rPr>
        <w:fldChar w:fldCharType="end"/>
      </w:r>
    </w:p>
    <w:p w:rsidR="00DC38DE" w:rsidRPr="0014499B" w:rsidRDefault="00DC38DE" w:rsidP="002E545E">
      <w:pPr>
        <w:pStyle w:val="AttorneyName"/>
        <w:spacing w:line="240" w:lineRule="auto"/>
        <w:rPr>
          <w:rFonts w:ascii="Times New Roman" w:hAnsi="Times New Roman"/>
          <w:sz w:val="28"/>
          <w:szCs w:val="28"/>
        </w:rPr>
      </w:pPr>
    </w:p>
    <w:p w:rsidR="00DC38DE" w:rsidRPr="0014499B" w:rsidRDefault="00DC38DE" w:rsidP="002E545E">
      <w:pPr>
        <w:pStyle w:val="AttorneyName"/>
        <w:spacing w:line="240" w:lineRule="auto"/>
        <w:jc w:val="center"/>
        <w:rPr>
          <w:rFonts w:ascii="Times New Roman" w:hAnsi="Times New Roman"/>
          <w:b/>
          <w:sz w:val="28"/>
          <w:szCs w:val="28"/>
        </w:rPr>
      </w:pPr>
      <w:r w:rsidRPr="0014499B">
        <w:rPr>
          <w:rFonts w:ascii="Times New Roman" w:hAnsi="Times New Roman"/>
          <w:b/>
          <w:sz w:val="28"/>
          <w:szCs w:val="28"/>
        </w:rPr>
        <w:t xml:space="preserve">IN THE SUPREME COURT OF THE STATE OF </w:t>
      </w:r>
      <w:smartTag w:uri="urn:schemas-microsoft-com:office:smarttags" w:element="place">
        <w:smartTag w:uri="urn:schemas-microsoft-com:office:smarttags" w:element="State">
          <w:r w:rsidRPr="0014499B">
            <w:rPr>
              <w:rFonts w:ascii="Times New Roman" w:hAnsi="Times New Roman"/>
              <w:b/>
              <w:sz w:val="28"/>
              <w:szCs w:val="28"/>
            </w:rPr>
            <w:t>ARIZONA</w:t>
          </w:r>
        </w:smartTag>
      </w:smartTag>
    </w:p>
    <w:p w:rsidR="00DC38DE" w:rsidRPr="0014499B" w:rsidRDefault="00DC38DE" w:rsidP="00DC38DE">
      <w:pPr>
        <w:pStyle w:val="AttorneyName"/>
        <w:jc w:val="center"/>
        <w:rPr>
          <w:rFonts w:ascii="Times New Roman" w:hAnsi="Times New Roman"/>
          <w:b/>
          <w:sz w:val="28"/>
          <w:szCs w:val="28"/>
        </w:rPr>
      </w:pPr>
    </w:p>
    <w:p w:rsidR="00DC38DE" w:rsidRPr="0014499B" w:rsidRDefault="00DC38DE" w:rsidP="00DC38DE">
      <w:pPr>
        <w:pStyle w:val="AttorneyName"/>
        <w:rPr>
          <w:b/>
          <w:sz w:val="28"/>
          <w:szCs w:val="28"/>
        </w:rPr>
      </w:pPr>
    </w:p>
    <w:tbl>
      <w:tblPr>
        <w:tblW w:w="9360" w:type="dxa"/>
        <w:tblLayout w:type="fixed"/>
        <w:tblCellMar>
          <w:left w:w="0" w:type="dxa"/>
          <w:right w:w="0" w:type="dxa"/>
        </w:tblCellMar>
        <w:tblLook w:val="0000"/>
      </w:tblPr>
      <w:tblGrid>
        <w:gridCol w:w="4542"/>
        <w:gridCol w:w="276"/>
        <w:gridCol w:w="4542"/>
      </w:tblGrid>
      <w:tr w:rsidR="00DC38DE" w:rsidRPr="0014499B" w:rsidTr="00DB2614">
        <w:tc>
          <w:tcPr>
            <w:tcW w:w="4542" w:type="dxa"/>
            <w:tcBorders>
              <w:bottom w:val="single" w:sz="4" w:space="0" w:color="auto"/>
            </w:tcBorders>
            <w:shd w:val="clear" w:color="auto" w:fill="auto"/>
          </w:tcPr>
          <w:p w:rsidR="00DC38DE" w:rsidRPr="0014499B" w:rsidRDefault="00DC38DE" w:rsidP="00DB2614">
            <w:pPr>
              <w:tabs>
                <w:tab w:val="left" w:pos="1500"/>
              </w:tabs>
              <w:spacing w:line="240" w:lineRule="auto"/>
              <w:rPr>
                <w:rFonts w:ascii="Times New Roman" w:hAnsi="Times New Roman"/>
                <w:sz w:val="28"/>
                <w:szCs w:val="28"/>
              </w:rPr>
            </w:pPr>
            <w:bookmarkStart w:id="0" w:name="Parties"/>
            <w:bookmarkEnd w:id="0"/>
            <w:r w:rsidRPr="0014499B">
              <w:rPr>
                <w:rFonts w:ascii="Times New Roman" w:hAnsi="Times New Roman"/>
                <w:sz w:val="28"/>
                <w:szCs w:val="28"/>
              </w:rPr>
              <w:t>In the Matter of:</w:t>
            </w:r>
          </w:p>
          <w:p w:rsidR="00DC38DE" w:rsidRPr="0014499B" w:rsidRDefault="00DC38DE" w:rsidP="00DB2614">
            <w:pPr>
              <w:tabs>
                <w:tab w:val="left" w:pos="1500"/>
              </w:tabs>
              <w:spacing w:line="240" w:lineRule="auto"/>
              <w:rPr>
                <w:rFonts w:ascii="Times New Roman" w:hAnsi="Times New Roman"/>
                <w:sz w:val="28"/>
                <w:szCs w:val="28"/>
              </w:rPr>
            </w:pPr>
          </w:p>
          <w:p w:rsidR="00DC38DE" w:rsidRPr="0014499B" w:rsidRDefault="00DC38DE" w:rsidP="00DB2614">
            <w:pPr>
              <w:tabs>
                <w:tab w:val="left" w:pos="1500"/>
              </w:tabs>
              <w:spacing w:line="240" w:lineRule="auto"/>
              <w:rPr>
                <w:rFonts w:ascii="Times New Roman" w:hAnsi="Times New Roman"/>
                <w:sz w:val="28"/>
                <w:szCs w:val="28"/>
              </w:rPr>
            </w:pPr>
          </w:p>
          <w:p w:rsidR="00DC38DE" w:rsidRPr="0014499B" w:rsidRDefault="00DC38DE" w:rsidP="00E51383">
            <w:pPr>
              <w:tabs>
                <w:tab w:val="left" w:pos="1500"/>
              </w:tabs>
              <w:spacing w:line="240" w:lineRule="auto"/>
              <w:rPr>
                <w:rFonts w:ascii="Times New Roman" w:hAnsi="Times New Roman"/>
                <w:sz w:val="28"/>
                <w:szCs w:val="28"/>
              </w:rPr>
            </w:pPr>
            <w:r w:rsidRPr="0014499B">
              <w:rPr>
                <w:rFonts w:ascii="Times New Roman" w:hAnsi="Times New Roman"/>
                <w:sz w:val="28"/>
                <w:szCs w:val="28"/>
              </w:rPr>
              <w:t xml:space="preserve">Petition to Amend </w:t>
            </w:r>
            <w:r w:rsidR="00F4743E">
              <w:rPr>
                <w:rFonts w:ascii="Times New Roman" w:hAnsi="Times New Roman"/>
                <w:sz w:val="28"/>
                <w:szCs w:val="28"/>
              </w:rPr>
              <w:t xml:space="preserve">Rule </w:t>
            </w:r>
            <w:r w:rsidR="00E51383">
              <w:rPr>
                <w:rFonts w:ascii="Times New Roman" w:hAnsi="Times New Roman"/>
                <w:sz w:val="28"/>
                <w:szCs w:val="28"/>
              </w:rPr>
              <w:t>111</w:t>
            </w:r>
            <w:r w:rsidR="00F4743E">
              <w:rPr>
                <w:rFonts w:ascii="Times New Roman" w:hAnsi="Times New Roman"/>
                <w:sz w:val="28"/>
                <w:szCs w:val="28"/>
              </w:rPr>
              <w:t xml:space="preserve">, </w:t>
            </w:r>
            <w:r>
              <w:rPr>
                <w:rFonts w:ascii="Times New Roman" w:hAnsi="Times New Roman"/>
                <w:sz w:val="28"/>
                <w:szCs w:val="28"/>
              </w:rPr>
              <w:t>Ariz</w:t>
            </w:r>
            <w:r w:rsidR="00E51383">
              <w:rPr>
                <w:rFonts w:ascii="Times New Roman" w:hAnsi="Times New Roman"/>
                <w:sz w:val="28"/>
                <w:szCs w:val="28"/>
              </w:rPr>
              <w:t>.</w:t>
            </w:r>
            <w:r>
              <w:rPr>
                <w:rFonts w:ascii="Times New Roman" w:hAnsi="Times New Roman"/>
                <w:sz w:val="28"/>
                <w:szCs w:val="28"/>
              </w:rPr>
              <w:t xml:space="preserve"> R</w:t>
            </w:r>
            <w:r w:rsidR="00E51383">
              <w:rPr>
                <w:rFonts w:ascii="Times New Roman" w:hAnsi="Times New Roman"/>
                <w:sz w:val="28"/>
                <w:szCs w:val="28"/>
              </w:rPr>
              <w:t>.</w:t>
            </w:r>
            <w:r>
              <w:rPr>
                <w:rFonts w:ascii="Times New Roman" w:hAnsi="Times New Roman"/>
                <w:sz w:val="28"/>
                <w:szCs w:val="28"/>
              </w:rPr>
              <w:t xml:space="preserve"> </w:t>
            </w:r>
            <w:r w:rsidR="00E51383">
              <w:rPr>
                <w:rFonts w:ascii="Times New Roman" w:hAnsi="Times New Roman"/>
                <w:sz w:val="28"/>
                <w:szCs w:val="28"/>
              </w:rPr>
              <w:t>Sup. Ct., Rule 28, ARCAP, and Rule 31.24, Ariz. R. Crim. P.</w:t>
            </w:r>
          </w:p>
        </w:tc>
        <w:tc>
          <w:tcPr>
            <w:tcW w:w="276" w:type="dxa"/>
            <w:shd w:val="clear" w:color="auto" w:fill="auto"/>
          </w:tcPr>
          <w:p w:rsidR="00DC38DE" w:rsidRPr="0014499B" w:rsidRDefault="00DC38DE" w:rsidP="00DB2614">
            <w:pPr>
              <w:pStyle w:val="SingleSpacing"/>
              <w:spacing w:line="240" w:lineRule="auto"/>
              <w:rPr>
                <w:rFonts w:ascii="Times New Roman" w:hAnsi="Times New Roman"/>
                <w:sz w:val="28"/>
                <w:szCs w:val="28"/>
              </w:rPr>
            </w:pPr>
            <w:r w:rsidRPr="0014499B">
              <w:rPr>
                <w:rFonts w:ascii="Times New Roman" w:hAnsi="Times New Roman"/>
                <w:sz w:val="28"/>
                <w:szCs w:val="28"/>
              </w:rPr>
              <w:t>)</w:t>
            </w:r>
          </w:p>
          <w:p w:rsidR="00DC38DE" w:rsidRPr="0014499B" w:rsidRDefault="00DC38DE" w:rsidP="00DB2614">
            <w:pPr>
              <w:pStyle w:val="SingleSpacing"/>
              <w:spacing w:line="240" w:lineRule="auto"/>
              <w:rPr>
                <w:rFonts w:ascii="Times New Roman" w:hAnsi="Times New Roman"/>
                <w:sz w:val="28"/>
                <w:szCs w:val="28"/>
              </w:rPr>
            </w:pPr>
            <w:r w:rsidRPr="0014499B">
              <w:rPr>
                <w:rFonts w:ascii="Times New Roman" w:hAnsi="Times New Roman"/>
                <w:sz w:val="28"/>
                <w:szCs w:val="28"/>
              </w:rPr>
              <w:t>)</w:t>
            </w:r>
          </w:p>
          <w:p w:rsidR="00DC38DE" w:rsidRPr="0014499B" w:rsidRDefault="00DC38DE" w:rsidP="00DB2614">
            <w:pPr>
              <w:pStyle w:val="SingleSpacing"/>
              <w:spacing w:line="240" w:lineRule="auto"/>
              <w:rPr>
                <w:rFonts w:ascii="Times New Roman" w:hAnsi="Times New Roman"/>
                <w:sz w:val="28"/>
                <w:szCs w:val="28"/>
              </w:rPr>
            </w:pPr>
            <w:r w:rsidRPr="0014499B">
              <w:rPr>
                <w:rFonts w:ascii="Times New Roman" w:hAnsi="Times New Roman"/>
                <w:sz w:val="28"/>
                <w:szCs w:val="28"/>
              </w:rPr>
              <w:t>)</w:t>
            </w:r>
          </w:p>
          <w:p w:rsidR="00DC38DE" w:rsidRPr="0014499B" w:rsidRDefault="00DC38DE" w:rsidP="00DB2614">
            <w:pPr>
              <w:pStyle w:val="SingleSpacing"/>
              <w:spacing w:line="240" w:lineRule="auto"/>
              <w:rPr>
                <w:rFonts w:ascii="Times New Roman" w:hAnsi="Times New Roman"/>
                <w:sz w:val="28"/>
                <w:szCs w:val="28"/>
              </w:rPr>
            </w:pPr>
            <w:r w:rsidRPr="0014499B">
              <w:rPr>
                <w:rFonts w:ascii="Times New Roman" w:hAnsi="Times New Roman"/>
                <w:sz w:val="28"/>
                <w:szCs w:val="28"/>
              </w:rPr>
              <w:t>)</w:t>
            </w:r>
          </w:p>
          <w:p w:rsidR="00DC38DE" w:rsidRPr="0014499B" w:rsidRDefault="00DC38DE" w:rsidP="00DB2614">
            <w:pPr>
              <w:pStyle w:val="SingleSpacing"/>
              <w:spacing w:line="240" w:lineRule="auto"/>
              <w:rPr>
                <w:rFonts w:ascii="Times New Roman" w:hAnsi="Times New Roman"/>
                <w:sz w:val="28"/>
                <w:szCs w:val="28"/>
              </w:rPr>
            </w:pPr>
            <w:r w:rsidRPr="0014499B">
              <w:rPr>
                <w:rFonts w:ascii="Times New Roman" w:hAnsi="Times New Roman"/>
                <w:sz w:val="28"/>
                <w:szCs w:val="28"/>
              </w:rPr>
              <w:t>)</w:t>
            </w:r>
          </w:p>
          <w:p w:rsidR="00DC38DE" w:rsidRPr="0014499B" w:rsidRDefault="00DC38DE" w:rsidP="00DB2614">
            <w:pPr>
              <w:pStyle w:val="SingleSpacing"/>
              <w:spacing w:line="240" w:lineRule="auto"/>
              <w:rPr>
                <w:rFonts w:ascii="Times New Roman" w:hAnsi="Times New Roman"/>
                <w:sz w:val="28"/>
                <w:szCs w:val="28"/>
              </w:rPr>
            </w:pPr>
            <w:r w:rsidRPr="0014499B">
              <w:rPr>
                <w:rFonts w:ascii="Times New Roman" w:hAnsi="Times New Roman"/>
                <w:sz w:val="28"/>
                <w:szCs w:val="28"/>
              </w:rPr>
              <w:t>)</w:t>
            </w:r>
          </w:p>
          <w:p w:rsidR="00DC38DE" w:rsidRPr="0014499B" w:rsidRDefault="00DC38DE" w:rsidP="00DB2614">
            <w:pPr>
              <w:pStyle w:val="SingleSpacing"/>
              <w:spacing w:line="240" w:lineRule="auto"/>
              <w:rPr>
                <w:rFonts w:ascii="Times New Roman" w:hAnsi="Times New Roman"/>
                <w:sz w:val="28"/>
                <w:szCs w:val="28"/>
              </w:rPr>
            </w:pPr>
            <w:r w:rsidRPr="0014499B">
              <w:rPr>
                <w:rFonts w:ascii="Times New Roman" w:hAnsi="Times New Roman"/>
                <w:sz w:val="28"/>
                <w:szCs w:val="28"/>
              </w:rPr>
              <w:t>)</w:t>
            </w:r>
          </w:p>
          <w:p w:rsidR="00DC38DE" w:rsidRPr="0014499B" w:rsidRDefault="00DC38DE" w:rsidP="00DB2614">
            <w:pPr>
              <w:pStyle w:val="SingleSpacing"/>
              <w:spacing w:line="240" w:lineRule="auto"/>
              <w:rPr>
                <w:rFonts w:ascii="Times New Roman" w:hAnsi="Times New Roman"/>
                <w:sz w:val="28"/>
                <w:szCs w:val="28"/>
              </w:rPr>
            </w:pPr>
            <w:r w:rsidRPr="0014499B">
              <w:rPr>
                <w:rFonts w:ascii="Times New Roman" w:hAnsi="Times New Roman"/>
                <w:sz w:val="28"/>
                <w:szCs w:val="28"/>
              </w:rPr>
              <w:t>)</w:t>
            </w:r>
          </w:p>
          <w:p w:rsidR="00DC38DE" w:rsidRPr="0014499B" w:rsidRDefault="00DC38DE" w:rsidP="00DB2614">
            <w:pPr>
              <w:pStyle w:val="SingleSpacing"/>
              <w:spacing w:line="240" w:lineRule="auto"/>
              <w:rPr>
                <w:rFonts w:ascii="Times New Roman" w:hAnsi="Times New Roman"/>
                <w:sz w:val="28"/>
                <w:szCs w:val="28"/>
              </w:rPr>
            </w:pPr>
            <w:r w:rsidRPr="0014499B">
              <w:rPr>
                <w:rFonts w:ascii="Times New Roman" w:hAnsi="Times New Roman"/>
                <w:sz w:val="28"/>
                <w:szCs w:val="28"/>
              </w:rPr>
              <w:t>)</w:t>
            </w:r>
          </w:p>
          <w:p w:rsidR="00DC38DE" w:rsidRPr="0014499B" w:rsidRDefault="00DC38DE" w:rsidP="00DB2614">
            <w:pPr>
              <w:pStyle w:val="SingleSpacing"/>
              <w:spacing w:line="240" w:lineRule="auto"/>
              <w:rPr>
                <w:rFonts w:ascii="Times New Roman" w:hAnsi="Times New Roman"/>
                <w:sz w:val="28"/>
                <w:szCs w:val="28"/>
              </w:rPr>
            </w:pPr>
            <w:r w:rsidRPr="0014499B">
              <w:rPr>
                <w:rFonts w:ascii="Times New Roman" w:hAnsi="Times New Roman"/>
                <w:sz w:val="28"/>
                <w:szCs w:val="28"/>
              </w:rPr>
              <w:t>)</w:t>
            </w:r>
          </w:p>
        </w:tc>
        <w:tc>
          <w:tcPr>
            <w:tcW w:w="4542" w:type="dxa"/>
            <w:shd w:val="clear" w:color="auto" w:fill="auto"/>
          </w:tcPr>
          <w:p w:rsidR="00DC38DE" w:rsidRDefault="00DC38DE" w:rsidP="00DB2614">
            <w:pPr>
              <w:pStyle w:val="SingleSpacing"/>
              <w:spacing w:line="240" w:lineRule="auto"/>
              <w:rPr>
                <w:rFonts w:ascii="Times New Roman" w:hAnsi="Times New Roman"/>
                <w:sz w:val="28"/>
                <w:szCs w:val="28"/>
              </w:rPr>
            </w:pPr>
            <w:bookmarkStart w:id="1" w:name="CaseNumber"/>
            <w:bookmarkEnd w:id="1"/>
            <w:r w:rsidRPr="0014499B">
              <w:rPr>
                <w:rFonts w:ascii="Times New Roman" w:hAnsi="Times New Roman"/>
                <w:sz w:val="28"/>
                <w:szCs w:val="28"/>
              </w:rPr>
              <w:t>No. R-</w:t>
            </w:r>
            <w:r>
              <w:rPr>
                <w:rFonts w:ascii="Times New Roman" w:hAnsi="Times New Roman"/>
                <w:sz w:val="28"/>
                <w:szCs w:val="28"/>
              </w:rPr>
              <w:t>1</w:t>
            </w:r>
            <w:r w:rsidR="008900D2">
              <w:rPr>
                <w:rFonts w:ascii="Times New Roman" w:hAnsi="Times New Roman"/>
                <w:sz w:val="28"/>
                <w:szCs w:val="28"/>
              </w:rPr>
              <w:t>4</w:t>
            </w:r>
            <w:r w:rsidRPr="0014499B">
              <w:rPr>
                <w:rFonts w:ascii="Times New Roman" w:hAnsi="Times New Roman"/>
                <w:sz w:val="28"/>
                <w:szCs w:val="28"/>
              </w:rPr>
              <w:t>-00</w:t>
            </w:r>
            <w:r w:rsidR="008900D2">
              <w:rPr>
                <w:rFonts w:ascii="Times New Roman" w:hAnsi="Times New Roman"/>
                <w:sz w:val="28"/>
                <w:szCs w:val="28"/>
              </w:rPr>
              <w:t>04</w:t>
            </w:r>
          </w:p>
          <w:p w:rsidR="008900D2" w:rsidRPr="0014499B" w:rsidRDefault="008900D2" w:rsidP="00DB2614">
            <w:pPr>
              <w:pStyle w:val="SingleSpacing"/>
              <w:spacing w:line="240" w:lineRule="auto"/>
              <w:rPr>
                <w:rFonts w:ascii="Times New Roman" w:hAnsi="Times New Roman"/>
                <w:sz w:val="28"/>
                <w:szCs w:val="28"/>
              </w:rPr>
            </w:pPr>
          </w:p>
          <w:p w:rsidR="00DC38DE" w:rsidRPr="00F84E06" w:rsidRDefault="00DC38DE" w:rsidP="00E51383">
            <w:pPr>
              <w:pStyle w:val="SingleSpacing"/>
              <w:spacing w:line="240" w:lineRule="auto"/>
              <w:rPr>
                <w:rFonts w:ascii="Times New Roman" w:hAnsi="Times New Roman"/>
                <w:b/>
                <w:i/>
                <w:sz w:val="28"/>
                <w:szCs w:val="28"/>
              </w:rPr>
            </w:pPr>
            <w:r w:rsidRPr="0014499B">
              <w:rPr>
                <w:rFonts w:ascii="Times New Roman" w:hAnsi="Times New Roman"/>
                <w:b/>
                <w:sz w:val="28"/>
                <w:szCs w:val="28"/>
              </w:rPr>
              <w:t xml:space="preserve">COMMENT </w:t>
            </w:r>
            <w:r>
              <w:rPr>
                <w:rFonts w:ascii="Times New Roman" w:hAnsi="Times New Roman"/>
                <w:b/>
                <w:sz w:val="28"/>
                <w:szCs w:val="28"/>
              </w:rPr>
              <w:t xml:space="preserve">OF </w:t>
            </w:r>
            <w:r w:rsidR="00E51383">
              <w:rPr>
                <w:rFonts w:ascii="Times New Roman" w:hAnsi="Times New Roman"/>
                <w:b/>
                <w:sz w:val="28"/>
                <w:szCs w:val="28"/>
              </w:rPr>
              <w:t>PIMA COUNTY PUBLIC DEFENDER IN OPPOSITION TO</w:t>
            </w:r>
            <w:r w:rsidRPr="0014499B">
              <w:rPr>
                <w:rFonts w:ascii="Times New Roman" w:hAnsi="Times New Roman"/>
                <w:b/>
                <w:sz w:val="28"/>
                <w:szCs w:val="28"/>
              </w:rPr>
              <w:t xml:space="preserve"> PETITION TO AMEND </w:t>
            </w:r>
            <w:r w:rsidR="00E51383">
              <w:rPr>
                <w:rFonts w:ascii="Times New Roman" w:hAnsi="Times New Roman"/>
                <w:b/>
                <w:sz w:val="28"/>
                <w:szCs w:val="28"/>
              </w:rPr>
              <w:t xml:space="preserve">ARIZ. R. SUP. CT. 111(C), ARIZ. R. CIV. APP. P. 28(C), AND ARIZ. R. CRIM. P. 31.24 </w:t>
            </w:r>
            <w:r w:rsidRPr="0014499B">
              <w:rPr>
                <w:rFonts w:ascii="Times New Roman" w:hAnsi="Times New Roman"/>
                <w:b/>
                <w:sz w:val="28"/>
                <w:szCs w:val="28"/>
              </w:rPr>
              <w:t xml:space="preserve"> </w:t>
            </w:r>
          </w:p>
        </w:tc>
      </w:tr>
    </w:tbl>
    <w:p w:rsidR="00DC38DE" w:rsidRPr="0014499B" w:rsidRDefault="00DC38DE" w:rsidP="007F091F">
      <w:pPr>
        <w:spacing w:line="480" w:lineRule="auto"/>
        <w:jc w:val="both"/>
        <w:rPr>
          <w:rFonts w:ascii="Times New Roman" w:hAnsi="Times New Roman"/>
          <w:sz w:val="28"/>
          <w:szCs w:val="28"/>
        </w:rPr>
      </w:pPr>
    </w:p>
    <w:p w:rsidR="00DC38DE" w:rsidRPr="0014499B" w:rsidRDefault="00DC38DE" w:rsidP="007F091F">
      <w:pPr>
        <w:spacing w:line="480" w:lineRule="auto"/>
        <w:jc w:val="both"/>
        <w:rPr>
          <w:rFonts w:ascii="Times New Roman" w:hAnsi="Times New Roman"/>
          <w:sz w:val="28"/>
          <w:szCs w:val="28"/>
        </w:rPr>
      </w:pPr>
      <w:r>
        <w:rPr>
          <w:rFonts w:ascii="Times New Roman" w:hAnsi="Times New Roman"/>
          <w:sz w:val="28"/>
          <w:szCs w:val="28"/>
        </w:rPr>
        <w:tab/>
      </w:r>
      <w:r w:rsidRPr="0014499B">
        <w:rPr>
          <w:rFonts w:ascii="Times New Roman" w:hAnsi="Times New Roman"/>
          <w:sz w:val="28"/>
          <w:szCs w:val="28"/>
        </w:rPr>
        <w:t xml:space="preserve">Pursuant to Rule 28 of the Arizona Rules of Supreme Court, </w:t>
      </w:r>
      <w:r w:rsidR="00E51383">
        <w:rPr>
          <w:rFonts w:ascii="Times New Roman" w:hAnsi="Times New Roman"/>
          <w:sz w:val="28"/>
          <w:szCs w:val="28"/>
        </w:rPr>
        <w:t>the Pima County Public Defender’s Office (“PCPD”)</w:t>
      </w:r>
      <w:r w:rsidR="00E51383" w:rsidRPr="005E189C">
        <w:rPr>
          <w:rFonts w:ascii="Times New Roman" w:hAnsi="Times New Roman"/>
          <w:sz w:val="28"/>
          <w:szCs w:val="28"/>
        </w:rPr>
        <w:t xml:space="preserve"> submit</w:t>
      </w:r>
      <w:r w:rsidR="00E51383">
        <w:rPr>
          <w:rFonts w:ascii="Times New Roman" w:hAnsi="Times New Roman"/>
          <w:sz w:val="28"/>
          <w:szCs w:val="28"/>
        </w:rPr>
        <w:t>s</w:t>
      </w:r>
      <w:r w:rsidR="00E51383" w:rsidRPr="005E189C">
        <w:rPr>
          <w:rFonts w:ascii="Times New Roman" w:hAnsi="Times New Roman"/>
          <w:sz w:val="28"/>
          <w:szCs w:val="28"/>
        </w:rPr>
        <w:t xml:space="preserve"> the following comment to the above-referenced petition. </w:t>
      </w:r>
      <w:r w:rsidR="00E51383" w:rsidRPr="00EF5A20">
        <w:rPr>
          <w:rFonts w:ascii="Times New Roman" w:hAnsi="Times New Roman"/>
          <w:sz w:val="28"/>
          <w:szCs w:val="28"/>
        </w:rPr>
        <w:t>PCPD is the second largest indigent defense law firm in Arizona with approximately 80 assistant public defenders providing indigent legal services in the Pima County Superior Court</w:t>
      </w:r>
      <w:r w:rsidR="00E51383">
        <w:rPr>
          <w:rFonts w:ascii="Times New Roman" w:hAnsi="Times New Roman"/>
          <w:sz w:val="28"/>
          <w:szCs w:val="28"/>
        </w:rPr>
        <w:t>, Juvenile Court,</w:t>
      </w:r>
      <w:r w:rsidR="00E51383" w:rsidRPr="00EF5A20">
        <w:rPr>
          <w:rFonts w:ascii="Times New Roman" w:hAnsi="Times New Roman"/>
          <w:sz w:val="28"/>
          <w:szCs w:val="28"/>
        </w:rPr>
        <w:t xml:space="preserve"> and appellate courts</w:t>
      </w:r>
      <w:r w:rsidR="0062703F">
        <w:rPr>
          <w:rFonts w:ascii="Times New Roman" w:hAnsi="Times New Roman"/>
          <w:sz w:val="28"/>
          <w:szCs w:val="28"/>
        </w:rPr>
        <w:t>.</w:t>
      </w:r>
    </w:p>
    <w:p w:rsidR="00E51383" w:rsidRDefault="00E51383" w:rsidP="00E51383">
      <w:pPr>
        <w:pStyle w:val="Normal1"/>
        <w:spacing w:line="480" w:lineRule="auto"/>
        <w:jc w:val="both"/>
        <w:rPr>
          <w:rFonts w:ascii="Times New Roman" w:eastAsia="Times New Roman" w:hAnsi="Times New Roman" w:cs="Times New Roman"/>
          <w:sz w:val="28"/>
          <w:szCs w:val="28"/>
        </w:rPr>
      </w:pPr>
      <w:r w:rsidRPr="005E189C">
        <w:rPr>
          <w:rFonts w:ascii="Times New Roman" w:eastAsia="Times New Roman" w:hAnsi="Times New Roman" w:cs="Times New Roman"/>
          <w:sz w:val="28"/>
          <w:szCs w:val="28"/>
        </w:rPr>
        <w:tab/>
      </w:r>
      <w:r>
        <w:rPr>
          <w:rFonts w:ascii="Times New Roman" w:eastAsia="Times New Roman" w:hAnsi="Times New Roman" w:cs="Times New Roman"/>
          <w:sz w:val="28"/>
          <w:szCs w:val="28"/>
        </w:rPr>
        <w:t>PCPD</w:t>
      </w:r>
      <w:r w:rsidRPr="005E189C">
        <w:rPr>
          <w:rFonts w:ascii="Times New Roman" w:eastAsia="Times New Roman" w:hAnsi="Times New Roman" w:cs="Times New Roman"/>
          <w:sz w:val="28"/>
          <w:szCs w:val="28"/>
        </w:rPr>
        <w:t xml:space="preserve"> disagree</w:t>
      </w:r>
      <w:r>
        <w:rPr>
          <w:rFonts w:ascii="Times New Roman" w:eastAsia="Times New Roman" w:hAnsi="Times New Roman" w:cs="Times New Roman"/>
          <w:sz w:val="28"/>
          <w:szCs w:val="28"/>
        </w:rPr>
        <w:t>s</w:t>
      </w:r>
      <w:r w:rsidRPr="005E189C">
        <w:rPr>
          <w:rFonts w:ascii="Times New Roman" w:eastAsia="Times New Roman" w:hAnsi="Times New Roman" w:cs="Times New Roman"/>
          <w:sz w:val="28"/>
          <w:szCs w:val="28"/>
        </w:rPr>
        <w:t xml:space="preserve"> with the proposed </w:t>
      </w:r>
      <w:r>
        <w:rPr>
          <w:rFonts w:ascii="Times New Roman" w:eastAsia="Times New Roman" w:hAnsi="Times New Roman" w:cs="Times New Roman"/>
          <w:sz w:val="28"/>
          <w:szCs w:val="28"/>
        </w:rPr>
        <w:t>r</w:t>
      </w:r>
      <w:r w:rsidRPr="005E189C">
        <w:rPr>
          <w:rFonts w:ascii="Times New Roman" w:eastAsia="Times New Roman" w:hAnsi="Times New Roman" w:cs="Times New Roman"/>
          <w:sz w:val="28"/>
          <w:szCs w:val="28"/>
        </w:rPr>
        <w:t xml:space="preserve">ule change </w:t>
      </w:r>
      <w:r>
        <w:rPr>
          <w:rFonts w:ascii="Times New Roman" w:eastAsia="Times New Roman" w:hAnsi="Times New Roman" w:cs="Times New Roman"/>
          <w:sz w:val="28"/>
          <w:szCs w:val="28"/>
        </w:rPr>
        <w:t>that would</w:t>
      </w:r>
      <w:r w:rsidRPr="005E189C">
        <w:rPr>
          <w:rFonts w:ascii="Times New Roman" w:eastAsia="Times New Roman" w:hAnsi="Times New Roman" w:cs="Times New Roman"/>
          <w:sz w:val="28"/>
          <w:szCs w:val="28"/>
        </w:rPr>
        <w:t xml:space="preserve"> permit citation to unpublished dispositions. Foremost, the</w:t>
      </w:r>
      <w:r>
        <w:rPr>
          <w:rFonts w:ascii="Times New Roman" w:eastAsia="Times New Roman" w:hAnsi="Times New Roman" w:cs="Times New Roman"/>
          <w:sz w:val="28"/>
          <w:szCs w:val="28"/>
        </w:rPr>
        <w:t xml:space="preserve"> current rules already accommodate the </w:t>
      </w:r>
      <w:r w:rsidRPr="005E189C">
        <w:rPr>
          <w:rFonts w:ascii="Times New Roman" w:eastAsia="Times New Roman" w:hAnsi="Times New Roman" w:cs="Times New Roman"/>
          <w:sz w:val="28"/>
          <w:szCs w:val="28"/>
        </w:rPr>
        <w:t xml:space="preserve">goals stated in the Petition. Second, allowing citations to unpublished dispositions places an undue hardship upon appellate courts by altering the import of decisions rendered in </w:t>
      </w:r>
      <w:r w:rsidRPr="005E189C">
        <w:rPr>
          <w:rFonts w:ascii="Times New Roman" w:eastAsia="Times New Roman" w:hAnsi="Times New Roman" w:cs="Times New Roman"/>
          <w:i/>
          <w:sz w:val="28"/>
          <w:szCs w:val="28"/>
        </w:rPr>
        <w:t>Anders</w:t>
      </w:r>
      <w:r w:rsidRPr="005E189C">
        <w:rPr>
          <w:rFonts w:ascii="Times New Roman" w:eastAsia="Times New Roman" w:hAnsi="Times New Roman" w:cs="Times New Roman"/>
          <w:sz w:val="28"/>
          <w:szCs w:val="28"/>
        </w:rPr>
        <w:t xml:space="preserve"> briefs. Third, contrary to the Petitioner’s assertion, the current </w:t>
      </w:r>
      <w:r w:rsidRPr="005E189C">
        <w:rPr>
          <w:rFonts w:ascii="Times New Roman" w:eastAsia="Times New Roman" w:hAnsi="Times New Roman" w:cs="Times New Roman"/>
          <w:sz w:val="28"/>
          <w:szCs w:val="28"/>
        </w:rPr>
        <w:lastRenderedPageBreak/>
        <w:t>rules do not restrict advocacy tools. Finally, as a practical consideration, allowing citation to unpublished dispositions would detrimentally impact the rights of self-represented litigants and disadvantage lesser-funded practitioners.</w:t>
      </w:r>
      <w:r>
        <w:rPr>
          <w:rFonts w:ascii="Times New Roman" w:eastAsia="Times New Roman" w:hAnsi="Times New Roman" w:cs="Times New Roman"/>
          <w:sz w:val="28"/>
          <w:szCs w:val="28"/>
        </w:rPr>
        <w:t xml:space="preserve"> PCPD endorses the positions taken in the comment filed on May 14, 2014, by Court of Appeals Judges Eckerstrom, Howard, Espinosa, and Vasquez.</w:t>
      </w:r>
    </w:p>
    <w:p w:rsidR="00E51383" w:rsidRDefault="00E51383" w:rsidP="00E51383">
      <w:pPr>
        <w:pStyle w:val="Normal1"/>
        <w:spacing w:line="48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Alternatively, PCPD also supports the creation of an ad hoc committee, as suggested in the comment filed on May 8, 2014, by Court of Appeals Judges Miller and Kelly and Superior Court Judge Harrington. As this proposal continues to appear every few years, it would be beneficial to have a committee, consisting of practitioners of civil, criminal, domestic, and juvenile law, as well as judges at the trial and appellate levels, review the comments, hold public hearings, and submit a report to this Court.</w:t>
      </w:r>
    </w:p>
    <w:p w:rsidR="00E51383" w:rsidRPr="005E189C" w:rsidRDefault="00E51383" w:rsidP="00E51383">
      <w:pPr>
        <w:pStyle w:val="Normal1"/>
        <w:numPr>
          <w:ilvl w:val="0"/>
          <w:numId w:val="3"/>
        </w:numPr>
        <w:spacing w:line="480" w:lineRule="auto"/>
        <w:jc w:val="both"/>
        <w:rPr>
          <w:rFonts w:ascii="Times New Roman" w:hAnsi="Times New Roman" w:cs="Times New Roman"/>
          <w:b/>
          <w:sz w:val="28"/>
          <w:szCs w:val="28"/>
        </w:rPr>
      </w:pPr>
      <w:r w:rsidRPr="005E189C">
        <w:rPr>
          <w:rFonts w:ascii="Times New Roman" w:eastAsia="Times New Roman" w:hAnsi="Times New Roman" w:cs="Times New Roman"/>
          <w:b/>
          <w:sz w:val="28"/>
          <w:szCs w:val="28"/>
        </w:rPr>
        <w:t>The current Rules already accommodate the stated goals.</w:t>
      </w:r>
    </w:p>
    <w:p w:rsidR="00E51383" w:rsidRPr="005E189C" w:rsidRDefault="00E51383" w:rsidP="00E51383">
      <w:pPr>
        <w:pStyle w:val="Normal1"/>
        <w:spacing w:line="480" w:lineRule="auto"/>
        <w:jc w:val="both"/>
        <w:rPr>
          <w:rFonts w:ascii="Times New Roman" w:hAnsi="Times New Roman" w:cs="Times New Roman"/>
          <w:sz w:val="28"/>
          <w:szCs w:val="28"/>
        </w:rPr>
      </w:pPr>
      <w:r w:rsidRPr="005E189C">
        <w:rPr>
          <w:rFonts w:ascii="Times New Roman" w:eastAsia="Times New Roman" w:hAnsi="Times New Roman" w:cs="Times New Roman"/>
          <w:sz w:val="28"/>
          <w:szCs w:val="28"/>
        </w:rPr>
        <w:tab/>
        <w:t xml:space="preserve">The proponents of the </w:t>
      </w:r>
      <w:r>
        <w:rPr>
          <w:rFonts w:ascii="Times New Roman" w:eastAsia="Times New Roman" w:hAnsi="Times New Roman" w:cs="Times New Roman"/>
          <w:sz w:val="28"/>
          <w:szCs w:val="28"/>
        </w:rPr>
        <w:t>r</w:t>
      </w:r>
      <w:r w:rsidRPr="005E189C">
        <w:rPr>
          <w:rFonts w:ascii="Times New Roman" w:eastAsia="Times New Roman" w:hAnsi="Times New Roman" w:cs="Times New Roman"/>
          <w:sz w:val="28"/>
          <w:szCs w:val="28"/>
        </w:rPr>
        <w:t xml:space="preserve">ule change argue </w:t>
      </w:r>
      <w:r>
        <w:rPr>
          <w:rFonts w:ascii="Times New Roman" w:eastAsia="Times New Roman" w:hAnsi="Times New Roman" w:cs="Times New Roman"/>
          <w:sz w:val="28"/>
          <w:szCs w:val="28"/>
        </w:rPr>
        <w:t xml:space="preserve">that </w:t>
      </w:r>
      <w:r w:rsidRPr="005E189C">
        <w:rPr>
          <w:rFonts w:ascii="Times New Roman" w:eastAsia="Times New Roman" w:hAnsi="Times New Roman" w:cs="Times New Roman"/>
          <w:sz w:val="28"/>
          <w:szCs w:val="28"/>
        </w:rPr>
        <w:t>citation to unpublished decisions promote</w:t>
      </w:r>
      <w:r>
        <w:rPr>
          <w:rFonts w:ascii="Times New Roman" w:eastAsia="Times New Roman" w:hAnsi="Times New Roman" w:cs="Times New Roman"/>
          <w:sz w:val="28"/>
          <w:szCs w:val="28"/>
        </w:rPr>
        <w:t>s</w:t>
      </w:r>
      <w:r w:rsidRPr="005E189C">
        <w:rPr>
          <w:rFonts w:ascii="Times New Roman" w:eastAsia="Times New Roman" w:hAnsi="Times New Roman" w:cs="Times New Roman"/>
          <w:sz w:val="28"/>
          <w:szCs w:val="28"/>
        </w:rPr>
        <w:t xml:space="preserve"> consistency, certainty, and equality. Petition</w:t>
      </w:r>
      <w:r>
        <w:rPr>
          <w:rFonts w:ascii="Times New Roman" w:eastAsia="Times New Roman" w:hAnsi="Times New Roman" w:cs="Times New Roman"/>
          <w:sz w:val="28"/>
          <w:szCs w:val="28"/>
        </w:rPr>
        <w:t xml:space="preserve"> at</w:t>
      </w:r>
      <w:r w:rsidRPr="005E189C">
        <w:rPr>
          <w:rFonts w:ascii="Times New Roman" w:eastAsia="Times New Roman" w:hAnsi="Times New Roman" w:cs="Times New Roman"/>
          <w:sz w:val="28"/>
          <w:szCs w:val="28"/>
        </w:rPr>
        <w:t xml:space="preserve"> 5-6. However, this is a solution in search of a problem. The present </w:t>
      </w:r>
      <w:r>
        <w:rPr>
          <w:rFonts w:ascii="Times New Roman" w:eastAsia="Times New Roman" w:hAnsi="Times New Roman" w:cs="Times New Roman"/>
          <w:sz w:val="28"/>
          <w:szCs w:val="28"/>
        </w:rPr>
        <w:t>r</w:t>
      </w:r>
      <w:r w:rsidRPr="005E189C">
        <w:rPr>
          <w:rFonts w:ascii="Times New Roman" w:eastAsia="Times New Roman" w:hAnsi="Times New Roman" w:cs="Times New Roman"/>
          <w:sz w:val="28"/>
          <w:szCs w:val="28"/>
        </w:rPr>
        <w:t>ule structure already contemplates such goals and provides a mechanism by which a party may ensure the courts meet these goals.</w:t>
      </w:r>
    </w:p>
    <w:p w:rsidR="00E51383" w:rsidRPr="005E189C" w:rsidRDefault="00E51383" w:rsidP="00E51383">
      <w:pPr>
        <w:pStyle w:val="Normal1"/>
        <w:spacing w:line="480" w:lineRule="auto"/>
        <w:jc w:val="both"/>
        <w:rPr>
          <w:rFonts w:ascii="Times New Roman" w:hAnsi="Times New Roman" w:cs="Times New Roman"/>
          <w:sz w:val="28"/>
          <w:szCs w:val="28"/>
        </w:rPr>
      </w:pPr>
      <w:r w:rsidRPr="005E189C">
        <w:rPr>
          <w:rFonts w:ascii="Times New Roman" w:eastAsia="Times New Roman" w:hAnsi="Times New Roman" w:cs="Times New Roman"/>
          <w:sz w:val="28"/>
          <w:szCs w:val="28"/>
        </w:rPr>
        <w:tab/>
        <w:t>Rule 111</w:t>
      </w:r>
      <w:r>
        <w:rPr>
          <w:rFonts w:ascii="Times New Roman" w:eastAsia="Times New Roman" w:hAnsi="Times New Roman" w:cs="Times New Roman"/>
          <w:sz w:val="28"/>
          <w:szCs w:val="28"/>
        </w:rPr>
        <w:t>,</w:t>
      </w:r>
      <w:r w:rsidRPr="005E189C">
        <w:rPr>
          <w:rFonts w:ascii="Times New Roman" w:eastAsia="Times New Roman" w:hAnsi="Times New Roman" w:cs="Times New Roman"/>
          <w:sz w:val="28"/>
          <w:szCs w:val="28"/>
        </w:rPr>
        <w:t xml:space="preserve"> Ariz</w:t>
      </w:r>
      <w:r>
        <w:rPr>
          <w:rFonts w:ascii="Times New Roman" w:eastAsia="Times New Roman" w:hAnsi="Times New Roman" w:cs="Times New Roman"/>
          <w:sz w:val="28"/>
          <w:szCs w:val="28"/>
        </w:rPr>
        <w:t>.</w:t>
      </w:r>
      <w:r w:rsidRPr="005E189C">
        <w:rPr>
          <w:rFonts w:ascii="Times New Roman" w:eastAsia="Times New Roman" w:hAnsi="Times New Roman" w:cs="Times New Roman"/>
          <w:sz w:val="28"/>
          <w:szCs w:val="28"/>
        </w:rPr>
        <w:t xml:space="preserve"> R</w:t>
      </w:r>
      <w:r>
        <w:rPr>
          <w:rFonts w:ascii="Times New Roman" w:eastAsia="Times New Roman" w:hAnsi="Times New Roman" w:cs="Times New Roman"/>
          <w:sz w:val="28"/>
          <w:szCs w:val="28"/>
        </w:rPr>
        <w:t>.</w:t>
      </w:r>
      <w:r w:rsidRPr="005E189C">
        <w:rPr>
          <w:rFonts w:ascii="Times New Roman" w:eastAsia="Times New Roman" w:hAnsi="Times New Roman" w:cs="Times New Roman"/>
          <w:sz w:val="28"/>
          <w:szCs w:val="28"/>
        </w:rPr>
        <w:t xml:space="preserve"> Sup</w:t>
      </w:r>
      <w:r>
        <w:rPr>
          <w:rFonts w:ascii="Times New Roman" w:eastAsia="Times New Roman" w:hAnsi="Times New Roman" w:cs="Times New Roman"/>
          <w:sz w:val="28"/>
          <w:szCs w:val="28"/>
        </w:rPr>
        <w:t>.</w:t>
      </w:r>
      <w:r w:rsidRPr="005E189C">
        <w:rPr>
          <w:rFonts w:ascii="Times New Roman" w:eastAsia="Times New Roman" w:hAnsi="Times New Roman" w:cs="Times New Roman"/>
          <w:sz w:val="28"/>
          <w:szCs w:val="28"/>
        </w:rPr>
        <w:t xml:space="preserve"> Ct</w:t>
      </w:r>
      <w:r>
        <w:rPr>
          <w:rFonts w:ascii="Times New Roman" w:eastAsia="Times New Roman" w:hAnsi="Times New Roman" w:cs="Times New Roman"/>
          <w:sz w:val="28"/>
          <w:szCs w:val="28"/>
        </w:rPr>
        <w:t>.,</w:t>
      </w:r>
      <w:r w:rsidRPr="005E189C">
        <w:rPr>
          <w:rFonts w:ascii="Times New Roman" w:eastAsia="Times New Roman" w:hAnsi="Times New Roman" w:cs="Times New Roman"/>
          <w:sz w:val="28"/>
          <w:szCs w:val="28"/>
        </w:rPr>
        <w:t xml:space="preserve"> indicates </w:t>
      </w:r>
      <w:r>
        <w:rPr>
          <w:rFonts w:ascii="Times New Roman" w:eastAsia="Times New Roman" w:hAnsi="Times New Roman" w:cs="Times New Roman"/>
          <w:sz w:val="28"/>
          <w:szCs w:val="28"/>
        </w:rPr>
        <w:t xml:space="preserve">that </w:t>
      </w:r>
      <w:r w:rsidRPr="005E189C">
        <w:rPr>
          <w:rFonts w:ascii="Times New Roman" w:eastAsia="Times New Roman" w:hAnsi="Times New Roman" w:cs="Times New Roman"/>
          <w:sz w:val="28"/>
          <w:szCs w:val="28"/>
        </w:rPr>
        <w:t xml:space="preserve">an unpublished disposition may be cited if it is law of the case or to inform “the appellate court of other memorandum decisions so that the court can decide whether to issue a published opinion, grant a motion for reconsideration, or grant a petition for review.” From this perspective, if an appellate court has reached an answer with which the party agrees, the party may cite to unpublished dispositions to encourage publication of the decision. If an appellate court has, from the perspective of a party, inconsistently applied the law, the party is free to cite unpublished dispositions in a motion to reconsider or petition for review. </w:t>
      </w:r>
      <w:r>
        <w:rPr>
          <w:rFonts w:ascii="Times New Roman" w:eastAsia="Times New Roman" w:hAnsi="Times New Roman" w:cs="Times New Roman"/>
          <w:sz w:val="28"/>
          <w:szCs w:val="28"/>
        </w:rPr>
        <w:t>Far from</w:t>
      </w:r>
      <w:r w:rsidRPr="005E189C">
        <w:rPr>
          <w:rFonts w:ascii="Times New Roman" w:eastAsia="Times New Roman" w:hAnsi="Times New Roman" w:cs="Times New Roman"/>
          <w:sz w:val="28"/>
          <w:szCs w:val="28"/>
        </w:rPr>
        <w:t xml:space="preserve"> presum</w:t>
      </w:r>
      <w:r>
        <w:rPr>
          <w:rFonts w:ascii="Times New Roman" w:eastAsia="Times New Roman" w:hAnsi="Times New Roman" w:cs="Times New Roman"/>
          <w:sz w:val="28"/>
          <w:szCs w:val="28"/>
        </w:rPr>
        <w:t>ing that</w:t>
      </w:r>
      <w:r w:rsidRPr="005E189C">
        <w:rPr>
          <w:rFonts w:ascii="Times New Roman" w:eastAsia="Times New Roman" w:hAnsi="Times New Roman" w:cs="Times New Roman"/>
          <w:sz w:val="28"/>
          <w:szCs w:val="28"/>
        </w:rPr>
        <w:t xml:space="preserve"> court</w:t>
      </w:r>
      <w:r>
        <w:rPr>
          <w:rFonts w:ascii="Times New Roman" w:eastAsia="Times New Roman" w:hAnsi="Times New Roman" w:cs="Times New Roman"/>
          <w:sz w:val="28"/>
          <w:szCs w:val="28"/>
        </w:rPr>
        <w:t>s</w:t>
      </w:r>
      <w:r w:rsidRPr="005E189C">
        <w:rPr>
          <w:rFonts w:ascii="Times New Roman" w:eastAsia="Times New Roman" w:hAnsi="Times New Roman" w:cs="Times New Roman"/>
          <w:sz w:val="28"/>
          <w:szCs w:val="28"/>
        </w:rPr>
        <w:t xml:space="preserve"> will misapply the law</w:t>
      </w:r>
      <w:r>
        <w:rPr>
          <w:rFonts w:ascii="Times New Roman" w:eastAsia="Times New Roman" w:hAnsi="Times New Roman" w:cs="Times New Roman"/>
          <w:sz w:val="28"/>
          <w:szCs w:val="28"/>
        </w:rPr>
        <w:t>,</w:t>
      </w:r>
      <w:r w:rsidRPr="005E189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w:t>
      </w:r>
      <w:r w:rsidRPr="005E189C">
        <w:rPr>
          <w:rFonts w:ascii="Times New Roman" w:eastAsia="Times New Roman" w:hAnsi="Times New Roman" w:cs="Times New Roman"/>
          <w:sz w:val="28"/>
          <w:szCs w:val="28"/>
        </w:rPr>
        <w:t>he present rule structure expects the</w:t>
      </w:r>
      <w:r>
        <w:rPr>
          <w:rFonts w:ascii="Times New Roman" w:eastAsia="Times New Roman" w:hAnsi="Times New Roman" w:cs="Times New Roman"/>
          <w:sz w:val="28"/>
          <w:szCs w:val="28"/>
        </w:rPr>
        <w:t xml:space="preserve"> appellate</w:t>
      </w:r>
      <w:r w:rsidRPr="005E189C">
        <w:rPr>
          <w:rFonts w:ascii="Times New Roman" w:eastAsia="Times New Roman" w:hAnsi="Times New Roman" w:cs="Times New Roman"/>
          <w:sz w:val="28"/>
          <w:szCs w:val="28"/>
        </w:rPr>
        <w:t xml:space="preserve"> courts to consistently apply the law and provides a mechanism for citation to unpublished dispositions when a court fails to meet this expectation. The proposed rule change, however, operates under the presumption that courts will not consistently apply the law. Such a presumption is not warranted.</w:t>
      </w:r>
    </w:p>
    <w:p w:rsidR="00E51383" w:rsidRDefault="00E51383" w:rsidP="00E51383">
      <w:pPr>
        <w:pStyle w:val="Normal1"/>
        <w:spacing w:line="480" w:lineRule="auto"/>
        <w:jc w:val="both"/>
        <w:rPr>
          <w:rFonts w:ascii="Times New Roman" w:eastAsia="Times New Roman" w:hAnsi="Times New Roman" w:cs="Times New Roman"/>
          <w:sz w:val="28"/>
          <w:szCs w:val="28"/>
        </w:rPr>
      </w:pPr>
      <w:r w:rsidRPr="005E189C">
        <w:rPr>
          <w:rFonts w:ascii="Times New Roman" w:eastAsia="Times New Roman" w:hAnsi="Times New Roman" w:cs="Times New Roman"/>
          <w:sz w:val="28"/>
          <w:szCs w:val="28"/>
        </w:rPr>
        <w:tab/>
        <w:t>Rule 111 also accommodates the goals of the proposed rule change by setting forth guidelines for the publication of opinions. Opinions are appropriate for publication where the disposition, “[e]stablishes, alters, modifies or clarifies a rule of law,” “[c]alls attention to a rule of law which appears to have been generally overlooked,” “[c]riticizes existing law,” “[i]nvolves a legal or factual issue of unique interest or substantial public importance,” or the disposition has a separate concurring or dissenting voice. By their nature, unpublished dispositions do not establish, alter, modify, clarify, call atten</w:t>
      </w:r>
      <w:r>
        <w:rPr>
          <w:rFonts w:ascii="Times New Roman" w:eastAsia="Times New Roman" w:hAnsi="Times New Roman" w:cs="Times New Roman"/>
          <w:sz w:val="28"/>
          <w:szCs w:val="28"/>
        </w:rPr>
        <w:t xml:space="preserve">tion to, or criticize the law. </w:t>
      </w:r>
      <w:r w:rsidRPr="005E189C">
        <w:rPr>
          <w:rFonts w:ascii="Times New Roman" w:eastAsia="Times New Roman" w:hAnsi="Times New Roman" w:cs="Times New Roman"/>
          <w:sz w:val="28"/>
          <w:szCs w:val="28"/>
        </w:rPr>
        <w:t>Unpublished dispositions apply regularly</w:t>
      </w:r>
      <w:r>
        <w:rPr>
          <w:rFonts w:ascii="Times New Roman" w:eastAsia="Times New Roman" w:hAnsi="Times New Roman" w:cs="Times New Roman"/>
          <w:sz w:val="28"/>
          <w:szCs w:val="28"/>
        </w:rPr>
        <w:t>-</w:t>
      </w:r>
      <w:r w:rsidRPr="005E189C">
        <w:rPr>
          <w:rFonts w:ascii="Times New Roman" w:eastAsia="Times New Roman" w:hAnsi="Times New Roman" w:cs="Times New Roman"/>
          <w:sz w:val="28"/>
          <w:szCs w:val="28"/>
        </w:rPr>
        <w:t xml:space="preserve">followed and </w:t>
      </w:r>
      <w:r>
        <w:rPr>
          <w:rFonts w:ascii="Times New Roman" w:eastAsia="Times New Roman" w:hAnsi="Times New Roman" w:cs="Times New Roman"/>
          <w:sz w:val="28"/>
          <w:szCs w:val="28"/>
        </w:rPr>
        <w:t>well-</w:t>
      </w:r>
      <w:r w:rsidRPr="005E189C">
        <w:rPr>
          <w:rFonts w:ascii="Times New Roman" w:eastAsia="Times New Roman" w:hAnsi="Times New Roman" w:cs="Times New Roman"/>
          <w:sz w:val="28"/>
          <w:szCs w:val="28"/>
        </w:rPr>
        <w:t xml:space="preserve">understood rules of law. </w:t>
      </w:r>
    </w:p>
    <w:p w:rsidR="00E51383" w:rsidRDefault="00E51383" w:rsidP="00E51383">
      <w:pPr>
        <w:pStyle w:val="Normal1"/>
        <w:spacing w:line="480" w:lineRule="auto"/>
        <w:jc w:val="both"/>
        <w:rPr>
          <w:rFonts w:ascii="Times New Roman" w:eastAsia="Times New Roman" w:hAnsi="Times New Roman" w:cs="Times New Roman"/>
          <w:sz w:val="28"/>
          <w:szCs w:val="28"/>
        </w:rPr>
      </w:pPr>
      <w:r w:rsidRPr="005E189C">
        <w:rPr>
          <w:rFonts w:ascii="Times New Roman" w:eastAsia="Times New Roman" w:hAnsi="Times New Roman" w:cs="Times New Roman"/>
          <w:sz w:val="28"/>
          <w:szCs w:val="28"/>
        </w:rPr>
        <w:tab/>
        <w:t xml:space="preserve">One of the primary issues addressed by the </w:t>
      </w:r>
      <w:r>
        <w:rPr>
          <w:rFonts w:ascii="Times New Roman" w:eastAsia="Times New Roman" w:hAnsi="Times New Roman" w:cs="Times New Roman"/>
          <w:sz w:val="28"/>
          <w:szCs w:val="28"/>
        </w:rPr>
        <w:t>petitioner</w:t>
      </w:r>
      <w:r w:rsidRPr="005E189C">
        <w:rPr>
          <w:rFonts w:ascii="Times New Roman" w:eastAsia="Times New Roman" w:hAnsi="Times New Roman" w:cs="Times New Roman"/>
          <w:sz w:val="28"/>
          <w:szCs w:val="28"/>
        </w:rPr>
        <w:t xml:space="preserve"> is the application of a rule of law to certain facts.  Petition</w:t>
      </w:r>
      <w:r>
        <w:rPr>
          <w:rFonts w:ascii="Times New Roman" w:eastAsia="Times New Roman" w:hAnsi="Times New Roman" w:cs="Times New Roman"/>
          <w:sz w:val="28"/>
          <w:szCs w:val="28"/>
        </w:rPr>
        <w:t xml:space="preserve"> at</w:t>
      </w:r>
      <w:r w:rsidRPr="005E189C">
        <w:rPr>
          <w:rFonts w:ascii="Times New Roman" w:eastAsia="Times New Roman" w:hAnsi="Times New Roman" w:cs="Times New Roman"/>
          <w:sz w:val="28"/>
          <w:szCs w:val="28"/>
        </w:rPr>
        <w:t xml:space="preserve"> 5-6.  However, if an appellate court believed the factual issue was of unique interest, such a disposition would be published pursuant to the rule. Most rules of law can be readily understood and consistently applied. Where the rule of law is not readily understood or consistently applied, published opinions result. Further, if a party believed the disposition was appropriate for publication because of the uniqueness of the facts, the party could move to publish an unpublished disposition. Citation to unpublished dispositions wou</w:t>
      </w:r>
      <w:r>
        <w:rPr>
          <w:rFonts w:ascii="Times New Roman" w:eastAsia="Times New Roman" w:hAnsi="Times New Roman" w:cs="Times New Roman"/>
          <w:sz w:val="28"/>
          <w:szCs w:val="28"/>
        </w:rPr>
        <w:t xml:space="preserve">ld provide no real assistance. </w:t>
      </w:r>
      <w:r w:rsidRPr="005E189C">
        <w:rPr>
          <w:rFonts w:ascii="Times New Roman" w:eastAsia="Times New Roman" w:hAnsi="Times New Roman" w:cs="Times New Roman"/>
          <w:sz w:val="28"/>
          <w:szCs w:val="28"/>
        </w:rPr>
        <w:t>The application of a rule to an unspectacular set of facts does not require citation to unpublished dispositions; courts are currently capable of such an analysis without citation to unpublished cases.</w:t>
      </w:r>
    </w:p>
    <w:p w:rsidR="00E51383" w:rsidRPr="005E189C" w:rsidRDefault="00E51383" w:rsidP="00E51383">
      <w:pPr>
        <w:pStyle w:val="Normal1"/>
        <w:numPr>
          <w:ilvl w:val="0"/>
          <w:numId w:val="3"/>
        </w:numPr>
        <w:spacing w:line="240" w:lineRule="auto"/>
        <w:jc w:val="both"/>
        <w:rPr>
          <w:rFonts w:ascii="Times New Roman" w:hAnsi="Times New Roman" w:cs="Times New Roman"/>
          <w:b/>
          <w:sz w:val="28"/>
          <w:szCs w:val="28"/>
        </w:rPr>
      </w:pPr>
      <w:r w:rsidRPr="005E189C">
        <w:rPr>
          <w:rFonts w:ascii="Times New Roman" w:eastAsia="Times New Roman" w:hAnsi="Times New Roman" w:cs="Times New Roman"/>
          <w:b/>
          <w:sz w:val="28"/>
          <w:szCs w:val="28"/>
        </w:rPr>
        <w:t xml:space="preserve">Citation to unpublished dispositions places an undue hardship upon </w:t>
      </w:r>
      <w:r>
        <w:rPr>
          <w:rFonts w:ascii="Times New Roman" w:eastAsia="Times New Roman" w:hAnsi="Times New Roman" w:cs="Times New Roman"/>
          <w:b/>
          <w:sz w:val="28"/>
          <w:szCs w:val="28"/>
        </w:rPr>
        <w:t>c</w:t>
      </w:r>
      <w:r w:rsidRPr="005E189C">
        <w:rPr>
          <w:rFonts w:ascii="Times New Roman" w:eastAsia="Times New Roman" w:hAnsi="Times New Roman" w:cs="Times New Roman"/>
          <w:b/>
          <w:sz w:val="28"/>
          <w:szCs w:val="28"/>
        </w:rPr>
        <w:t>ourts.</w:t>
      </w:r>
    </w:p>
    <w:p w:rsidR="00E51383" w:rsidRPr="005E189C" w:rsidRDefault="00E51383" w:rsidP="00E51383">
      <w:pPr>
        <w:pStyle w:val="Normal1"/>
        <w:spacing w:line="240" w:lineRule="auto"/>
        <w:ind w:left="720"/>
        <w:jc w:val="both"/>
        <w:rPr>
          <w:rFonts w:ascii="Times New Roman" w:hAnsi="Times New Roman" w:cs="Times New Roman"/>
          <w:b/>
          <w:sz w:val="28"/>
          <w:szCs w:val="28"/>
        </w:rPr>
      </w:pPr>
    </w:p>
    <w:p w:rsidR="00E51383" w:rsidRPr="005E189C" w:rsidRDefault="00E51383" w:rsidP="00E51383">
      <w:pPr>
        <w:pStyle w:val="Normal1"/>
        <w:spacing w:line="480" w:lineRule="auto"/>
        <w:ind w:firstLine="720"/>
        <w:jc w:val="both"/>
        <w:rPr>
          <w:rFonts w:ascii="Times New Roman" w:hAnsi="Times New Roman" w:cs="Times New Roman"/>
          <w:sz w:val="28"/>
          <w:szCs w:val="28"/>
        </w:rPr>
      </w:pPr>
      <w:r w:rsidRPr="005E189C">
        <w:rPr>
          <w:rFonts w:ascii="Times New Roman" w:eastAsia="Times New Roman" w:hAnsi="Times New Roman" w:cs="Times New Roman"/>
          <w:sz w:val="28"/>
          <w:szCs w:val="28"/>
        </w:rPr>
        <w:t xml:space="preserve">Unpublished dispositions are a method by which courts may quickly dispose of cases. This is necessary in a large number of criminal appeals, particularly when an </w:t>
      </w:r>
      <w:r w:rsidRPr="005E189C">
        <w:rPr>
          <w:rFonts w:ascii="Times New Roman" w:eastAsia="Times New Roman" w:hAnsi="Times New Roman" w:cs="Times New Roman"/>
          <w:i/>
          <w:sz w:val="28"/>
          <w:szCs w:val="28"/>
        </w:rPr>
        <w:t>Anders</w:t>
      </w:r>
      <w:r w:rsidRPr="005E189C">
        <w:rPr>
          <w:rStyle w:val="FootnoteReference"/>
          <w:rFonts w:ascii="Times New Roman" w:eastAsia="Times New Roman" w:hAnsi="Times New Roman" w:cs="Times New Roman"/>
          <w:sz w:val="28"/>
          <w:szCs w:val="28"/>
        </w:rPr>
        <w:footnoteReference w:id="1"/>
      </w:r>
      <w:r w:rsidRPr="005E189C">
        <w:rPr>
          <w:rFonts w:ascii="Times New Roman" w:eastAsia="Times New Roman" w:hAnsi="Times New Roman" w:cs="Times New Roman"/>
          <w:sz w:val="28"/>
          <w:szCs w:val="28"/>
        </w:rPr>
        <w:t xml:space="preserve"> brief is filed. Quite often in criminal appeals an attorney decides there are no issues </w:t>
      </w:r>
      <w:r>
        <w:rPr>
          <w:rFonts w:ascii="Times New Roman" w:eastAsia="Times New Roman" w:hAnsi="Times New Roman" w:cs="Times New Roman"/>
          <w:sz w:val="28"/>
          <w:szCs w:val="28"/>
        </w:rPr>
        <w:t>that</w:t>
      </w:r>
      <w:r w:rsidRPr="005E189C">
        <w:rPr>
          <w:rFonts w:ascii="Times New Roman" w:eastAsia="Times New Roman" w:hAnsi="Times New Roman" w:cs="Times New Roman"/>
          <w:sz w:val="28"/>
          <w:szCs w:val="28"/>
        </w:rPr>
        <w:t xml:space="preserve"> warrant review. A criminal defendant is then afforded the opportunity to raise issues to the </w:t>
      </w:r>
      <w:r>
        <w:rPr>
          <w:rFonts w:ascii="Times New Roman" w:eastAsia="Times New Roman" w:hAnsi="Times New Roman" w:cs="Times New Roman"/>
          <w:sz w:val="28"/>
          <w:szCs w:val="28"/>
        </w:rPr>
        <w:t>C</w:t>
      </w:r>
      <w:r w:rsidRPr="005E189C">
        <w:rPr>
          <w:rFonts w:ascii="Times New Roman" w:eastAsia="Times New Roman" w:hAnsi="Times New Roman" w:cs="Times New Roman"/>
          <w:sz w:val="28"/>
          <w:szCs w:val="28"/>
        </w:rPr>
        <w:t xml:space="preserve">ourt of </w:t>
      </w:r>
      <w:r>
        <w:rPr>
          <w:rFonts w:ascii="Times New Roman" w:eastAsia="Times New Roman" w:hAnsi="Times New Roman" w:cs="Times New Roman"/>
          <w:sz w:val="28"/>
          <w:szCs w:val="28"/>
        </w:rPr>
        <w:t>A</w:t>
      </w:r>
      <w:r w:rsidRPr="005E189C">
        <w:rPr>
          <w:rFonts w:ascii="Times New Roman" w:eastAsia="Times New Roman" w:hAnsi="Times New Roman" w:cs="Times New Roman"/>
          <w:sz w:val="28"/>
          <w:szCs w:val="28"/>
        </w:rPr>
        <w:t>ppeals</w:t>
      </w:r>
      <w:r>
        <w:rPr>
          <w:rFonts w:ascii="Times New Roman" w:eastAsia="Times New Roman" w:hAnsi="Times New Roman" w:cs="Times New Roman"/>
          <w:sz w:val="28"/>
          <w:szCs w:val="28"/>
        </w:rPr>
        <w:t xml:space="preserve"> in a </w:t>
      </w:r>
      <w:r w:rsidRPr="00FC10D6">
        <w:rPr>
          <w:rFonts w:ascii="Times New Roman" w:eastAsia="Times New Roman" w:hAnsi="Times New Roman" w:cs="Times New Roman"/>
          <w:i/>
          <w:sz w:val="28"/>
          <w:szCs w:val="28"/>
        </w:rPr>
        <w:t>pro se</w:t>
      </w:r>
      <w:r>
        <w:rPr>
          <w:rFonts w:ascii="Times New Roman" w:eastAsia="Times New Roman" w:hAnsi="Times New Roman" w:cs="Times New Roman"/>
          <w:sz w:val="28"/>
          <w:szCs w:val="28"/>
        </w:rPr>
        <w:t xml:space="preserve"> supplemental brief</w:t>
      </w:r>
      <w:r w:rsidRPr="005E189C">
        <w:rPr>
          <w:rFonts w:ascii="Times New Roman" w:eastAsia="Times New Roman" w:hAnsi="Times New Roman" w:cs="Times New Roman"/>
          <w:sz w:val="28"/>
          <w:szCs w:val="28"/>
        </w:rPr>
        <w:t xml:space="preserve">. Where an issue raised by a criminal defendant appears to have merit, </w:t>
      </w:r>
      <w:r>
        <w:rPr>
          <w:rFonts w:ascii="Times New Roman" w:eastAsia="Times New Roman" w:hAnsi="Times New Roman" w:cs="Times New Roman"/>
          <w:sz w:val="28"/>
          <w:szCs w:val="28"/>
        </w:rPr>
        <w:t>the Court of Appeals</w:t>
      </w:r>
      <w:r w:rsidRPr="005E189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may</w:t>
      </w:r>
      <w:r w:rsidRPr="005E189C">
        <w:rPr>
          <w:rFonts w:ascii="Times New Roman" w:eastAsia="Times New Roman" w:hAnsi="Times New Roman" w:cs="Times New Roman"/>
          <w:sz w:val="28"/>
          <w:szCs w:val="28"/>
        </w:rPr>
        <w:t xml:space="preserve"> order the attorney to provide supplemental briefing.</w:t>
      </w:r>
      <w:r w:rsidRPr="005E189C">
        <w:rPr>
          <w:rStyle w:val="FootnoteReference"/>
          <w:rFonts w:ascii="Times New Roman" w:eastAsia="Times New Roman" w:hAnsi="Times New Roman" w:cs="Times New Roman"/>
          <w:sz w:val="28"/>
          <w:szCs w:val="28"/>
        </w:rPr>
        <w:footnoteReference w:id="2"/>
      </w:r>
      <w:r w:rsidRPr="005E189C">
        <w:rPr>
          <w:rFonts w:ascii="Times New Roman" w:eastAsia="Times New Roman" w:hAnsi="Times New Roman" w:cs="Times New Roman"/>
          <w:sz w:val="28"/>
          <w:szCs w:val="28"/>
        </w:rPr>
        <w:t xml:space="preserve"> This ensures th</w:t>
      </w:r>
      <w:r>
        <w:rPr>
          <w:rFonts w:ascii="Times New Roman" w:eastAsia="Times New Roman" w:hAnsi="Times New Roman" w:cs="Times New Roman"/>
          <w:sz w:val="28"/>
          <w:szCs w:val="28"/>
        </w:rPr>
        <w:t>at</w:t>
      </w:r>
      <w:r w:rsidRPr="005E189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the court</w:t>
      </w:r>
      <w:r w:rsidRPr="005E189C">
        <w:rPr>
          <w:rFonts w:ascii="Times New Roman" w:eastAsia="Times New Roman" w:hAnsi="Times New Roman" w:cs="Times New Roman"/>
          <w:sz w:val="28"/>
          <w:szCs w:val="28"/>
        </w:rPr>
        <w:t xml:space="preserve"> ha</w:t>
      </w:r>
      <w:r>
        <w:rPr>
          <w:rFonts w:ascii="Times New Roman" w:eastAsia="Times New Roman" w:hAnsi="Times New Roman" w:cs="Times New Roman"/>
          <w:sz w:val="28"/>
          <w:szCs w:val="28"/>
        </w:rPr>
        <w:t>s</w:t>
      </w:r>
      <w:r w:rsidRPr="005E189C">
        <w:rPr>
          <w:rFonts w:ascii="Times New Roman" w:eastAsia="Times New Roman" w:hAnsi="Times New Roman" w:cs="Times New Roman"/>
          <w:sz w:val="28"/>
          <w:szCs w:val="28"/>
        </w:rPr>
        <w:t xml:space="preserve"> the input of </w:t>
      </w:r>
      <w:r>
        <w:rPr>
          <w:rFonts w:ascii="Times New Roman" w:eastAsia="Times New Roman" w:hAnsi="Times New Roman" w:cs="Times New Roman"/>
          <w:sz w:val="28"/>
          <w:szCs w:val="28"/>
        </w:rPr>
        <w:t>an attorney</w:t>
      </w:r>
      <w:r w:rsidRPr="005E189C">
        <w:rPr>
          <w:rFonts w:ascii="Times New Roman" w:eastAsia="Times New Roman" w:hAnsi="Times New Roman" w:cs="Times New Roman"/>
          <w:sz w:val="28"/>
          <w:szCs w:val="28"/>
        </w:rPr>
        <w:t xml:space="preserve"> on issues. However, where issues do not appear to have merit on their face, </w:t>
      </w:r>
      <w:r>
        <w:rPr>
          <w:rFonts w:ascii="Times New Roman" w:eastAsia="Times New Roman" w:hAnsi="Times New Roman" w:cs="Times New Roman"/>
          <w:sz w:val="28"/>
          <w:szCs w:val="28"/>
        </w:rPr>
        <w:t>the court</w:t>
      </w:r>
      <w:r w:rsidRPr="005E189C">
        <w:rPr>
          <w:rFonts w:ascii="Times New Roman" w:eastAsia="Times New Roman" w:hAnsi="Times New Roman" w:cs="Times New Roman"/>
          <w:sz w:val="28"/>
          <w:szCs w:val="28"/>
        </w:rPr>
        <w:t xml:space="preserve"> will not order additional briefing and will merely evaluate the claim on the existing record, often finding no error. In such a circumstance, </w:t>
      </w:r>
      <w:r>
        <w:rPr>
          <w:rFonts w:ascii="Times New Roman" w:eastAsia="Times New Roman" w:hAnsi="Times New Roman" w:cs="Times New Roman"/>
          <w:sz w:val="28"/>
          <w:szCs w:val="28"/>
        </w:rPr>
        <w:t>the court does not</w:t>
      </w:r>
      <w:r w:rsidRPr="005E189C">
        <w:rPr>
          <w:rFonts w:ascii="Times New Roman" w:eastAsia="Times New Roman" w:hAnsi="Times New Roman" w:cs="Times New Roman"/>
          <w:sz w:val="28"/>
          <w:szCs w:val="28"/>
        </w:rPr>
        <w:t xml:space="preserve"> have a legally</w:t>
      </w:r>
      <w:r>
        <w:rPr>
          <w:rFonts w:ascii="Times New Roman" w:eastAsia="Times New Roman" w:hAnsi="Times New Roman" w:cs="Times New Roman"/>
          <w:sz w:val="28"/>
          <w:szCs w:val="28"/>
        </w:rPr>
        <w:t xml:space="preserve"> </w:t>
      </w:r>
      <w:r w:rsidRPr="005E189C">
        <w:rPr>
          <w:rFonts w:ascii="Times New Roman" w:eastAsia="Times New Roman" w:hAnsi="Times New Roman" w:cs="Times New Roman"/>
          <w:sz w:val="28"/>
          <w:szCs w:val="28"/>
        </w:rPr>
        <w:t>trained and licensed advocate briefing issues on a defendant’s behalf. Such a system appropriately empowers a defendant to raise issues the defendant wants addressed while ensuring lawyers are not forced to raise claims the lawyer believes are frivolous.</w:t>
      </w:r>
    </w:p>
    <w:p w:rsidR="00E51383" w:rsidRDefault="00E51383" w:rsidP="00E51383">
      <w:pPr>
        <w:pStyle w:val="Normal1"/>
        <w:spacing w:line="480" w:lineRule="auto"/>
        <w:ind w:firstLine="720"/>
        <w:jc w:val="both"/>
        <w:rPr>
          <w:rFonts w:ascii="Times New Roman" w:eastAsia="Times New Roman" w:hAnsi="Times New Roman" w:cs="Times New Roman"/>
          <w:sz w:val="28"/>
          <w:szCs w:val="28"/>
        </w:rPr>
      </w:pPr>
      <w:r w:rsidRPr="005E189C">
        <w:rPr>
          <w:rFonts w:ascii="Times New Roman" w:eastAsia="Times New Roman" w:hAnsi="Times New Roman" w:cs="Times New Roman"/>
          <w:sz w:val="28"/>
          <w:szCs w:val="28"/>
        </w:rPr>
        <w:t>In Arizona, citation to unpublished decisions would inevitably permit citation to dispositions reached in</w:t>
      </w:r>
      <w:r>
        <w:rPr>
          <w:rFonts w:ascii="Times New Roman" w:eastAsia="Times New Roman" w:hAnsi="Times New Roman" w:cs="Times New Roman"/>
          <w:sz w:val="28"/>
          <w:szCs w:val="28"/>
        </w:rPr>
        <w:t xml:space="preserve"> an</w:t>
      </w:r>
      <w:r w:rsidRPr="005E189C">
        <w:rPr>
          <w:rFonts w:ascii="Times New Roman" w:eastAsia="Times New Roman" w:hAnsi="Times New Roman" w:cs="Times New Roman"/>
          <w:sz w:val="28"/>
          <w:szCs w:val="28"/>
        </w:rPr>
        <w:t xml:space="preserve"> </w:t>
      </w:r>
      <w:r w:rsidRPr="005E189C">
        <w:rPr>
          <w:rFonts w:ascii="Times New Roman" w:eastAsia="Times New Roman" w:hAnsi="Times New Roman" w:cs="Times New Roman"/>
          <w:i/>
          <w:sz w:val="28"/>
          <w:szCs w:val="28"/>
        </w:rPr>
        <w:t>Anders</w:t>
      </w:r>
      <w:r w:rsidRPr="005E189C">
        <w:rPr>
          <w:rFonts w:ascii="Times New Roman" w:eastAsia="Times New Roman" w:hAnsi="Times New Roman" w:cs="Times New Roman"/>
          <w:sz w:val="28"/>
          <w:szCs w:val="28"/>
        </w:rPr>
        <w:t xml:space="preserve"> setting. Such a circumstance should be avoided. The merits of an issue can be evaluated differently by different attorneys and by different courts. While an issue may be reasonably considered frivolous at one point in time, legal developments may open the issue for question. One attorney’s conclusion that an issue is without merit at that time should not constitute a waiver of that issue for future attorneys. Thus, </w:t>
      </w:r>
      <w:r>
        <w:rPr>
          <w:rFonts w:ascii="Times New Roman" w:eastAsia="Times New Roman" w:hAnsi="Times New Roman" w:cs="Times New Roman"/>
          <w:sz w:val="28"/>
          <w:szCs w:val="28"/>
        </w:rPr>
        <w:t>the Court of Appeals</w:t>
      </w:r>
      <w:r w:rsidRPr="005E189C">
        <w:rPr>
          <w:rFonts w:ascii="Times New Roman" w:eastAsia="Times New Roman" w:hAnsi="Times New Roman" w:cs="Times New Roman"/>
          <w:sz w:val="28"/>
          <w:szCs w:val="28"/>
        </w:rPr>
        <w:t xml:space="preserve"> would be required to handle </w:t>
      </w:r>
      <w:r w:rsidRPr="005E189C">
        <w:rPr>
          <w:rFonts w:ascii="Times New Roman" w:eastAsia="Times New Roman" w:hAnsi="Times New Roman" w:cs="Times New Roman"/>
          <w:i/>
          <w:sz w:val="28"/>
          <w:szCs w:val="28"/>
        </w:rPr>
        <w:t>Anders</w:t>
      </w:r>
      <w:r w:rsidRPr="005E189C">
        <w:rPr>
          <w:rFonts w:ascii="Times New Roman" w:eastAsia="Times New Roman" w:hAnsi="Times New Roman" w:cs="Times New Roman"/>
          <w:sz w:val="28"/>
          <w:szCs w:val="28"/>
        </w:rPr>
        <w:t xml:space="preserve"> briefing in a very unusual manner. </w:t>
      </w:r>
      <w:r>
        <w:rPr>
          <w:rFonts w:ascii="Times New Roman" w:eastAsia="Times New Roman" w:hAnsi="Times New Roman" w:cs="Times New Roman"/>
          <w:sz w:val="28"/>
          <w:szCs w:val="28"/>
        </w:rPr>
        <w:t>The court</w:t>
      </w:r>
      <w:r w:rsidRPr="005E189C">
        <w:rPr>
          <w:rFonts w:ascii="Times New Roman" w:eastAsia="Times New Roman" w:hAnsi="Times New Roman" w:cs="Times New Roman"/>
          <w:sz w:val="28"/>
          <w:szCs w:val="28"/>
        </w:rPr>
        <w:t xml:space="preserve"> would have to recognize the precedential value (even if just “persuasive”) of </w:t>
      </w:r>
      <w:r w:rsidRPr="005E189C">
        <w:rPr>
          <w:rFonts w:ascii="Times New Roman" w:eastAsia="Times New Roman" w:hAnsi="Times New Roman" w:cs="Times New Roman"/>
          <w:i/>
          <w:sz w:val="28"/>
          <w:szCs w:val="28"/>
        </w:rPr>
        <w:t>Anders</w:t>
      </w:r>
      <w:r w:rsidRPr="00A24211">
        <w:rPr>
          <w:rFonts w:ascii="Times New Roman" w:eastAsia="Times New Roman" w:hAnsi="Times New Roman" w:cs="Times New Roman"/>
          <w:sz w:val="28"/>
          <w:szCs w:val="28"/>
        </w:rPr>
        <w:t>-</w:t>
      </w:r>
      <w:r w:rsidRPr="005E189C">
        <w:rPr>
          <w:rFonts w:ascii="Times New Roman" w:eastAsia="Times New Roman" w:hAnsi="Times New Roman" w:cs="Times New Roman"/>
          <w:sz w:val="28"/>
          <w:szCs w:val="28"/>
        </w:rPr>
        <w:t>based decisions. In such a circumstance, the court would not be required to merely determine the answer</w:t>
      </w:r>
      <w:r>
        <w:rPr>
          <w:rFonts w:ascii="Times New Roman" w:eastAsia="Times New Roman" w:hAnsi="Times New Roman" w:cs="Times New Roman"/>
          <w:sz w:val="28"/>
          <w:szCs w:val="28"/>
        </w:rPr>
        <w:t>; it</w:t>
      </w:r>
      <w:r w:rsidRPr="005E189C">
        <w:rPr>
          <w:rFonts w:ascii="Times New Roman" w:eastAsia="Times New Roman" w:hAnsi="Times New Roman" w:cs="Times New Roman"/>
          <w:sz w:val="28"/>
          <w:szCs w:val="28"/>
        </w:rPr>
        <w:t xml:space="preserve"> would need to evaluate arguments raised by defendants in a more comprehensive manner. </w:t>
      </w:r>
      <w:r>
        <w:rPr>
          <w:rFonts w:ascii="Times New Roman" w:eastAsia="Times New Roman" w:hAnsi="Times New Roman" w:cs="Times New Roman"/>
          <w:sz w:val="28"/>
          <w:szCs w:val="28"/>
        </w:rPr>
        <w:t>Without an attorney</w:t>
      </w:r>
      <w:r w:rsidRPr="005E189C">
        <w:rPr>
          <w:rFonts w:ascii="Times New Roman" w:eastAsia="Times New Roman" w:hAnsi="Times New Roman" w:cs="Times New Roman"/>
          <w:sz w:val="28"/>
          <w:szCs w:val="28"/>
        </w:rPr>
        <w:t xml:space="preserve"> advocat</w:t>
      </w:r>
      <w:r>
        <w:rPr>
          <w:rFonts w:ascii="Times New Roman" w:eastAsia="Times New Roman" w:hAnsi="Times New Roman" w:cs="Times New Roman"/>
          <w:sz w:val="28"/>
          <w:szCs w:val="28"/>
        </w:rPr>
        <w:t>ing</w:t>
      </w:r>
      <w:r w:rsidRPr="005E189C">
        <w:rPr>
          <w:rFonts w:ascii="Times New Roman" w:eastAsia="Times New Roman" w:hAnsi="Times New Roman" w:cs="Times New Roman"/>
          <w:sz w:val="28"/>
          <w:szCs w:val="28"/>
        </w:rPr>
        <w:t xml:space="preserve"> on </w:t>
      </w:r>
      <w:r>
        <w:rPr>
          <w:rFonts w:ascii="Times New Roman" w:eastAsia="Times New Roman" w:hAnsi="Times New Roman" w:cs="Times New Roman"/>
          <w:sz w:val="28"/>
          <w:szCs w:val="28"/>
        </w:rPr>
        <w:t>behalf</w:t>
      </w:r>
      <w:r w:rsidRPr="005E189C">
        <w:rPr>
          <w:rFonts w:ascii="Times New Roman" w:eastAsia="Times New Roman" w:hAnsi="Times New Roman" w:cs="Times New Roman"/>
          <w:sz w:val="28"/>
          <w:szCs w:val="28"/>
        </w:rPr>
        <w:t xml:space="preserve"> of the defendant, the burden would be placed upon the </w:t>
      </w:r>
      <w:r>
        <w:rPr>
          <w:rFonts w:ascii="Times New Roman" w:eastAsia="Times New Roman" w:hAnsi="Times New Roman" w:cs="Times New Roman"/>
          <w:sz w:val="28"/>
          <w:szCs w:val="28"/>
        </w:rPr>
        <w:t>Court of Appeals</w:t>
      </w:r>
      <w:r w:rsidRPr="005E189C">
        <w:rPr>
          <w:rFonts w:ascii="Times New Roman" w:eastAsia="Times New Roman" w:hAnsi="Times New Roman" w:cs="Times New Roman"/>
          <w:sz w:val="28"/>
          <w:szCs w:val="28"/>
        </w:rPr>
        <w:t xml:space="preserve"> to conduct more extensive research on behalf of the defendants. To do otherwise would permit an otherwise simple decision to carry “persuasive” weight in the future when a legally trained advocate never briefed the reasons in favor of a defendant’s claim</w:t>
      </w:r>
      <w:r>
        <w:rPr>
          <w:rFonts w:ascii="Times New Roman" w:eastAsia="Times New Roman" w:hAnsi="Times New Roman" w:cs="Times New Roman"/>
          <w:sz w:val="28"/>
          <w:szCs w:val="28"/>
        </w:rPr>
        <w:t>.</w:t>
      </w:r>
    </w:p>
    <w:p w:rsidR="00E51383" w:rsidRPr="005E189C" w:rsidRDefault="00E51383" w:rsidP="00E51383">
      <w:pPr>
        <w:pStyle w:val="Normal1"/>
        <w:numPr>
          <w:ilvl w:val="0"/>
          <w:numId w:val="3"/>
        </w:numPr>
        <w:spacing w:line="240" w:lineRule="auto"/>
        <w:jc w:val="both"/>
        <w:rPr>
          <w:rFonts w:ascii="Times New Roman" w:hAnsi="Times New Roman" w:cs="Times New Roman"/>
          <w:b/>
          <w:sz w:val="28"/>
          <w:szCs w:val="28"/>
        </w:rPr>
      </w:pPr>
      <w:r w:rsidRPr="005E189C">
        <w:rPr>
          <w:rFonts w:ascii="Times New Roman" w:eastAsia="Times New Roman" w:hAnsi="Times New Roman" w:cs="Times New Roman"/>
          <w:b/>
          <w:sz w:val="28"/>
          <w:szCs w:val="28"/>
        </w:rPr>
        <w:t>Restricting citation to published cases does not overly restrict advocacy tools.</w:t>
      </w:r>
    </w:p>
    <w:p w:rsidR="00E51383" w:rsidRPr="005E189C" w:rsidRDefault="00E51383" w:rsidP="00E51383">
      <w:pPr>
        <w:pStyle w:val="Normal1"/>
        <w:spacing w:line="240" w:lineRule="auto"/>
        <w:ind w:left="720"/>
        <w:jc w:val="both"/>
        <w:rPr>
          <w:rFonts w:ascii="Times New Roman" w:hAnsi="Times New Roman" w:cs="Times New Roman"/>
          <w:b/>
          <w:sz w:val="28"/>
          <w:szCs w:val="28"/>
        </w:rPr>
      </w:pPr>
    </w:p>
    <w:p w:rsidR="00E51383" w:rsidRPr="005E189C" w:rsidRDefault="00E51383" w:rsidP="00E51383">
      <w:pPr>
        <w:pStyle w:val="Normal1"/>
        <w:spacing w:line="480" w:lineRule="auto"/>
        <w:jc w:val="both"/>
        <w:rPr>
          <w:rFonts w:ascii="Times New Roman" w:eastAsia="Times New Roman" w:hAnsi="Times New Roman" w:cs="Times New Roman"/>
          <w:sz w:val="28"/>
          <w:szCs w:val="28"/>
        </w:rPr>
      </w:pPr>
      <w:r w:rsidRPr="005E189C">
        <w:rPr>
          <w:rFonts w:ascii="Times New Roman" w:eastAsia="Times New Roman" w:hAnsi="Times New Roman" w:cs="Times New Roman"/>
          <w:sz w:val="28"/>
          <w:szCs w:val="28"/>
        </w:rPr>
        <w:tab/>
        <w:t xml:space="preserve">The proponents of the </w:t>
      </w:r>
      <w:r>
        <w:rPr>
          <w:rFonts w:ascii="Times New Roman" w:eastAsia="Times New Roman" w:hAnsi="Times New Roman" w:cs="Times New Roman"/>
          <w:sz w:val="28"/>
          <w:szCs w:val="28"/>
        </w:rPr>
        <w:t>r</w:t>
      </w:r>
      <w:r w:rsidRPr="005E189C">
        <w:rPr>
          <w:rFonts w:ascii="Times New Roman" w:eastAsia="Times New Roman" w:hAnsi="Times New Roman" w:cs="Times New Roman"/>
          <w:sz w:val="28"/>
          <w:szCs w:val="28"/>
        </w:rPr>
        <w:t>ule change focus on a single hypothetical to justify the position that advocacy tools are limited. Petition</w:t>
      </w:r>
      <w:r>
        <w:rPr>
          <w:rFonts w:ascii="Times New Roman" w:eastAsia="Times New Roman" w:hAnsi="Times New Roman" w:cs="Times New Roman"/>
          <w:sz w:val="28"/>
          <w:szCs w:val="28"/>
        </w:rPr>
        <w:t xml:space="preserve"> at</w:t>
      </w:r>
      <w:r w:rsidRPr="005E189C">
        <w:rPr>
          <w:rFonts w:ascii="Times New Roman" w:eastAsia="Times New Roman" w:hAnsi="Times New Roman" w:cs="Times New Roman"/>
          <w:sz w:val="28"/>
          <w:szCs w:val="28"/>
        </w:rPr>
        <w:t xml:space="preserve"> 6. The syllogism of this hypothetical is premised upon the following presumption</w:t>
      </w:r>
      <w:r>
        <w:rPr>
          <w:rFonts w:ascii="Times New Roman" w:eastAsia="Times New Roman" w:hAnsi="Times New Roman" w:cs="Times New Roman"/>
          <w:sz w:val="28"/>
          <w:szCs w:val="28"/>
        </w:rPr>
        <w:t>:</w:t>
      </w:r>
      <w:r w:rsidRPr="005E189C">
        <w:rPr>
          <w:rFonts w:ascii="Times New Roman" w:eastAsia="Times New Roman" w:hAnsi="Times New Roman" w:cs="Times New Roman"/>
          <w:sz w:val="28"/>
          <w:szCs w:val="28"/>
        </w:rPr>
        <w:t xml:space="preserve"> “At times, a memorandum decision may be the only available authority that advances a client’s position.” </w:t>
      </w:r>
      <w:r w:rsidRPr="005E189C">
        <w:rPr>
          <w:rFonts w:ascii="Times New Roman" w:eastAsia="Times New Roman" w:hAnsi="Times New Roman" w:cs="Times New Roman"/>
          <w:i/>
          <w:sz w:val="28"/>
          <w:szCs w:val="28"/>
        </w:rPr>
        <w:t>Id.</w:t>
      </w:r>
      <w:r w:rsidRPr="005E189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T</w:t>
      </w:r>
      <w:r w:rsidRPr="005E189C">
        <w:rPr>
          <w:rFonts w:ascii="Times New Roman" w:eastAsia="Times New Roman" w:hAnsi="Times New Roman" w:cs="Times New Roman"/>
          <w:sz w:val="28"/>
          <w:szCs w:val="28"/>
        </w:rPr>
        <w:t xml:space="preserve">his presumption ignores the realities of legal advocacy. There are two methods of advocacy available to attorneys which undercut the reliability of this presumption. First, unpublished dispositions rely upon jurisprudence just as any legal argument would. While it may be impermissible for an attorney to </w:t>
      </w:r>
      <w:r w:rsidRPr="00FC10D6">
        <w:rPr>
          <w:rFonts w:ascii="Times New Roman" w:eastAsia="Times New Roman" w:hAnsi="Times New Roman" w:cs="Times New Roman"/>
          <w:b/>
          <w:i/>
          <w:sz w:val="28"/>
          <w:szCs w:val="28"/>
        </w:rPr>
        <w:t>cite</w:t>
      </w:r>
      <w:r w:rsidRPr="005E189C">
        <w:rPr>
          <w:rFonts w:ascii="Times New Roman" w:eastAsia="Times New Roman" w:hAnsi="Times New Roman" w:cs="Times New Roman"/>
          <w:sz w:val="28"/>
          <w:szCs w:val="28"/>
        </w:rPr>
        <w:t xml:space="preserve"> to the unpublished disposition, there is no restriction upon </w:t>
      </w:r>
      <w:r w:rsidRPr="00FC10D6">
        <w:rPr>
          <w:rFonts w:ascii="Times New Roman" w:eastAsia="Times New Roman" w:hAnsi="Times New Roman" w:cs="Times New Roman"/>
          <w:b/>
          <w:i/>
          <w:sz w:val="28"/>
          <w:szCs w:val="28"/>
        </w:rPr>
        <w:t>relying</w:t>
      </w:r>
      <w:r w:rsidRPr="005E189C">
        <w:rPr>
          <w:rFonts w:ascii="Times New Roman" w:eastAsia="Times New Roman" w:hAnsi="Times New Roman" w:cs="Times New Roman"/>
          <w:sz w:val="28"/>
          <w:szCs w:val="28"/>
        </w:rPr>
        <w:t xml:space="preserve"> upon the unpublished disposition as guidance. An advocate who has found an unpublished disposition is free to model his or her argument after the unpublished disposition and to cite the published cases relied upon by the court which has issued the decision.</w:t>
      </w:r>
      <w:r w:rsidRPr="00EF0170">
        <w:rPr>
          <w:rStyle w:val="FootnoteReference"/>
          <w:rFonts w:ascii="Times New Roman" w:eastAsia="Times New Roman" w:hAnsi="Times New Roman" w:cs="Times New Roman"/>
          <w:sz w:val="28"/>
          <w:szCs w:val="28"/>
        </w:rPr>
        <w:t xml:space="preserve"> </w:t>
      </w:r>
      <w:r w:rsidRPr="005E189C">
        <w:rPr>
          <w:rStyle w:val="FootnoteReference"/>
          <w:rFonts w:ascii="Times New Roman" w:eastAsia="Times New Roman" w:hAnsi="Times New Roman" w:cs="Times New Roman"/>
          <w:sz w:val="28"/>
          <w:szCs w:val="28"/>
        </w:rPr>
        <w:footnoteReference w:id="3"/>
      </w:r>
      <w:r w:rsidRPr="005E189C">
        <w:rPr>
          <w:rFonts w:ascii="Times New Roman" w:eastAsia="Times New Roman" w:hAnsi="Times New Roman" w:cs="Times New Roman"/>
          <w:sz w:val="28"/>
          <w:szCs w:val="28"/>
        </w:rPr>
        <w:t xml:space="preserve"> The vast majority of appellate work relies upon legal authority to reach conclusions.  To this extent, it is unlikely a memorandum decision is ever the </w:t>
      </w:r>
      <w:r w:rsidRPr="00EF0170">
        <w:rPr>
          <w:rFonts w:ascii="Times New Roman" w:eastAsia="Times New Roman" w:hAnsi="Times New Roman" w:cs="Times New Roman"/>
          <w:b/>
          <w:i/>
          <w:sz w:val="28"/>
          <w:szCs w:val="28"/>
        </w:rPr>
        <w:t>only</w:t>
      </w:r>
      <w:r w:rsidRPr="005E189C">
        <w:rPr>
          <w:rFonts w:ascii="Times New Roman" w:eastAsia="Times New Roman" w:hAnsi="Times New Roman" w:cs="Times New Roman"/>
          <w:sz w:val="28"/>
          <w:szCs w:val="28"/>
        </w:rPr>
        <w:t xml:space="preserve"> authority to support an attorney’s argument. An attorney who models an argument after an unpublished decision is free to rely upon the legal authority cited within a memorandum decision.</w:t>
      </w:r>
    </w:p>
    <w:p w:rsidR="00E51383" w:rsidRPr="005E189C" w:rsidRDefault="00E51383" w:rsidP="00E51383">
      <w:pPr>
        <w:pStyle w:val="Normal1"/>
        <w:spacing w:line="480" w:lineRule="auto"/>
        <w:ind w:firstLine="720"/>
        <w:jc w:val="both"/>
        <w:rPr>
          <w:rFonts w:ascii="Times New Roman" w:hAnsi="Times New Roman" w:cs="Times New Roman"/>
          <w:sz w:val="28"/>
          <w:szCs w:val="28"/>
        </w:rPr>
      </w:pPr>
      <w:r w:rsidRPr="005E189C">
        <w:rPr>
          <w:rFonts w:ascii="Times New Roman" w:eastAsia="Times New Roman" w:hAnsi="Times New Roman" w:cs="Times New Roman"/>
          <w:sz w:val="28"/>
          <w:szCs w:val="28"/>
        </w:rPr>
        <w:t xml:space="preserve">Second, even in the very limited circumstance in which an attorney cannot find a single published case </w:t>
      </w:r>
      <w:r>
        <w:rPr>
          <w:rFonts w:ascii="Times New Roman" w:eastAsia="Times New Roman" w:hAnsi="Times New Roman" w:cs="Times New Roman"/>
          <w:sz w:val="28"/>
          <w:szCs w:val="28"/>
        </w:rPr>
        <w:t xml:space="preserve">anywhere in the nation </w:t>
      </w:r>
      <w:r w:rsidRPr="005E189C">
        <w:rPr>
          <w:rFonts w:ascii="Times New Roman" w:eastAsia="Times New Roman" w:hAnsi="Times New Roman" w:cs="Times New Roman"/>
          <w:sz w:val="28"/>
          <w:szCs w:val="28"/>
        </w:rPr>
        <w:t xml:space="preserve">to support an argument and there is no authority cited within </w:t>
      </w:r>
      <w:r>
        <w:rPr>
          <w:rFonts w:ascii="Times New Roman" w:eastAsia="Times New Roman" w:hAnsi="Times New Roman" w:cs="Times New Roman"/>
          <w:sz w:val="28"/>
          <w:szCs w:val="28"/>
        </w:rPr>
        <w:t>a</w:t>
      </w:r>
      <w:r w:rsidRPr="005E189C">
        <w:rPr>
          <w:rFonts w:ascii="Times New Roman" w:eastAsia="Times New Roman" w:hAnsi="Times New Roman" w:cs="Times New Roman"/>
          <w:sz w:val="28"/>
          <w:szCs w:val="28"/>
        </w:rPr>
        <w:t xml:space="preserve"> memorandum decision upon which the attorney relies, the attorney </w:t>
      </w:r>
      <w:r>
        <w:rPr>
          <w:rFonts w:ascii="Times New Roman" w:eastAsia="Times New Roman" w:hAnsi="Times New Roman" w:cs="Times New Roman"/>
          <w:sz w:val="28"/>
          <w:szCs w:val="28"/>
        </w:rPr>
        <w:t>may</w:t>
      </w:r>
      <w:r w:rsidRPr="005E189C">
        <w:rPr>
          <w:rFonts w:ascii="Times New Roman" w:eastAsia="Times New Roman" w:hAnsi="Times New Roman" w:cs="Times New Roman"/>
          <w:sz w:val="28"/>
          <w:szCs w:val="28"/>
        </w:rPr>
        <w:t xml:space="preserve"> still make </w:t>
      </w:r>
      <w:r>
        <w:rPr>
          <w:rFonts w:ascii="Times New Roman" w:eastAsia="Times New Roman" w:hAnsi="Times New Roman" w:cs="Times New Roman"/>
          <w:sz w:val="28"/>
          <w:szCs w:val="28"/>
        </w:rPr>
        <w:t>that</w:t>
      </w:r>
      <w:r w:rsidRPr="005E189C">
        <w:rPr>
          <w:rFonts w:ascii="Times New Roman" w:eastAsia="Times New Roman" w:hAnsi="Times New Roman" w:cs="Times New Roman"/>
          <w:sz w:val="28"/>
          <w:szCs w:val="28"/>
        </w:rPr>
        <w:t xml:space="preserve"> argument in good faith. The ethical rules very broadly articulate that attorneys are free to argue the law should be extended, modified, or reversed:</w:t>
      </w:r>
    </w:p>
    <w:p w:rsidR="00E51383" w:rsidRPr="005E189C" w:rsidRDefault="00E51383" w:rsidP="00E51383">
      <w:pPr>
        <w:pStyle w:val="Normal1"/>
        <w:spacing w:line="240" w:lineRule="auto"/>
        <w:ind w:left="720" w:right="720"/>
        <w:jc w:val="both"/>
        <w:rPr>
          <w:rFonts w:ascii="Times New Roman" w:hAnsi="Times New Roman" w:cs="Times New Roman"/>
          <w:sz w:val="28"/>
          <w:szCs w:val="28"/>
        </w:rPr>
      </w:pPr>
      <w:r w:rsidRPr="005E189C">
        <w:rPr>
          <w:rFonts w:ascii="Times New Roman" w:eastAsia="Times New Roman" w:hAnsi="Times New Roman" w:cs="Times New Roman"/>
          <w:sz w:val="28"/>
          <w:szCs w:val="28"/>
          <w:highlight w:val="white"/>
        </w:rPr>
        <w:t xml:space="preserve">A lawyer shall not bring or defend a proceeding, or assert or controvert an issue therein, unless there is a basis in law and fact for doing so that is not frivolous, which includes a good faith argument for an extension, modification or reversal of existing law. </w:t>
      </w:r>
    </w:p>
    <w:p w:rsidR="00E51383" w:rsidRPr="005E189C" w:rsidRDefault="00E51383" w:rsidP="00E51383">
      <w:pPr>
        <w:pStyle w:val="Normal1"/>
        <w:spacing w:line="240" w:lineRule="auto"/>
        <w:ind w:left="720" w:right="720"/>
        <w:jc w:val="both"/>
        <w:rPr>
          <w:rFonts w:ascii="Times New Roman" w:hAnsi="Times New Roman" w:cs="Times New Roman"/>
          <w:sz w:val="28"/>
          <w:szCs w:val="28"/>
        </w:rPr>
      </w:pPr>
    </w:p>
    <w:p w:rsidR="00E51383" w:rsidRPr="005E189C" w:rsidRDefault="00E51383" w:rsidP="00E51383">
      <w:pPr>
        <w:pStyle w:val="Normal1"/>
        <w:spacing w:line="480" w:lineRule="auto"/>
        <w:jc w:val="both"/>
        <w:rPr>
          <w:rFonts w:ascii="Times New Roman" w:hAnsi="Times New Roman" w:cs="Times New Roman"/>
          <w:sz w:val="28"/>
          <w:szCs w:val="28"/>
        </w:rPr>
      </w:pPr>
      <w:r w:rsidRPr="005E189C">
        <w:rPr>
          <w:rFonts w:ascii="Times New Roman" w:eastAsia="Times New Roman" w:hAnsi="Times New Roman" w:cs="Times New Roman"/>
          <w:sz w:val="28"/>
          <w:szCs w:val="28"/>
          <w:highlight w:val="white"/>
        </w:rPr>
        <w:t>Ariz.</w:t>
      </w:r>
      <w:r>
        <w:rPr>
          <w:rFonts w:ascii="Times New Roman" w:eastAsia="Times New Roman" w:hAnsi="Times New Roman" w:cs="Times New Roman"/>
          <w:sz w:val="28"/>
          <w:szCs w:val="28"/>
          <w:highlight w:val="white"/>
        </w:rPr>
        <w:t xml:space="preserve"> </w:t>
      </w:r>
      <w:r w:rsidRPr="005E189C">
        <w:rPr>
          <w:rFonts w:ascii="Times New Roman" w:eastAsia="Times New Roman" w:hAnsi="Times New Roman" w:cs="Times New Roman"/>
          <w:sz w:val="28"/>
          <w:szCs w:val="28"/>
          <w:highlight w:val="white"/>
        </w:rPr>
        <w:t>R.</w:t>
      </w:r>
      <w:r>
        <w:rPr>
          <w:rFonts w:ascii="Times New Roman" w:eastAsia="Times New Roman" w:hAnsi="Times New Roman" w:cs="Times New Roman"/>
          <w:sz w:val="28"/>
          <w:szCs w:val="28"/>
          <w:highlight w:val="white"/>
        </w:rPr>
        <w:t xml:space="preserve"> </w:t>
      </w:r>
      <w:r w:rsidRPr="005E189C">
        <w:rPr>
          <w:rFonts w:ascii="Times New Roman" w:eastAsia="Times New Roman" w:hAnsi="Times New Roman" w:cs="Times New Roman"/>
          <w:sz w:val="28"/>
          <w:szCs w:val="28"/>
          <w:highlight w:val="white"/>
        </w:rPr>
        <w:t>Sup.</w:t>
      </w:r>
      <w:r>
        <w:rPr>
          <w:rFonts w:ascii="Times New Roman" w:eastAsia="Times New Roman" w:hAnsi="Times New Roman" w:cs="Times New Roman"/>
          <w:sz w:val="28"/>
          <w:szCs w:val="28"/>
          <w:highlight w:val="white"/>
        </w:rPr>
        <w:t xml:space="preserve"> </w:t>
      </w:r>
      <w:r w:rsidRPr="005E189C">
        <w:rPr>
          <w:rFonts w:ascii="Times New Roman" w:eastAsia="Times New Roman" w:hAnsi="Times New Roman" w:cs="Times New Roman"/>
          <w:sz w:val="28"/>
          <w:szCs w:val="28"/>
          <w:highlight w:val="white"/>
        </w:rPr>
        <w:t>Ct. 42, E.R. 3.1. A lawyer who has modeled an argument on an unpublished decision has a good faith basis for the argument and is free to argue rules should be ex</w:t>
      </w:r>
      <w:r>
        <w:rPr>
          <w:rFonts w:ascii="Times New Roman" w:eastAsia="Times New Roman" w:hAnsi="Times New Roman" w:cs="Times New Roman"/>
          <w:sz w:val="28"/>
          <w:szCs w:val="28"/>
          <w:highlight w:val="white"/>
        </w:rPr>
        <w:t xml:space="preserve">tended, modified, or reversed. </w:t>
      </w:r>
      <w:r w:rsidRPr="005E189C">
        <w:rPr>
          <w:rFonts w:ascii="Times New Roman" w:eastAsia="Times New Roman" w:hAnsi="Times New Roman" w:cs="Times New Roman"/>
          <w:sz w:val="28"/>
          <w:szCs w:val="28"/>
          <w:highlight w:val="white"/>
        </w:rPr>
        <w:t>If the appellate court rules against the attorney, the attorney is then free to discuss the unpublished disposition from which the attorney drew the argument in a motion to reconsider or petition for review. Ariz.</w:t>
      </w:r>
      <w:r>
        <w:rPr>
          <w:rFonts w:ascii="Times New Roman" w:eastAsia="Times New Roman" w:hAnsi="Times New Roman" w:cs="Times New Roman"/>
          <w:sz w:val="28"/>
          <w:szCs w:val="28"/>
          <w:highlight w:val="white"/>
        </w:rPr>
        <w:t xml:space="preserve"> </w:t>
      </w:r>
      <w:r w:rsidRPr="005E189C">
        <w:rPr>
          <w:rFonts w:ascii="Times New Roman" w:eastAsia="Times New Roman" w:hAnsi="Times New Roman" w:cs="Times New Roman"/>
          <w:sz w:val="28"/>
          <w:szCs w:val="28"/>
          <w:highlight w:val="white"/>
        </w:rPr>
        <w:t>R.</w:t>
      </w:r>
      <w:r>
        <w:rPr>
          <w:rFonts w:ascii="Times New Roman" w:eastAsia="Times New Roman" w:hAnsi="Times New Roman" w:cs="Times New Roman"/>
          <w:sz w:val="28"/>
          <w:szCs w:val="28"/>
          <w:highlight w:val="white"/>
        </w:rPr>
        <w:t xml:space="preserve"> </w:t>
      </w:r>
      <w:r w:rsidRPr="005E189C">
        <w:rPr>
          <w:rFonts w:ascii="Times New Roman" w:eastAsia="Times New Roman" w:hAnsi="Times New Roman" w:cs="Times New Roman"/>
          <w:sz w:val="28"/>
          <w:szCs w:val="28"/>
          <w:highlight w:val="white"/>
        </w:rPr>
        <w:t>Sup.</w:t>
      </w:r>
      <w:r>
        <w:rPr>
          <w:rFonts w:ascii="Times New Roman" w:eastAsia="Times New Roman" w:hAnsi="Times New Roman" w:cs="Times New Roman"/>
          <w:sz w:val="28"/>
          <w:szCs w:val="28"/>
          <w:highlight w:val="white"/>
        </w:rPr>
        <w:t xml:space="preserve"> </w:t>
      </w:r>
      <w:r w:rsidRPr="005E189C">
        <w:rPr>
          <w:rFonts w:ascii="Times New Roman" w:eastAsia="Times New Roman" w:hAnsi="Times New Roman" w:cs="Times New Roman"/>
          <w:sz w:val="28"/>
          <w:szCs w:val="28"/>
          <w:highlight w:val="white"/>
        </w:rPr>
        <w:t>Ct. 111(c).</w:t>
      </w:r>
    </w:p>
    <w:p w:rsidR="00E51383" w:rsidRDefault="00E51383" w:rsidP="00E51383">
      <w:pPr>
        <w:pStyle w:val="Normal1"/>
        <w:spacing w:line="480" w:lineRule="auto"/>
        <w:jc w:val="both"/>
        <w:rPr>
          <w:rFonts w:ascii="Times New Roman" w:eastAsia="Times New Roman" w:hAnsi="Times New Roman" w:cs="Times New Roman"/>
          <w:sz w:val="28"/>
          <w:szCs w:val="28"/>
        </w:rPr>
      </w:pPr>
      <w:r w:rsidRPr="005E189C">
        <w:rPr>
          <w:rFonts w:ascii="Times New Roman" w:eastAsia="Times New Roman" w:hAnsi="Times New Roman" w:cs="Times New Roman"/>
          <w:sz w:val="28"/>
          <w:szCs w:val="28"/>
          <w:highlight w:val="white"/>
        </w:rPr>
        <w:tab/>
        <w:t xml:space="preserve">Because most unpublished cases still rely upon authority in reaching a decision, the presumption employed by the </w:t>
      </w:r>
      <w:r>
        <w:rPr>
          <w:rFonts w:ascii="Times New Roman" w:eastAsia="Times New Roman" w:hAnsi="Times New Roman" w:cs="Times New Roman"/>
          <w:sz w:val="28"/>
          <w:szCs w:val="28"/>
          <w:highlight w:val="white"/>
        </w:rPr>
        <w:t>petitioner</w:t>
      </w:r>
      <w:r w:rsidRPr="005E189C">
        <w:rPr>
          <w:rFonts w:ascii="Times New Roman" w:eastAsia="Times New Roman" w:hAnsi="Times New Roman" w:cs="Times New Roman"/>
          <w:sz w:val="28"/>
          <w:szCs w:val="28"/>
          <w:highlight w:val="white"/>
        </w:rPr>
        <w:t xml:space="preserve"> is likely invalid. However, even if there was a factual scenario under which the presumption might apply, the ethical rules are sufficiently broad to empower an attorney to advance the argument and the present citation rule would empower the attorney to cite to the memorandum decision in a motion to reconsider or petition for review, thereby accommodating the goals of the proposed rule change.</w:t>
      </w:r>
    </w:p>
    <w:p w:rsidR="00E51383" w:rsidRPr="005E189C" w:rsidRDefault="00E51383" w:rsidP="00E51383">
      <w:pPr>
        <w:pStyle w:val="Normal1"/>
        <w:numPr>
          <w:ilvl w:val="0"/>
          <w:numId w:val="3"/>
        </w:numPr>
        <w:spacing w:after="240" w:line="240" w:lineRule="auto"/>
        <w:jc w:val="both"/>
        <w:rPr>
          <w:rFonts w:ascii="Times New Roman" w:hAnsi="Times New Roman" w:cs="Times New Roman"/>
          <w:b/>
          <w:sz w:val="28"/>
          <w:szCs w:val="28"/>
        </w:rPr>
      </w:pPr>
      <w:r w:rsidRPr="005E189C">
        <w:rPr>
          <w:rFonts w:ascii="Times New Roman" w:eastAsia="Times New Roman" w:hAnsi="Times New Roman" w:cs="Times New Roman"/>
          <w:b/>
          <w:sz w:val="28"/>
          <w:szCs w:val="28"/>
        </w:rPr>
        <w:t xml:space="preserve">The proposed </w:t>
      </w:r>
      <w:r>
        <w:rPr>
          <w:rFonts w:ascii="Times New Roman" w:eastAsia="Times New Roman" w:hAnsi="Times New Roman" w:cs="Times New Roman"/>
          <w:b/>
          <w:sz w:val="28"/>
          <w:szCs w:val="28"/>
        </w:rPr>
        <w:t>r</w:t>
      </w:r>
      <w:r w:rsidRPr="005E189C">
        <w:rPr>
          <w:rFonts w:ascii="Times New Roman" w:eastAsia="Times New Roman" w:hAnsi="Times New Roman" w:cs="Times New Roman"/>
          <w:b/>
          <w:sz w:val="28"/>
          <w:szCs w:val="28"/>
        </w:rPr>
        <w:t xml:space="preserve">ule </w:t>
      </w:r>
      <w:r>
        <w:rPr>
          <w:rFonts w:ascii="Times New Roman" w:eastAsia="Times New Roman" w:hAnsi="Times New Roman" w:cs="Times New Roman"/>
          <w:b/>
          <w:sz w:val="28"/>
          <w:szCs w:val="28"/>
        </w:rPr>
        <w:t>c</w:t>
      </w:r>
      <w:r w:rsidRPr="005E189C">
        <w:rPr>
          <w:rFonts w:ascii="Times New Roman" w:eastAsia="Times New Roman" w:hAnsi="Times New Roman" w:cs="Times New Roman"/>
          <w:b/>
          <w:sz w:val="28"/>
          <w:szCs w:val="28"/>
        </w:rPr>
        <w:t xml:space="preserve">hange would disproportionately benefit larger firms and agencies, thus placing smaller firms, sole practitioners, and self-represented </w:t>
      </w:r>
      <w:r>
        <w:rPr>
          <w:rFonts w:ascii="Times New Roman" w:eastAsia="Times New Roman" w:hAnsi="Times New Roman" w:cs="Times New Roman"/>
          <w:b/>
          <w:sz w:val="28"/>
          <w:szCs w:val="28"/>
        </w:rPr>
        <w:t xml:space="preserve">parties </w:t>
      </w:r>
      <w:r w:rsidRPr="005E189C">
        <w:rPr>
          <w:rFonts w:ascii="Times New Roman" w:eastAsia="Times New Roman" w:hAnsi="Times New Roman" w:cs="Times New Roman"/>
          <w:b/>
          <w:sz w:val="28"/>
          <w:szCs w:val="28"/>
        </w:rPr>
        <w:t>at a comparative disadvantage</w:t>
      </w:r>
      <w:r>
        <w:rPr>
          <w:rFonts w:ascii="Times New Roman" w:eastAsia="Times New Roman" w:hAnsi="Times New Roman" w:cs="Times New Roman"/>
          <w:b/>
          <w:sz w:val="28"/>
          <w:szCs w:val="28"/>
        </w:rPr>
        <w:t>.</w:t>
      </w:r>
    </w:p>
    <w:p w:rsidR="00E51383" w:rsidRPr="005E189C" w:rsidRDefault="00E51383" w:rsidP="00E51383">
      <w:pPr>
        <w:pStyle w:val="Normal1"/>
        <w:spacing w:line="480" w:lineRule="auto"/>
        <w:jc w:val="both"/>
        <w:rPr>
          <w:rFonts w:ascii="Times New Roman" w:eastAsia="Times New Roman" w:hAnsi="Times New Roman" w:cs="Times New Roman"/>
          <w:sz w:val="28"/>
          <w:szCs w:val="28"/>
        </w:rPr>
      </w:pPr>
      <w:r w:rsidRPr="005E189C">
        <w:rPr>
          <w:rFonts w:ascii="Times New Roman" w:eastAsia="Times New Roman" w:hAnsi="Times New Roman" w:cs="Times New Roman"/>
          <w:sz w:val="28"/>
          <w:szCs w:val="28"/>
        </w:rPr>
        <w:tab/>
        <w:t xml:space="preserve">While attorneys in Arizona, by the benefit of the State Bar Fastcase subscription, have the ability to include unpublished decisions in online research, the present rule would further </w:t>
      </w:r>
      <w:r>
        <w:rPr>
          <w:rFonts w:ascii="Times New Roman" w:eastAsia="Times New Roman" w:hAnsi="Times New Roman" w:cs="Times New Roman"/>
          <w:sz w:val="28"/>
          <w:szCs w:val="28"/>
        </w:rPr>
        <w:t>compel</w:t>
      </w:r>
      <w:r w:rsidRPr="005E189C">
        <w:rPr>
          <w:rFonts w:ascii="Times New Roman" w:eastAsia="Times New Roman" w:hAnsi="Times New Roman" w:cs="Times New Roman"/>
          <w:sz w:val="28"/>
          <w:szCs w:val="28"/>
        </w:rPr>
        <w:t xml:space="preserve"> attorneys to pay for access to research tools such as Westlaw and Lexis, or suffer a significant comparative disadvantage.  Fastcase, as well as free online legal research tools such as Findlaw and Google Scholar, lack a primary tool which is available in either Westlaw or Lexis: headnotes</w:t>
      </w:r>
      <w:r>
        <w:rPr>
          <w:rFonts w:ascii="Times New Roman" w:eastAsia="Times New Roman" w:hAnsi="Times New Roman" w:cs="Times New Roman"/>
          <w:sz w:val="28"/>
          <w:szCs w:val="28"/>
        </w:rPr>
        <w:t xml:space="preserve"> and </w:t>
      </w:r>
      <w:r w:rsidRPr="005E189C">
        <w:rPr>
          <w:rFonts w:ascii="Times New Roman" w:eastAsia="Times New Roman" w:hAnsi="Times New Roman" w:cs="Times New Roman"/>
          <w:sz w:val="28"/>
          <w:szCs w:val="28"/>
        </w:rPr>
        <w:t>keynotes. Headnotes and keynotes are vital to cross-reference cases based on subject matt</w:t>
      </w:r>
      <w:r>
        <w:rPr>
          <w:rFonts w:ascii="Times New Roman" w:eastAsia="Times New Roman" w:hAnsi="Times New Roman" w:cs="Times New Roman"/>
          <w:sz w:val="28"/>
          <w:szCs w:val="28"/>
        </w:rPr>
        <w:t>er and individualized holdings.</w:t>
      </w:r>
    </w:p>
    <w:p w:rsidR="00E51383" w:rsidRPr="005E189C" w:rsidRDefault="00E51383" w:rsidP="00E51383">
      <w:pPr>
        <w:pStyle w:val="Normal1"/>
        <w:spacing w:line="480" w:lineRule="auto"/>
        <w:ind w:firstLine="720"/>
        <w:jc w:val="both"/>
        <w:rPr>
          <w:rFonts w:ascii="Times New Roman" w:eastAsia="Times New Roman" w:hAnsi="Times New Roman" w:cs="Times New Roman"/>
          <w:sz w:val="28"/>
          <w:szCs w:val="28"/>
        </w:rPr>
      </w:pPr>
      <w:r w:rsidRPr="005E189C">
        <w:rPr>
          <w:rFonts w:ascii="Times New Roman" w:eastAsia="Times New Roman" w:hAnsi="Times New Roman" w:cs="Times New Roman"/>
          <w:sz w:val="28"/>
          <w:szCs w:val="28"/>
        </w:rPr>
        <w:t>Because tools like Westlaw attach keynotes to unpublished cases as well, an attorney at a well-funded office with a Westlaw subscription would be able to conduct keynote searches and obtain targeted result</w:t>
      </w:r>
      <w:r>
        <w:rPr>
          <w:rFonts w:ascii="Times New Roman" w:eastAsia="Times New Roman" w:hAnsi="Times New Roman" w:cs="Times New Roman"/>
          <w:sz w:val="28"/>
          <w:szCs w:val="28"/>
        </w:rPr>
        <w:t xml:space="preserve">s including unpublished cases. </w:t>
      </w:r>
      <w:r w:rsidRPr="005E189C">
        <w:rPr>
          <w:rFonts w:ascii="Times New Roman" w:eastAsia="Times New Roman" w:hAnsi="Times New Roman" w:cs="Times New Roman"/>
          <w:sz w:val="28"/>
          <w:szCs w:val="28"/>
        </w:rPr>
        <w:t>A sole practitioner or small office which lacks the financial ability to pay for Westlaw or Lexis is placed in a distinct disadvantage. Under the current rules, such an attorney would be able to access the same information as better funded offices by simply going to the library</w:t>
      </w:r>
      <w:r>
        <w:rPr>
          <w:rFonts w:ascii="Times New Roman" w:eastAsia="Times New Roman" w:hAnsi="Times New Roman" w:cs="Times New Roman"/>
          <w:sz w:val="28"/>
          <w:szCs w:val="28"/>
        </w:rPr>
        <w:t xml:space="preserve"> and consulting</w:t>
      </w:r>
      <w:r w:rsidRPr="005E189C">
        <w:rPr>
          <w:rFonts w:ascii="Times New Roman" w:eastAsia="Times New Roman" w:hAnsi="Times New Roman" w:cs="Times New Roman"/>
          <w:sz w:val="28"/>
          <w:szCs w:val="28"/>
        </w:rPr>
        <w:t xml:space="preserve"> an Arizona or regional digest to look for other published cases under the same keynote. However, the attorney would not be able to access unpublished cases through such a digest search. In a circumstance where time may be of the essence, such as during trial or on a short deadline to respond to a motion, an attorney may well find himself or herself unable to fully address an opponent’s citation to unpublished decisions. Thus, such a rule change would impose an additional and unnecessary burden upon sole practitioners and small firms.</w:t>
      </w:r>
    </w:p>
    <w:p w:rsidR="00E51383" w:rsidRDefault="00E51383" w:rsidP="00E51383">
      <w:pPr>
        <w:pStyle w:val="Normal1"/>
        <w:spacing w:line="480" w:lineRule="auto"/>
        <w:jc w:val="both"/>
        <w:rPr>
          <w:rFonts w:ascii="Times New Roman" w:eastAsia="Times New Roman" w:hAnsi="Times New Roman" w:cs="Times New Roman"/>
          <w:sz w:val="28"/>
          <w:szCs w:val="28"/>
        </w:rPr>
      </w:pPr>
      <w:r w:rsidRPr="005E189C">
        <w:rPr>
          <w:rFonts w:ascii="Times New Roman" w:eastAsia="Times New Roman" w:hAnsi="Times New Roman" w:cs="Times New Roman"/>
          <w:sz w:val="28"/>
          <w:szCs w:val="28"/>
        </w:rPr>
        <w:tab/>
        <w:t>The divide becomes even greater when considering self-represented litigants. Online research tools such as Fastcase, Westlaw, and Lexis allow for</w:t>
      </w:r>
      <w:r>
        <w:rPr>
          <w:rFonts w:ascii="Times New Roman" w:eastAsia="Times New Roman" w:hAnsi="Times New Roman" w:cs="Times New Roman"/>
          <w:sz w:val="28"/>
          <w:szCs w:val="28"/>
        </w:rPr>
        <w:t xml:space="preserve"> attorneys to conduct word and B</w:t>
      </w:r>
      <w:r w:rsidRPr="005E189C">
        <w:rPr>
          <w:rFonts w:ascii="Times New Roman" w:eastAsia="Times New Roman" w:hAnsi="Times New Roman" w:cs="Times New Roman"/>
          <w:sz w:val="28"/>
          <w:szCs w:val="28"/>
        </w:rPr>
        <w:t>oolean searches and find unpublished cases consistent with the word searches. Each of the online re</w:t>
      </w:r>
      <w:r>
        <w:rPr>
          <w:rFonts w:ascii="Times New Roman" w:eastAsia="Times New Roman" w:hAnsi="Times New Roman" w:cs="Times New Roman"/>
          <w:sz w:val="28"/>
          <w:szCs w:val="28"/>
        </w:rPr>
        <w:t>search tools conducts word and B</w:t>
      </w:r>
      <w:r w:rsidRPr="005E189C">
        <w:rPr>
          <w:rFonts w:ascii="Times New Roman" w:eastAsia="Times New Roman" w:hAnsi="Times New Roman" w:cs="Times New Roman"/>
          <w:sz w:val="28"/>
          <w:szCs w:val="28"/>
        </w:rPr>
        <w:t>oolean searches for the entire database of unpublished cases. A quick review of Findlaw.com, one of the primary free research websites used by non-lawyers, indicates that text searches are limited to published cases. Additionally, any search on Findlaw is limited to either the Court of Appeals or the Supreme Court.  Google Scholar conducts word searches in unpublished cases but</w:t>
      </w:r>
      <w:r>
        <w:rPr>
          <w:rFonts w:ascii="Times New Roman" w:eastAsia="Times New Roman" w:hAnsi="Times New Roman" w:cs="Times New Roman"/>
          <w:sz w:val="28"/>
          <w:szCs w:val="28"/>
        </w:rPr>
        <w:t xml:space="preserve"> limits the ability to conduct B</w:t>
      </w:r>
      <w:r w:rsidRPr="005E189C">
        <w:rPr>
          <w:rFonts w:ascii="Times New Roman" w:eastAsia="Times New Roman" w:hAnsi="Times New Roman" w:cs="Times New Roman"/>
          <w:sz w:val="28"/>
          <w:szCs w:val="28"/>
        </w:rPr>
        <w:t>oolean based research. The indigent and self-represented litigant is placed at an even more substantial disadvantage when unpublished dispositions may be cited as authority because there is simply no avenue by which the self-represented defendant could research and fully understand and respond to the citation of such cases.</w:t>
      </w:r>
    </w:p>
    <w:p w:rsidR="00E51383" w:rsidRDefault="00E51383" w:rsidP="00E51383">
      <w:pPr>
        <w:pStyle w:val="Normal1"/>
        <w:spacing w:line="48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Finally, many criminal defendants represent themselves, either by choice pursuant to </w:t>
      </w:r>
      <w:r w:rsidRPr="00DC4F71">
        <w:rPr>
          <w:rFonts w:ascii="Times New Roman" w:eastAsia="Times New Roman" w:hAnsi="Times New Roman" w:cs="Times New Roman"/>
          <w:i/>
          <w:sz w:val="28"/>
          <w:szCs w:val="28"/>
        </w:rPr>
        <w:t>Faretta v. California</w:t>
      </w:r>
      <w:r>
        <w:rPr>
          <w:rFonts w:ascii="Times New Roman" w:eastAsia="Times New Roman" w:hAnsi="Times New Roman" w:cs="Times New Roman"/>
          <w:sz w:val="28"/>
          <w:szCs w:val="28"/>
        </w:rPr>
        <w:t>, 422 U.S. 806 (1975), or out of necessity because they are no longer entitled to appointment of counsel. Of these, most are incarcerated. The Department of Corrections is statutorily authorized “to limit inmate access to the internet through the use of a computer, computer system, network, computer service provider or remote computing service.” A.R.S. § 41-1404(A)(9). The policy that has been set forth expressly prohibits most inmates from using computers for legal work:</w:t>
      </w:r>
    </w:p>
    <w:p w:rsidR="00E51383" w:rsidRPr="004611AC" w:rsidRDefault="00E51383" w:rsidP="00E51383">
      <w:pPr>
        <w:spacing w:line="240" w:lineRule="auto"/>
        <w:ind w:left="1440" w:right="1440"/>
        <w:jc w:val="both"/>
        <w:rPr>
          <w:rFonts w:ascii="Times New Roman" w:hAnsi="Times New Roman"/>
          <w:sz w:val="28"/>
          <w:szCs w:val="28"/>
        </w:rPr>
      </w:pPr>
      <w:r w:rsidRPr="004611AC">
        <w:rPr>
          <w:rFonts w:ascii="Times New Roman" w:hAnsi="Times New Roman"/>
          <w:sz w:val="28"/>
          <w:szCs w:val="28"/>
        </w:rPr>
        <w:t>The Department shall not make computers or typewriters available to inmates in the unit Library for the purpose of enabling inmates to do legal work. Only inmates who have a qualifying disability may be provided a personal typewriter pursuant to a court order.</w:t>
      </w:r>
    </w:p>
    <w:p w:rsidR="00E51383" w:rsidRPr="004611AC" w:rsidRDefault="00E51383" w:rsidP="00E51383">
      <w:pPr>
        <w:spacing w:line="240" w:lineRule="auto"/>
        <w:ind w:left="720" w:right="720"/>
        <w:rPr>
          <w:rFonts w:ascii="Times New Roman" w:hAnsi="Times New Roman"/>
          <w:sz w:val="28"/>
          <w:szCs w:val="28"/>
        </w:rPr>
      </w:pPr>
    </w:p>
    <w:p w:rsidR="00E51383" w:rsidRDefault="00E51383" w:rsidP="00E51383">
      <w:pPr>
        <w:pStyle w:val="Normal1"/>
        <w:spacing w:line="480" w:lineRule="auto"/>
        <w:jc w:val="both"/>
        <w:rPr>
          <w:rFonts w:ascii="Times New Roman" w:eastAsia="Times New Roman" w:hAnsi="Times New Roman" w:cs="Times New Roman"/>
          <w:sz w:val="28"/>
          <w:szCs w:val="28"/>
        </w:rPr>
      </w:pPr>
      <w:r w:rsidRPr="00C91FA3">
        <w:rPr>
          <w:rFonts w:ascii="Times New Roman" w:eastAsia="Times New Roman" w:hAnsi="Times New Roman" w:cs="Times New Roman"/>
          <w:sz w:val="28"/>
          <w:szCs w:val="28"/>
        </w:rPr>
        <w:t>AZ DOC Policies, Ch. 900, Dept. Order 902 “Inmate Legal Access to the Courts,” Order 902.02 “Legal Resources and Accommodations,” § 1.8</w:t>
      </w:r>
      <w:r>
        <w:rPr>
          <w:rFonts w:ascii="Times New Roman" w:eastAsia="Times New Roman" w:hAnsi="Times New Roman" w:cs="Times New Roman"/>
          <w:sz w:val="28"/>
          <w:szCs w:val="28"/>
        </w:rPr>
        <w:t>, at 4.</w:t>
      </w:r>
      <w:r w:rsidRPr="005E189C">
        <w:rPr>
          <w:rStyle w:val="FootnoteReference"/>
          <w:rFonts w:ascii="Times New Roman" w:eastAsia="Times New Roman" w:hAnsi="Times New Roman" w:cs="Times New Roman"/>
          <w:sz w:val="28"/>
          <w:szCs w:val="28"/>
        </w:rPr>
        <w:footnoteReference w:id="4"/>
      </w:r>
      <w:r>
        <w:rPr>
          <w:rFonts w:ascii="Times New Roman" w:eastAsia="Times New Roman" w:hAnsi="Times New Roman" w:cs="Times New Roman"/>
          <w:sz w:val="28"/>
          <w:szCs w:val="28"/>
        </w:rPr>
        <w:t xml:space="preserve"> Thus, even though both divisions of the Court of Appeals have made its memorandum decisions available to the public through their websites, inmates </w:t>
      </w:r>
      <w:r w:rsidR="00CA300E">
        <w:rPr>
          <w:rFonts w:ascii="Times New Roman" w:eastAsia="Times New Roman" w:hAnsi="Times New Roman" w:cs="Times New Roman"/>
          <w:sz w:val="28"/>
          <w:szCs w:val="28"/>
        </w:rPr>
        <w:t>still have no</w:t>
      </w:r>
      <w:r>
        <w:rPr>
          <w:rFonts w:ascii="Times New Roman" w:eastAsia="Times New Roman" w:hAnsi="Times New Roman" w:cs="Times New Roman"/>
          <w:sz w:val="28"/>
          <w:szCs w:val="28"/>
        </w:rPr>
        <w:t xml:space="preserve"> access</w:t>
      </w:r>
      <w:r w:rsidR="00CA300E">
        <w:rPr>
          <w:rFonts w:ascii="Times New Roman" w:eastAsia="Times New Roman" w:hAnsi="Times New Roman" w:cs="Times New Roman"/>
          <w:sz w:val="28"/>
          <w:szCs w:val="28"/>
        </w:rPr>
        <w:t xml:space="preserve"> to</w:t>
      </w:r>
      <w:r>
        <w:rPr>
          <w:rFonts w:ascii="Times New Roman" w:eastAsia="Times New Roman" w:hAnsi="Times New Roman" w:cs="Times New Roman"/>
          <w:sz w:val="28"/>
          <w:szCs w:val="28"/>
        </w:rPr>
        <w:t xml:space="preserve"> those decisions.</w:t>
      </w:r>
    </w:p>
    <w:p w:rsidR="00E51383" w:rsidRPr="005E189C" w:rsidRDefault="00E51383" w:rsidP="00E51383">
      <w:pPr>
        <w:pStyle w:val="Normal1"/>
        <w:numPr>
          <w:ilvl w:val="0"/>
          <w:numId w:val="3"/>
        </w:numPr>
        <w:spacing w:after="240" w:line="240" w:lineRule="auto"/>
        <w:jc w:val="both"/>
        <w:rPr>
          <w:rFonts w:ascii="Times New Roman" w:hAnsi="Times New Roman" w:cs="Times New Roman"/>
          <w:b/>
          <w:sz w:val="28"/>
          <w:szCs w:val="28"/>
        </w:rPr>
      </w:pPr>
      <w:r>
        <w:rPr>
          <w:rFonts w:ascii="Times New Roman" w:eastAsia="Times New Roman" w:hAnsi="Times New Roman" w:cs="Times New Roman"/>
          <w:b/>
          <w:sz w:val="28"/>
          <w:szCs w:val="28"/>
        </w:rPr>
        <w:t>Alternatively, if  this Court is considering the adoption of a rule change that would permit citation to memorandum decisions, this Court should first appoint an ad hoc committee to study the matter as suggested by Judges Miller, Kelly, and Harrington.</w:t>
      </w:r>
    </w:p>
    <w:p w:rsidR="00E51383" w:rsidRDefault="00E51383" w:rsidP="00E51383">
      <w:pPr>
        <w:pStyle w:val="Normal1"/>
        <w:spacing w:line="48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Although this is a rule that affects all areas of practice, based on the comments filed so far, there seems to be a divide between civil and criminal practitioners and/or between those who practice in the Phoenix area versus those who practice south of the Gila River. At a forum recently hosted by Division Two and attended by five of the six Court of Appeals judges and approximately thirty practitioners of criminal appellate law (including attorneys from multiple prosecuting agencies, multiple public defender agencies, and sole practitioners with indigent defense contracts</w:t>
      </w:r>
      <w:r w:rsidR="00CA300E">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the issue was </w:t>
      </w:r>
      <w:r w:rsidR="00CA300E">
        <w:rPr>
          <w:rFonts w:ascii="Times New Roman" w:eastAsia="Times New Roman" w:hAnsi="Times New Roman" w:cs="Times New Roman"/>
          <w:sz w:val="28"/>
          <w:szCs w:val="28"/>
        </w:rPr>
        <w:t>discussed</w:t>
      </w:r>
      <w:r>
        <w:rPr>
          <w:rFonts w:ascii="Times New Roman" w:eastAsia="Times New Roman" w:hAnsi="Times New Roman" w:cs="Times New Roman"/>
          <w:sz w:val="28"/>
          <w:szCs w:val="28"/>
        </w:rPr>
        <w:t xml:space="preserve"> and the </w:t>
      </w:r>
      <w:r w:rsidR="00CA300E">
        <w:rPr>
          <w:rFonts w:ascii="Times New Roman" w:eastAsia="Times New Roman" w:hAnsi="Times New Roman" w:cs="Times New Roman"/>
          <w:sz w:val="28"/>
          <w:szCs w:val="28"/>
        </w:rPr>
        <w:t>practitioners voiced unanimous</w:t>
      </w:r>
      <w:r>
        <w:rPr>
          <w:rFonts w:ascii="Times New Roman" w:eastAsia="Times New Roman" w:hAnsi="Times New Roman" w:cs="Times New Roman"/>
          <w:sz w:val="28"/>
          <w:szCs w:val="28"/>
        </w:rPr>
        <w:t xml:space="preserve"> opposition to the </w:t>
      </w:r>
      <w:r w:rsidR="00CA300E">
        <w:rPr>
          <w:rFonts w:ascii="Times New Roman" w:eastAsia="Times New Roman" w:hAnsi="Times New Roman" w:cs="Times New Roman"/>
          <w:sz w:val="28"/>
          <w:szCs w:val="28"/>
        </w:rPr>
        <w:t>petition</w:t>
      </w:r>
      <w:r>
        <w:rPr>
          <w:rFonts w:ascii="Times New Roman" w:eastAsia="Times New Roman" w:hAnsi="Times New Roman" w:cs="Times New Roman"/>
          <w:sz w:val="28"/>
          <w:szCs w:val="28"/>
        </w:rPr>
        <w:t>. On the other end of the spectrum, those who have filed comments in support of the petition all hail from Phoenix, and other than the three judges from Division One of the Court of Appeal</w:t>
      </w:r>
      <w:r w:rsidR="00CA300E">
        <w:rPr>
          <w:rFonts w:ascii="Times New Roman" w:eastAsia="Times New Roman" w:hAnsi="Times New Roman" w:cs="Times New Roman"/>
          <w:sz w:val="28"/>
          <w:szCs w:val="28"/>
        </w:rPr>
        <w:t>s, all are civil practitioners.</w:t>
      </w:r>
    </w:p>
    <w:p w:rsidR="00E51383" w:rsidRDefault="00E51383" w:rsidP="00E51383">
      <w:pPr>
        <w:pStyle w:val="Normal1"/>
        <w:spacing w:line="48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PCPD believes having this Court create an ad hoc committee would benefit the bar as a whole. The difference of opinion on this issue is strong but honest. Most notably, the difference is not ideological; this is not as simple as having prosecutors on one side and defense attorneys on the other</w:t>
      </w:r>
      <w:r w:rsidR="00CA300E">
        <w:rPr>
          <w:rFonts w:ascii="Times New Roman" w:eastAsia="Times New Roman" w:hAnsi="Times New Roman" w:cs="Times New Roman"/>
          <w:sz w:val="28"/>
          <w:szCs w:val="28"/>
        </w:rPr>
        <w:t xml:space="preserve"> of an issue affecting procedural rights of the litigants</w:t>
      </w:r>
      <w:r>
        <w:rPr>
          <w:rFonts w:ascii="Times New Roman" w:eastAsia="Times New Roman" w:hAnsi="Times New Roman" w:cs="Times New Roman"/>
          <w:sz w:val="28"/>
          <w:szCs w:val="28"/>
        </w:rPr>
        <w:t xml:space="preserve">. PCPD, staffed by attorneys whose work is 100% criminal defense, does not pretend to understand the reasons why civil practitioners are eager to have this rule change based solely on their comments filed under this petition. Yet in a committee where different voices can air differing opinions and public hearings can be held, there is greater likelihood that parties may come together and find some common ground. </w:t>
      </w:r>
    </w:p>
    <w:p w:rsidR="00E51383" w:rsidRPr="005E189C" w:rsidRDefault="00E51383" w:rsidP="00E51383">
      <w:pPr>
        <w:pStyle w:val="Normal1"/>
        <w:spacing w:line="48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It is possible that the best result is for a different rule for civil practitioners that allows for citation of memorandum decisions that would not apply to criminal cases (or special actions and other proceedings arising out of criminal cases). PCPD’s opposition to this rule change petition is based on the civil bar’s attempt to change the criminal rules. If the rule change petition were modified so that Rule 111(c) was maintained in its current form but provided an exception as stated in Ariz. R. Civ. App. P. 28(c), then PCPD would have no reason to object to such a change.</w:t>
      </w:r>
    </w:p>
    <w:p w:rsidR="00E51383" w:rsidRPr="00923A2A" w:rsidRDefault="00923A2A" w:rsidP="00E51383">
      <w:pPr>
        <w:pStyle w:val="Normal1"/>
        <w:spacing w:line="480" w:lineRule="auto"/>
        <w:jc w:val="center"/>
        <w:rPr>
          <w:rFonts w:ascii="Times New Roman" w:eastAsia="Times New Roman" w:hAnsi="Times New Roman" w:cs="Times New Roman"/>
          <w:sz w:val="28"/>
          <w:szCs w:val="28"/>
        </w:rPr>
      </w:pPr>
      <w:r w:rsidRPr="00923A2A">
        <w:rPr>
          <w:rFonts w:ascii="Times New Roman" w:eastAsia="Times New Roman" w:hAnsi="Times New Roman" w:cs="Times New Roman"/>
          <w:b/>
          <w:sz w:val="28"/>
          <w:szCs w:val="28"/>
        </w:rPr>
        <w:t>CONCLUSION</w:t>
      </w:r>
    </w:p>
    <w:p w:rsidR="00E51383" w:rsidRDefault="00E51383" w:rsidP="00E51383">
      <w:pPr>
        <w:pStyle w:val="Normal1"/>
        <w:spacing w:line="48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The current rules already accommodate the concerns raised in t</w:t>
      </w:r>
      <w:r w:rsidR="00923A2A">
        <w:rPr>
          <w:rFonts w:ascii="Times New Roman" w:eastAsia="Times New Roman" w:hAnsi="Times New Roman" w:cs="Times New Roman"/>
          <w:sz w:val="28"/>
          <w:szCs w:val="28"/>
        </w:rPr>
        <w:t xml:space="preserve">he Petition. </w:t>
      </w:r>
      <w:r>
        <w:rPr>
          <w:rFonts w:ascii="Times New Roman" w:eastAsia="Times New Roman" w:hAnsi="Times New Roman" w:cs="Times New Roman"/>
          <w:sz w:val="28"/>
          <w:szCs w:val="28"/>
        </w:rPr>
        <w:t>For these reasons, PCPD opposes the rule proposed rule change but supports the creation of an ad hoc committee to study the matter further.</w:t>
      </w:r>
    </w:p>
    <w:p w:rsidR="00E51383" w:rsidRDefault="00E51383" w:rsidP="00E51383">
      <w:pPr>
        <w:pStyle w:val="Normal1"/>
        <w:spacing w:line="480" w:lineRule="auto"/>
        <w:ind w:firstLine="360"/>
        <w:jc w:val="both"/>
        <w:rPr>
          <w:rFonts w:ascii="Times New Roman" w:eastAsia="Times New Roman" w:hAnsi="Times New Roman" w:cs="Times New Roman"/>
          <w:sz w:val="28"/>
          <w:szCs w:val="28"/>
        </w:rPr>
      </w:pPr>
    </w:p>
    <w:p w:rsidR="00DC38DE" w:rsidRPr="0014499B" w:rsidRDefault="00DC38DE" w:rsidP="00E51383">
      <w:pPr>
        <w:spacing w:line="480" w:lineRule="auto"/>
        <w:ind w:firstLine="720"/>
        <w:jc w:val="both"/>
        <w:rPr>
          <w:rFonts w:ascii="Times New Roman" w:hAnsi="Times New Roman"/>
          <w:sz w:val="28"/>
          <w:szCs w:val="28"/>
        </w:rPr>
      </w:pPr>
      <w:r w:rsidRPr="0014499B">
        <w:rPr>
          <w:rFonts w:ascii="Times New Roman" w:hAnsi="Times New Roman"/>
          <w:sz w:val="28"/>
          <w:szCs w:val="28"/>
        </w:rPr>
        <w:t xml:space="preserve">DATED:  May </w:t>
      </w:r>
      <w:r w:rsidR="00DA2BE7">
        <w:rPr>
          <w:rFonts w:ascii="Times New Roman" w:hAnsi="Times New Roman"/>
          <w:sz w:val="28"/>
          <w:szCs w:val="28"/>
        </w:rPr>
        <w:t>2</w:t>
      </w:r>
      <w:r w:rsidR="006235B5">
        <w:rPr>
          <w:rFonts w:ascii="Times New Roman" w:hAnsi="Times New Roman"/>
          <w:sz w:val="28"/>
          <w:szCs w:val="28"/>
        </w:rPr>
        <w:t>0</w:t>
      </w:r>
      <w:r>
        <w:rPr>
          <w:rFonts w:ascii="Times New Roman" w:hAnsi="Times New Roman"/>
          <w:sz w:val="28"/>
          <w:szCs w:val="28"/>
        </w:rPr>
        <w:t>,</w:t>
      </w:r>
      <w:r w:rsidRPr="0014499B">
        <w:rPr>
          <w:rFonts w:ascii="Times New Roman" w:hAnsi="Times New Roman"/>
          <w:sz w:val="28"/>
          <w:szCs w:val="28"/>
        </w:rPr>
        <w:t xml:space="preserve"> 20</w:t>
      </w:r>
      <w:r>
        <w:rPr>
          <w:rFonts w:ascii="Times New Roman" w:hAnsi="Times New Roman"/>
          <w:sz w:val="28"/>
          <w:szCs w:val="28"/>
        </w:rPr>
        <w:t>1</w:t>
      </w:r>
      <w:r w:rsidR="006235B5">
        <w:rPr>
          <w:rFonts w:ascii="Times New Roman" w:hAnsi="Times New Roman"/>
          <w:sz w:val="28"/>
          <w:szCs w:val="28"/>
        </w:rPr>
        <w:t>4</w:t>
      </w:r>
      <w:r w:rsidRPr="0014499B">
        <w:rPr>
          <w:rFonts w:ascii="Times New Roman" w:hAnsi="Times New Roman"/>
          <w:sz w:val="28"/>
          <w:szCs w:val="28"/>
        </w:rPr>
        <w:t>.</w:t>
      </w:r>
    </w:p>
    <w:p w:rsidR="00DC38DE" w:rsidRDefault="00E51383" w:rsidP="00E51383">
      <w:pPr>
        <w:spacing w:line="240" w:lineRule="auto"/>
        <w:ind w:left="4320"/>
        <w:rPr>
          <w:rFonts w:ascii="Times New Roman" w:hAnsi="Times New Roman"/>
          <w:sz w:val="28"/>
          <w:szCs w:val="28"/>
        </w:rPr>
      </w:pPr>
      <w:r>
        <w:rPr>
          <w:rFonts w:ascii="Times New Roman" w:hAnsi="Times New Roman"/>
          <w:sz w:val="28"/>
          <w:szCs w:val="28"/>
        </w:rPr>
        <w:t>PIMA COUNTY PUBLIC DEFENDER</w:t>
      </w:r>
    </w:p>
    <w:p w:rsidR="00DC38DE" w:rsidRDefault="00DC38DE" w:rsidP="00E51383">
      <w:pPr>
        <w:spacing w:line="240" w:lineRule="auto"/>
        <w:ind w:left="4320"/>
        <w:rPr>
          <w:rFonts w:ascii="Times New Roman" w:hAnsi="Times New Roman"/>
          <w:sz w:val="28"/>
          <w:szCs w:val="28"/>
        </w:rPr>
      </w:pPr>
    </w:p>
    <w:p w:rsidR="00DC38DE" w:rsidRPr="0014499B" w:rsidRDefault="00DC38DE" w:rsidP="00E51383">
      <w:pPr>
        <w:spacing w:line="240" w:lineRule="auto"/>
        <w:ind w:left="4320"/>
        <w:rPr>
          <w:rFonts w:ascii="Times New Roman" w:hAnsi="Times New Roman"/>
          <w:sz w:val="28"/>
          <w:szCs w:val="28"/>
        </w:rPr>
      </w:pPr>
    </w:p>
    <w:p w:rsidR="000347CF" w:rsidRDefault="00DC38DE" w:rsidP="00E51383">
      <w:pPr>
        <w:spacing w:line="240" w:lineRule="auto"/>
        <w:ind w:left="4320"/>
        <w:rPr>
          <w:rFonts w:ascii="Times New Roman" w:hAnsi="Times New Roman"/>
          <w:sz w:val="28"/>
          <w:szCs w:val="28"/>
        </w:rPr>
      </w:pPr>
      <w:r w:rsidRPr="0014499B">
        <w:rPr>
          <w:rFonts w:ascii="Times New Roman" w:hAnsi="Times New Roman"/>
          <w:sz w:val="28"/>
          <w:szCs w:val="28"/>
        </w:rPr>
        <w:t>By</w:t>
      </w:r>
      <w:r>
        <w:rPr>
          <w:rFonts w:ascii="Times New Roman" w:hAnsi="Times New Roman"/>
          <w:sz w:val="28"/>
          <w:szCs w:val="28"/>
        </w:rPr>
        <w:t xml:space="preserve"> </w:t>
      </w:r>
      <w:r w:rsidRPr="00D9658B">
        <w:rPr>
          <w:rFonts w:ascii="Times New Roman" w:hAnsi="Times New Roman"/>
          <w:sz w:val="28"/>
          <w:szCs w:val="28"/>
          <w:u w:val="single"/>
        </w:rPr>
        <w:tab/>
      </w:r>
      <w:r>
        <w:rPr>
          <w:rFonts w:ascii="Times New Roman" w:hAnsi="Times New Roman"/>
          <w:sz w:val="28"/>
          <w:szCs w:val="28"/>
          <w:u w:val="single"/>
        </w:rPr>
        <w:t>/s/</w:t>
      </w:r>
      <w:r w:rsidRPr="00D9658B">
        <w:rPr>
          <w:rFonts w:ascii="Times New Roman" w:hAnsi="Times New Roman"/>
          <w:sz w:val="28"/>
          <w:szCs w:val="28"/>
          <w:u w:val="single"/>
        </w:rPr>
        <w:tab/>
      </w:r>
      <w:r w:rsidRPr="00D9658B">
        <w:rPr>
          <w:rFonts w:ascii="Times New Roman" w:hAnsi="Times New Roman"/>
          <w:sz w:val="28"/>
          <w:szCs w:val="28"/>
          <w:u w:val="single"/>
        </w:rPr>
        <w:tab/>
      </w:r>
      <w:r w:rsidRPr="00D9658B">
        <w:rPr>
          <w:rFonts w:ascii="Times New Roman" w:hAnsi="Times New Roman"/>
          <w:sz w:val="28"/>
          <w:szCs w:val="28"/>
          <w:u w:val="single"/>
        </w:rPr>
        <w:tab/>
      </w:r>
      <w:r w:rsidRPr="00D9658B">
        <w:rPr>
          <w:rFonts w:ascii="Times New Roman" w:hAnsi="Times New Roman"/>
          <w:sz w:val="28"/>
          <w:szCs w:val="28"/>
          <w:u w:val="single"/>
        </w:rPr>
        <w:tab/>
      </w:r>
      <w:r w:rsidRPr="00D9658B">
        <w:rPr>
          <w:rFonts w:ascii="Times New Roman" w:hAnsi="Times New Roman"/>
          <w:sz w:val="28"/>
          <w:szCs w:val="28"/>
          <w:u w:val="single"/>
        </w:rPr>
        <w:tab/>
      </w:r>
      <w:r>
        <w:rPr>
          <w:rFonts w:ascii="Times New Roman" w:hAnsi="Times New Roman"/>
          <w:sz w:val="28"/>
          <w:szCs w:val="28"/>
        </w:rPr>
        <w:t xml:space="preserve"> </w:t>
      </w:r>
      <w:r>
        <w:rPr>
          <w:rFonts w:ascii="Times New Roman" w:hAnsi="Times New Roman"/>
          <w:sz w:val="28"/>
          <w:szCs w:val="28"/>
        </w:rPr>
        <w:tab/>
      </w:r>
    </w:p>
    <w:p w:rsidR="006235B5" w:rsidRDefault="006235B5" w:rsidP="00E51383">
      <w:pPr>
        <w:spacing w:line="240" w:lineRule="auto"/>
        <w:ind w:left="4320" w:firstLine="720"/>
        <w:rPr>
          <w:rFonts w:ascii="Times New Roman" w:hAnsi="Times New Roman"/>
          <w:sz w:val="28"/>
          <w:szCs w:val="28"/>
        </w:rPr>
      </w:pPr>
      <w:r>
        <w:rPr>
          <w:rFonts w:ascii="Times New Roman" w:hAnsi="Times New Roman"/>
          <w:sz w:val="28"/>
          <w:szCs w:val="28"/>
        </w:rPr>
        <w:t>David J. Euchner</w:t>
      </w:r>
    </w:p>
    <w:p w:rsidR="00F83BF1" w:rsidRDefault="00F83BF1" w:rsidP="00E51383">
      <w:pPr>
        <w:spacing w:line="240" w:lineRule="auto"/>
        <w:ind w:left="4320"/>
        <w:rPr>
          <w:rFonts w:ascii="Times New Roman" w:hAnsi="Times New Roman"/>
          <w:sz w:val="28"/>
          <w:szCs w:val="28"/>
        </w:rPr>
      </w:pPr>
    </w:p>
    <w:p w:rsidR="00F83BF1" w:rsidRPr="0014499B" w:rsidRDefault="00F83BF1" w:rsidP="00F83BF1">
      <w:pPr>
        <w:spacing w:line="240" w:lineRule="auto"/>
        <w:rPr>
          <w:rFonts w:ascii="Times New Roman" w:hAnsi="Times New Roman"/>
          <w:sz w:val="28"/>
          <w:szCs w:val="28"/>
        </w:rPr>
      </w:pPr>
    </w:p>
    <w:p w:rsidR="00DC38DE" w:rsidRPr="0014499B" w:rsidRDefault="00DC38DE" w:rsidP="00DC38DE">
      <w:pPr>
        <w:spacing w:line="240" w:lineRule="auto"/>
        <w:rPr>
          <w:rFonts w:ascii="Times New Roman" w:hAnsi="Times New Roman"/>
          <w:sz w:val="28"/>
          <w:szCs w:val="28"/>
        </w:rPr>
      </w:pPr>
      <w:r w:rsidRPr="0014499B">
        <w:rPr>
          <w:rFonts w:ascii="Times New Roman" w:hAnsi="Times New Roman"/>
          <w:sz w:val="28"/>
          <w:szCs w:val="28"/>
        </w:rPr>
        <w:t>This comment</w:t>
      </w:r>
      <w:r>
        <w:rPr>
          <w:rFonts w:ascii="Times New Roman" w:hAnsi="Times New Roman"/>
          <w:sz w:val="28"/>
          <w:szCs w:val="28"/>
        </w:rPr>
        <w:t xml:space="preserve"> e-filed</w:t>
      </w:r>
      <w:r w:rsidRPr="0014499B">
        <w:rPr>
          <w:rFonts w:ascii="Times New Roman" w:hAnsi="Times New Roman"/>
          <w:sz w:val="28"/>
          <w:szCs w:val="28"/>
        </w:rPr>
        <w:t xml:space="preserve"> this </w:t>
      </w:r>
      <w:r>
        <w:rPr>
          <w:rFonts w:ascii="Times New Roman" w:hAnsi="Times New Roman"/>
          <w:sz w:val="28"/>
          <w:szCs w:val="28"/>
        </w:rPr>
        <w:t>date</w:t>
      </w:r>
      <w:r w:rsidRPr="0014499B">
        <w:rPr>
          <w:rFonts w:ascii="Times New Roman" w:hAnsi="Times New Roman"/>
          <w:sz w:val="28"/>
          <w:szCs w:val="28"/>
        </w:rPr>
        <w:t xml:space="preserve"> </w:t>
      </w:r>
      <w:r>
        <w:rPr>
          <w:rFonts w:ascii="Times New Roman" w:hAnsi="Times New Roman"/>
          <w:sz w:val="28"/>
          <w:szCs w:val="28"/>
        </w:rPr>
        <w:t>with</w:t>
      </w:r>
      <w:r w:rsidRPr="0014499B">
        <w:rPr>
          <w:rFonts w:ascii="Times New Roman" w:hAnsi="Times New Roman"/>
          <w:sz w:val="28"/>
          <w:szCs w:val="28"/>
        </w:rPr>
        <w:t>:</w:t>
      </w:r>
    </w:p>
    <w:p w:rsidR="00DC38DE" w:rsidRPr="0014499B" w:rsidRDefault="00DC38DE" w:rsidP="00DC38DE">
      <w:pPr>
        <w:spacing w:line="240" w:lineRule="auto"/>
        <w:rPr>
          <w:rFonts w:ascii="Times New Roman" w:hAnsi="Times New Roman"/>
          <w:sz w:val="28"/>
          <w:szCs w:val="28"/>
        </w:rPr>
      </w:pPr>
    </w:p>
    <w:p w:rsidR="00DC38DE" w:rsidRPr="0014499B" w:rsidRDefault="00DC38DE" w:rsidP="00DC38DE">
      <w:pPr>
        <w:spacing w:line="240" w:lineRule="auto"/>
        <w:rPr>
          <w:rFonts w:ascii="Times New Roman" w:hAnsi="Times New Roman"/>
          <w:sz w:val="28"/>
          <w:szCs w:val="28"/>
        </w:rPr>
      </w:pPr>
      <w:r w:rsidRPr="0014499B">
        <w:rPr>
          <w:rFonts w:ascii="Times New Roman" w:hAnsi="Times New Roman"/>
          <w:sz w:val="28"/>
          <w:szCs w:val="28"/>
        </w:rPr>
        <w:t xml:space="preserve">Supreme Court of </w:t>
      </w:r>
      <w:smartTag w:uri="urn:schemas-microsoft-com:office:smarttags" w:element="place">
        <w:smartTag w:uri="urn:schemas-microsoft-com:office:smarttags" w:element="State">
          <w:r w:rsidRPr="0014499B">
            <w:rPr>
              <w:rFonts w:ascii="Times New Roman" w:hAnsi="Times New Roman"/>
              <w:sz w:val="28"/>
              <w:szCs w:val="28"/>
            </w:rPr>
            <w:t>Arizona</w:t>
          </w:r>
        </w:smartTag>
      </w:smartTag>
    </w:p>
    <w:p w:rsidR="00DC38DE" w:rsidRPr="0014499B" w:rsidRDefault="00DC38DE" w:rsidP="00DC38DE">
      <w:pPr>
        <w:spacing w:line="240" w:lineRule="auto"/>
        <w:rPr>
          <w:rFonts w:ascii="Times New Roman" w:hAnsi="Times New Roman"/>
          <w:sz w:val="28"/>
          <w:szCs w:val="28"/>
        </w:rPr>
      </w:pPr>
      <w:r w:rsidRPr="0014499B">
        <w:rPr>
          <w:rFonts w:ascii="Times New Roman" w:hAnsi="Times New Roman"/>
          <w:sz w:val="28"/>
          <w:szCs w:val="28"/>
        </w:rPr>
        <w:t xml:space="preserve">1501 </w:t>
      </w:r>
      <w:smartTag w:uri="urn:schemas-microsoft-com:office:smarttags" w:element="place">
        <w:r w:rsidRPr="0014499B">
          <w:rPr>
            <w:rFonts w:ascii="Times New Roman" w:hAnsi="Times New Roman"/>
            <w:sz w:val="28"/>
            <w:szCs w:val="28"/>
          </w:rPr>
          <w:t>West Jefferson</w:t>
        </w:r>
      </w:smartTag>
    </w:p>
    <w:p w:rsidR="00DC38DE" w:rsidRPr="0014499B" w:rsidRDefault="00DC38DE" w:rsidP="00DC38DE">
      <w:pPr>
        <w:spacing w:line="240" w:lineRule="auto"/>
        <w:rPr>
          <w:rFonts w:ascii="Times New Roman" w:hAnsi="Times New Roman"/>
          <w:sz w:val="28"/>
          <w:szCs w:val="28"/>
        </w:rPr>
      </w:pPr>
      <w:smartTag w:uri="urn:schemas-microsoft-com:office:smarttags" w:element="place">
        <w:smartTag w:uri="urn:schemas-microsoft-com:office:smarttags" w:element="City">
          <w:r w:rsidRPr="0014499B">
            <w:rPr>
              <w:rFonts w:ascii="Times New Roman" w:hAnsi="Times New Roman"/>
              <w:sz w:val="28"/>
              <w:szCs w:val="28"/>
            </w:rPr>
            <w:t>Phoenix</w:t>
          </w:r>
        </w:smartTag>
        <w:r w:rsidRPr="0014499B">
          <w:rPr>
            <w:rFonts w:ascii="Times New Roman" w:hAnsi="Times New Roman"/>
            <w:sz w:val="28"/>
            <w:szCs w:val="28"/>
          </w:rPr>
          <w:t xml:space="preserve">, </w:t>
        </w:r>
        <w:smartTag w:uri="urn:schemas-microsoft-com:office:smarttags" w:element="State">
          <w:r>
            <w:rPr>
              <w:rFonts w:ascii="Times New Roman" w:hAnsi="Times New Roman"/>
              <w:sz w:val="28"/>
              <w:szCs w:val="28"/>
            </w:rPr>
            <w:t>AZ</w:t>
          </w:r>
        </w:smartTag>
        <w:r w:rsidRPr="0014499B">
          <w:rPr>
            <w:rFonts w:ascii="Times New Roman" w:hAnsi="Times New Roman"/>
            <w:sz w:val="28"/>
            <w:szCs w:val="28"/>
          </w:rPr>
          <w:t xml:space="preserve"> </w:t>
        </w:r>
        <w:smartTag w:uri="urn:schemas-microsoft-com:office:smarttags" w:element="PostalCode">
          <w:r w:rsidRPr="0014499B">
            <w:rPr>
              <w:rFonts w:ascii="Times New Roman" w:hAnsi="Times New Roman"/>
              <w:sz w:val="28"/>
              <w:szCs w:val="28"/>
            </w:rPr>
            <w:t>85007-3329</w:t>
          </w:r>
        </w:smartTag>
      </w:smartTag>
    </w:p>
    <w:p w:rsidR="00DC38DE" w:rsidRPr="0014499B" w:rsidRDefault="00DC38DE" w:rsidP="00DC38DE">
      <w:pPr>
        <w:spacing w:line="240" w:lineRule="auto"/>
        <w:rPr>
          <w:rFonts w:ascii="Times New Roman" w:hAnsi="Times New Roman"/>
          <w:sz w:val="28"/>
          <w:szCs w:val="28"/>
        </w:rPr>
      </w:pPr>
    </w:p>
    <w:p w:rsidR="00DC38DE" w:rsidRPr="0014499B" w:rsidRDefault="00DC38DE" w:rsidP="00DC38DE">
      <w:pPr>
        <w:spacing w:line="240" w:lineRule="auto"/>
        <w:rPr>
          <w:rFonts w:ascii="Times New Roman" w:hAnsi="Times New Roman"/>
          <w:sz w:val="28"/>
          <w:szCs w:val="28"/>
        </w:rPr>
      </w:pPr>
      <w:r w:rsidRPr="0014499B">
        <w:rPr>
          <w:rFonts w:ascii="Times New Roman" w:hAnsi="Times New Roman"/>
          <w:sz w:val="28"/>
          <w:szCs w:val="28"/>
        </w:rPr>
        <w:t>Copies of this Comment</w:t>
      </w:r>
    </w:p>
    <w:p w:rsidR="00DC38DE" w:rsidRPr="0014499B" w:rsidRDefault="00DC38DE" w:rsidP="00DC38DE">
      <w:pPr>
        <w:spacing w:line="240" w:lineRule="auto"/>
        <w:rPr>
          <w:rFonts w:ascii="Times New Roman" w:hAnsi="Times New Roman"/>
          <w:sz w:val="28"/>
          <w:szCs w:val="28"/>
        </w:rPr>
      </w:pPr>
      <w:r>
        <w:rPr>
          <w:rFonts w:ascii="Times New Roman" w:hAnsi="Times New Roman"/>
          <w:sz w:val="28"/>
          <w:szCs w:val="28"/>
        </w:rPr>
        <w:t>Mailed</w:t>
      </w:r>
      <w:r w:rsidRPr="0014499B">
        <w:rPr>
          <w:rFonts w:ascii="Times New Roman" w:hAnsi="Times New Roman"/>
          <w:sz w:val="28"/>
          <w:szCs w:val="28"/>
        </w:rPr>
        <w:t xml:space="preserve"> this </w:t>
      </w:r>
      <w:r w:rsidRPr="000A06FE">
        <w:rPr>
          <w:rFonts w:ascii="Times New Roman" w:hAnsi="Times New Roman"/>
          <w:sz w:val="28"/>
          <w:szCs w:val="28"/>
        </w:rPr>
        <w:t>date</w:t>
      </w:r>
      <w:r w:rsidRPr="0014499B">
        <w:rPr>
          <w:rFonts w:ascii="Times New Roman" w:hAnsi="Times New Roman"/>
          <w:sz w:val="28"/>
          <w:szCs w:val="28"/>
        </w:rPr>
        <w:t xml:space="preserve"> to:</w:t>
      </w:r>
    </w:p>
    <w:p w:rsidR="00DC38DE" w:rsidRPr="0014499B" w:rsidRDefault="00DC38DE" w:rsidP="00DC38DE">
      <w:pPr>
        <w:spacing w:line="240" w:lineRule="auto"/>
        <w:rPr>
          <w:rFonts w:ascii="Times New Roman" w:hAnsi="Times New Roman"/>
          <w:sz w:val="28"/>
          <w:szCs w:val="28"/>
        </w:rPr>
      </w:pPr>
    </w:p>
    <w:p w:rsidR="00F83BF1" w:rsidRDefault="00E51383" w:rsidP="00F83BF1">
      <w:pPr>
        <w:spacing w:line="240" w:lineRule="auto"/>
        <w:rPr>
          <w:rFonts w:ascii="Times New Roman" w:hAnsi="Times New Roman"/>
          <w:sz w:val="28"/>
          <w:szCs w:val="28"/>
        </w:rPr>
      </w:pPr>
      <w:r>
        <w:rPr>
          <w:rFonts w:ascii="Times New Roman" w:hAnsi="Times New Roman"/>
          <w:sz w:val="28"/>
          <w:szCs w:val="28"/>
        </w:rPr>
        <w:t>Barry D. Halpern</w:t>
      </w:r>
    </w:p>
    <w:p w:rsidR="00E51383" w:rsidRDefault="00E51383" w:rsidP="00F83BF1">
      <w:pPr>
        <w:spacing w:line="240" w:lineRule="auto"/>
        <w:rPr>
          <w:rFonts w:ascii="Times New Roman" w:hAnsi="Times New Roman"/>
          <w:sz w:val="28"/>
          <w:szCs w:val="28"/>
        </w:rPr>
      </w:pPr>
      <w:r>
        <w:rPr>
          <w:rFonts w:ascii="Times New Roman" w:hAnsi="Times New Roman"/>
          <w:sz w:val="28"/>
          <w:szCs w:val="28"/>
        </w:rPr>
        <w:t>Sara J. Agne</w:t>
      </w:r>
    </w:p>
    <w:p w:rsidR="00E51383" w:rsidRPr="00F83BF1" w:rsidRDefault="00E51383" w:rsidP="00F83BF1">
      <w:pPr>
        <w:spacing w:line="240" w:lineRule="auto"/>
        <w:rPr>
          <w:rFonts w:ascii="Times New Roman" w:hAnsi="Times New Roman"/>
          <w:sz w:val="28"/>
          <w:szCs w:val="28"/>
        </w:rPr>
      </w:pPr>
      <w:r>
        <w:rPr>
          <w:rFonts w:ascii="Times New Roman" w:hAnsi="Times New Roman"/>
          <w:sz w:val="28"/>
          <w:szCs w:val="28"/>
        </w:rPr>
        <w:t>Joy L. Isaacs</w:t>
      </w:r>
    </w:p>
    <w:p w:rsidR="00F83BF1" w:rsidRPr="00F83BF1" w:rsidRDefault="00E51383" w:rsidP="00F83BF1">
      <w:pPr>
        <w:spacing w:line="240" w:lineRule="auto"/>
        <w:rPr>
          <w:rFonts w:ascii="Times New Roman" w:hAnsi="Times New Roman"/>
          <w:sz w:val="28"/>
          <w:szCs w:val="28"/>
        </w:rPr>
      </w:pPr>
      <w:r>
        <w:rPr>
          <w:rFonts w:ascii="Times New Roman" w:hAnsi="Times New Roman"/>
          <w:sz w:val="28"/>
          <w:szCs w:val="28"/>
        </w:rPr>
        <w:t>SNELL &amp; WILMER, LLP</w:t>
      </w:r>
    </w:p>
    <w:p w:rsidR="00F83BF1" w:rsidRDefault="00E51383" w:rsidP="00F83BF1">
      <w:pPr>
        <w:spacing w:line="240" w:lineRule="auto"/>
        <w:rPr>
          <w:rFonts w:ascii="Times New Roman" w:hAnsi="Times New Roman"/>
          <w:sz w:val="28"/>
          <w:szCs w:val="28"/>
        </w:rPr>
      </w:pPr>
      <w:r>
        <w:rPr>
          <w:rFonts w:ascii="Times New Roman" w:hAnsi="Times New Roman"/>
          <w:sz w:val="28"/>
          <w:szCs w:val="28"/>
        </w:rPr>
        <w:t>One Arizona Center</w:t>
      </w:r>
    </w:p>
    <w:p w:rsidR="00E51383" w:rsidRPr="00F83BF1" w:rsidRDefault="00E51383" w:rsidP="00F83BF1">
      <w:pPr>
        <w:spacing w:line="240" w:lineRule="auto"/>
        <w:rPr>
          <w:rFonts w:ascii="Times New Roman" w:hAnsi="Times New Roman"/>
          <w:sz w:val="28"/>
          <w:szCs w:val="28"/>
        </w:rPr>
      </w:pPr>
      <w:r>
        <w:rPr>
          <w:rFonts w:ascii="Times New Roman" w:hAnsi="Times New Roman"/>
          <w:sz w:val="28"/>
          <w:szCs w:val="28"/>
        </w:rPr>
        <w:t>400 E. Van Buren</w:t>
      </w:r>
    </w:p>
    <w:p w:rsidR="004D72A3" w:rsidRDefault="002C25C8" w:rsidP="00DC38DE">
      <w:pPr>
        <w:spacing w:line="240" w:lineRule="auto"/>
        <w:rPr>
          <w:rFonts w:ascii="Times New Roman" w:hAnsi="Times New Roman"/>
          <w:sz w:val="28"/>
          <w:szCs w:val="28"/>
        </w:rPr>
      </w:pPr>
      <w:r>
        <w:rPr>
          <w:rFonts w:ascii="Times New Roman" w:hAnsi="Times New Roman"/>
          <w:sz w:val="28"/>
          <w:szCs w:val="28"/>
        </w:rPr>
        <w:t>P</w:t>
      </w:r>
      <w:r w:rsidR="00E51383">
        <w:rPr>
          <w:rFonts w:ascii="Times New Roman" w:hAnsi="Times New Roman"/>
          <w:sz w:val="28"/>
          <w:szCs w:val="28"/>
        </w:rPr>
        <w:t>hoenix</w:t>
      </w:r>
      <w:r w:rsidR="00F83BF1" w:rsidRPr="00F83BF1">
        <w:rPr>
          <w:rFonts w:ascii="Times New Roman" w:hAnsi="Times New Roman"/>
          <w:sz w:val="28"/>
          <w:szCs w:val="28"/>
        </w:rPr>
        <w:t>, AZ 8</w:t>
      </w:r>
      <w:r w:rsidR="00E51383">
        <w:rPr>
          <w:rFonts w:ascii="Times New Roman" w:hAnsi="Times New Roman"/>
          <w:sz w:val="28"/>
          <w:szCs w:val="28"/>
        </w:rPr>
        <w:t>5004-2202</w:t>
      </w:r>
    </w:p>
    <w:sectPr w:rsidR="004D72A3" w:rsidSect="00F54AAE">
      <w:footerReference w:type="even"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6967" w:rsidRDefault="003C6967">
      <w:r>
        <w:separator/>
      </w:r>
    </w:p>
  </w:endnote>
  <w:endnote w:type="continuationSeparator" w:id="0">
    <w:p w:rsidR="003C6967" w:rsidRDefault="003C69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383" w:rsidRDefault="0065550C" w:rsidP="004B3410">
    <w:pPr>
      <w:pStyle w:val="Footer"/>
      <w:framePr w:wrap="around" w:vAnchor="text" w:hAnchor="margin" w:xAlign="center" w:y="1"/>
      <w:rPr>
        <w:rStyle w:val="PageNumber"/>
      </w:rPr>
    </w:pPr>
    <w:r>
      <w:rPr>
        <w:rStyle w:val="PageNumber"/>
      </w:rPr>
      <w:fldChar w:fldCharType="begin"/>
    </w:r>
    <w:r w:rsidR="00E51383">
      <w:rPr>
        <w:rStyle w:val="PageNumber"/>
      </w:rPr>
      <w:instrText xml:space="preserve">PAGE  </w:instrText>
    </w:r>
    <w:r>
      <w:rPr>
        <w:rStyle w:val="PageNumber"/>
      </w:rPr>
      <w:fldChar w:fldCharType="end"/>
    </w:r>
  </w:p>
  <w:p w:rsidR="00E51383" w:rsidRDefault="00E5138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383" w:rsidRDefault="0065550C" w:rsidP="004B3410">
    <w:pPr>
      <w:pStyle w:val="Footer"/>
      <w:framePr w:wrap="around" w:vAnchor="text" w:hAnchor="margin" w:xAlign="center" w:y="1"/>
      <w:rPr>
        <w:rStyle w:val="PageNumber"/>
      </w:rPr>
    </w:pPr>
    <w:r>
      <w:rPr>
        <w:rStyle w:val="PageNumber"/>
      </w:rPr>
      <w:fldChar w:fldCharType="begin"/>
    </w:r>
    <w:r w:rsidR="00E51383">
      <w:rPr>
        <w:rStyle w:val="PageNumber"/>
      </w:rPr>
      <w:instrText xml:space="preserve">PAGE  </w:instrText>
    </w:r>
    <w:r>
      <w:rPr>
        <w:rStyle w:val="PageNumber"/>
      </w:rPr>
      <w:fldChar w:fldCharType="separate"/>
    </w:r>
    <w:r w:rsidR="008900D2">
      <w:rPr>
        <w:rStyle w:val="PageNumber"/>
        <w:noProof/>
      </w:rPr>
      <w:t>13</w:t>
    </w:r>
    <w:r>
      <w:rPr>
        <w:rStyle w:val="PageNumber"/>
      </w:rPr>
      <w:fldChar w:fldCharType="end"/>
    </w:r>
  </w:p>
  <w:p w:rsidR="00E51383" w:rsidRDefault="00E5138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6967" w:rsidRDefault="003C6967">
      <w:r>
        <w:separator/>
      </w:r>
    </w:p>
  </w:footnote>
  <w:footnote w:type="continuationSeparator" w:id="0">
    <w:p w:rsidR="003C6967" w:rsidRDefault="003C6967">
      <w:r>
        <w:continuationSeparator/>
      </w:r>
    </w:p>
  </w:footnote>
  <w:footnote w:id="1">
    <w:p w:rsidR="00E51383" w:rsidRPr="00383E37" w:rsidRDefault="00E51383" w:rsidP="00923A2A">
      <w:pPr>
        <w:pStyle w:val="FootnoteText"/>
        <w:spacing w:line="240" w:lineRule="auto"/>
        <w:jc w:val="both"/>
        <w:rPr>
          <w:rFonts w:ascii="Times New Roman" w:hAnsi="Times New Roman"/>
          <w:sz w:val="28"/>
          <w:szCs w:val="28"/>
        </w:rPr>
      </w:pPr>
      <w:r w:rsidRPr="00383E37">
        <w:rPr>
          <w:rStyle w:val="FootnoteReference"/>
          <w:rFonts w:ascii="Times New Roman" w:hAnsi="Times New Roman"/>
          <w:sz w:val="28"/>
          <w:szCs w:val="28"/>
        </w:rPr>
        <w:footnoteRef/>
      </w:r>
      <w:r w:rsidRPr="00383E37">
        <w:rPr>
          <w:rFonts w:ascii="Times New Roman" w:hAnsi="Times New Roman"/>
          <w:sz w:val="28"/>
          <w:szCs w:val="28"/>
        </w:rPr>
        <w:t xml:space="preserve"> </w:t>
      </w:r>
      <w:r w:rsidRPr="00383E37">
        <w:rPr>
          <w:rFonts w:ascii="Times New Roman" w:hAnsi="Times New Roman"/>
          <w:i/>
          <w:sz w:val="28"/>
          <w:szCs w:val="28"/>
        </w:rPr>
        <w:t>Anders v. California</w:t>
      </w:r>
      <w:r w:rsidRPr="00A24211">
        <w:rPr>
          <w:rFonts w:ascii="Times New Roman" w:hAnsi="Times New Roman"/>
          <w:sz w:val="28"/>
          <w:szCs w:val="28"/>
        </w:rPr>
        <w:t>,</w:t>
      </w:r>
      <w:r w:rsidRPr="00AF2237">
        <w:rPr>
          <w:rFonts w:ascii="Times New Roman" w:hAnsi="Times New Roman"/>
          <w:sz w:val="28"/>
          <w:szCs w:val="28"/>
        </w:rPr>
        <w:t xml:space="preserve"> </w:t>
      </w:r>
      <w:r w:rsidRPr="00383E37">
        <w:rPr>
          <w:rFonts w:ascii="Times New Roman" w:hAnsi="Times New Roman"/>
          <w:sz w:val="28"/>
          <w:szCs w:val="28"/>
        </w:rPr>
        <w:t xml:space="preserve">386 U.S. 738 (1967); </w:t>
      </w:r>
      <w:r w:rsidRPr="00383E37">
        <w:rPr>
          <w:rFonts w:ascii="Times New Roman" w:hAnsi="Times New Roman"/>
          <w:i/>
          <w:sz w:val="28"/>
          <w:szCs w:val="28"/>
        </w:rPr>
        <w:t>see also</w:t>
      </w:r>
      <w:r w:rsidRPr="00383E37">
        <w:rPr>
          <w:rFonts w:ascii="Times New Roman" w:hAnsi="Times New Roman"/>
          <w:sz w:val="28"/>
          <w:szCs w:val="28"/>
        </w:rPr>
        <w:t xml:space="preserve"> </w:t>
      </w:r>
      <w:r w:rsidRPr="00383E37">
        <w:rPr>
          <w:rFonts w:ascii="Times New Roman" w:hAnsi="Times New Roman"/>
          <w:i/>
          <w:sz w:val="28"/>
          <w:szCs w:val="28"/>
        </w:rPr>
        <w:t>State v. Leon</w:t>
      </w:r>
      <w:r w:rsidRPr="00A24211">
        <w:rPr>
          <w:rFonts w:ascii="Times New Roman" w:hAnsi="Times New Roman"/>
          <w:sz w:val="28"/>
          <w:szCs w:val="28"/>
        </w:rPr>
        <w:t>,</w:t>
      </w:r>
      <w:r w:rsidRPr="00AF2237">
        <w:rPr>
          <w:rFonts w:ascii="Times New Roman" w:hAnsi="Times New Roman"/>
          <w:sz w:val="28"/>
          <w:szCs w:val="28"/>
        </w:rPr>
        <w:t xml:space="preserve"> </w:t>
      </w:r>
      <w:r w:rsidRPr="00383E37">
        <w:rPr>
          <w:rFonts w:ascii="Times New Roman" w:hAnsi="Times New Roman"/>
          <w:sz w:val="28"/>
          <w:szCs w:val="28"/>
        </w:rPr>
        <w:t>104 Ariz. 297, 451 P.2d 878 (1969).</w:t>
      </w:r>
    </w:p>
  </w:footnote>
  <w:footnote w:id="2">
    <w:p w:rsidR="00E51383" w:rsidRPr="0040085B" w:rsidRDefault="00E51383" w:rsidP="00923A2A">
      <w:pPr>
        <w:pStyle w:val="FootnoteText"/>
        <w:spacing w:line="240" w:lineRule="auto"/>
        <w:jc w:val="both"/>
      </w:pPr>
      <w:r w:rsidRPr="00C62717">
        <w:rPr>
          <w:rStyle w:val="FootnoteReference"/>
          <w:rFonts w:ascii="Times New Roman" w:hAnsi="Times New Roman"/>
          <w:sz w:val="28"/>
          <w:szCs w:val="28"/>
        </w:rPr>
        <w:footnoteRef/>
      </w:r>
      <w:r w:rsidRPr="00C62717">
        <w:rPr>
          <w:rFonts w:ascii="Times New Roman" w:hAnsi="Times New Roman"/>
          <w:sz w:val="28"/>
          <w:szCs w:val="28"/>
        </w:rPr>
        <w:t xml:space="preserve"> </w:t>
      </w:r>
      <w:r w:rsidRPr="00C62717">
        <w:rPr>
          <w:rFonts w:ascii="Times New Roman" w:hAnsi="Times New Roman"/>
          <w:i/>
          <w:sz w:val="28"/>
          <w:szCs w:val="28"/>
        </w:rPr>
        <w:t>See State v. Thompson</w:t>
      </w:r>
      <w:r w:rsidRPr="00C62717">
        <w:rPr>
          <w:rFonts w:ascii="Times New Roman" w:hAnsi="Times New Roman"/>
          <w:sz w:val="28"/>
          <w:szCs w:val="28"/>
        </w:rPr>
        <w:t>, 229 Ariz. 43, 270 P.3d 870 (App. 2012).</w:t>
      </w:r>
    </w:p>
  </w:footnote>
  <w:footnote w:id="3">
    <w:p w:rsidR="00E51383" w:rsidRPr="00383E37" w:rsidRDefault="00E51383" w:rsidP="00923A2A">
      <w:pPr>
        <w:pStyle w:val="FootnoteText"/>
        <w:spacing w:line="240" w:lineRule="auto"/>
        <w:jc w:val="both"/>
        <w:rPr>
          <w:rFonts w:ascii="Times New Roman" w:hAnsi="Times New Roman"/>
          <w:sz w:val="28"/>
          <w:szCs w:val="28"/>
        </w:rPr>
      </w:pPr>
      <w:r w:rsidRPr="00383E37">
        <w:rPr>
          <w:rStyle w:val="FootnoteReference"/>
          <w:rFonts w:ascii="Times New Roman" w:hAnsi="Times New Roman"/>
          <w:sz w:val="28"/>
          <w:szCs w:val="28"/>
        </w:rPr>
        <w:footnoteRef/>
      </w:r>
      <w:r w:rsidRPr="00383E37">
        <w:rPr>
          <w:rFonts w:ascii="Times New Roman" w:hAnsi="Times New Roman"/>
          <w:sz w:val="28"/>
          <w:szCs w:val="28"/>
        </w:rPr>
        <w:t xml:space="preserve"> </w:t>
      </w:r>
      <w:r>
        <w:rPr>
          <w:rFonts w:ascii="Times New Roman" w:hAnsi="Times New Roman"/>
          <w:sz w:val="28"/>
          <w:szCs w:val="28"/>
        </w:rPr>
        <w:t xml:space="preserve">The comment of Judges Eckerstrom, Howard, Espinosa, and Vasquez, at </w:t>
      </w:r>
      <w:bookmarkStart w:id="2" w:name="_GoBack"/>
      <w:bookmarkEnd w:id="2"/>
      <w:r>
        <w:rPr>
          <w:rFonts w:ascii="Times New Roman" w:hAnsi="Times New Roman"/>
          <w:sz w:val="28"/>
          <w:szCs w:val="28"/>
        </w:rPr>
        <w:t>2-3, also makes this point: “Nor is a rule change required to allow practitioners to harvest any nuggets of wisdom from appellate memorandum decisions</w:t>
      </w:r>
      <w:r w:rsidRPr="00383E37">
        <w:rPr>
          <w:rFonts w:ascii="Times New Roman" w:hAnsi="Times New Roman"/>
          <w:sz w:val="28"/>
          <w:szCs w:val="28"/>
        </w:rPr>
        <w:t>.</w:t>
      </w:r>
      <w:r>
        <w:rPr>
          <w:rFonts w:ascii="Times New Roman" w:hAnsi="Times New Roman"/>
          <w:sz w:val="28"/>
          <w:szCs w:val="28"/>
        </w:rPr>
        <w:t xml:space="preserve"> The current rules do not prohibit attorneys from extracting the reasoning of an unpublished decision to the extent that reasoning is persuasive.”</w:t>
      </w:r>
    </w:p>
  </w:footnote>
  <w:footnote w:id="4">
    <w:p w:rsidR="00E51383" w:rsidRPr="00383E37" w:rsidRDefault="00E51383" w:rsidP="00923A2A">
      <w:pPr>
        <w:pStyle w:val="FootnoteText"/>
        <w:spacing w:line="240" w:lineRule="auto"/>
        <w:jc w:val="both"/>
        <w:rPr>
          <w:rFonts w:ascii="Times New Roman" w:hAnsi="Times New Roman"/>
          <w:sz w:val="28"/>
          <w:szCs w:val="28"/>
        </w:rPr>
      </w:pPr>
      <w:r w:rsidRPr="00383E37">
        <w:rPr>
          <w:rStyle w:val="FootnoteReference"/>
          <w:rFonts w:ascii="Times New Roman" w:hAnsi="Times New Roman"/>
          <w:sz w:val="28"/>
          <w:szCs w:val="28"/>
        </w:rPr>
        <w:footnoteRef/>
      </w:r>
      <w:r w:rsidRPr="00383E37">
        <w:rPr>
          <w:rFonts w:ascii="Times New Roman" w:hAnsi="Times New Roman"/>
          <w:sz w:val="28"/>
          <w:szCs w:val="28"/>
        </w:rPr>
        <w:t xml:space="preserve"> </w:t>
      </w:r>
      <w:hyperlink r:id="rId1" w:history="1">
        <w:r w:rsidRPr="007003DB">
          <w:rPr>
            <w:rStyle w:val="Hyperlink"/>
            <w:rFonts w:ascii="Times New Roman" w:hAnsi="Times New Roman"/>
            <w:sz w:val="28"/>
            <w:szCs w:val="28"/>
          </w:rPr>
          <w:t>http://www.azcorrections.gov/Policies/900/0902.pdf</w:t>
        </w:r>
      </w:hyperlink>
      <w:r>
        <w:rPr>
          <w:rFonts w:ascii="Times New Roman" w:hAnsi="Times New Roman"/>
          <w:sz w:val="28"/>
          <w:szCs w:val="28"/>
        </w:rPr>
        <w:t xml:space="preserve"> (last accessed May 20, 2014).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D680A"/>
    <w:multiLevelType w:val="hybridMultilevel"/>
    <w:tmpl w:val="878A61B6"/>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F0155EA"/>
    <w:multiLevelType w:val="hybridMultilevel"/>
    <w:tmpl w:val="69183324"/>
    <w:lvl w:ilvl="0" w:tplc="FA8C5166">
      <w:start w:val="1"/>
      <w:numFmt w:val="decimal"/>
      <w:lvlText w:val="¶%1"/>
      <w:lvlJc w:val="left"/>
      <w:pPr>
        <w:tabs>
          <w:tab w:val="num" w:pos="1440"/>
        </w:tabs>
        <w:ind w:left="0" w:firstLine="0"/>
      </w:pPr>
      <w:rPr>
        <w:rFonts w:ascii="Times New Roman" w:hAnsi="Times New Roman" w:hint="default"/>
        <w:sz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5412DBD"/>
    <w:multiLevelType w:val="hybridMultilevel"/>
    <w:tmpl w:val="6F6E33A8"/>
    <w:lvl w:ilvl="0" w:tplc="09FA1CEA">
      <w:start w:val="1"/>
      <w:numFmt w:val="decimal"/>
      <w:lvlText w:val="%1."/>
      <w:lvlJc w:val="left"/>
      <w:pPr>
        <w:ind w:left="720" w:hanging="360"/>
      </w:pPr>
      <w:rPr>
        <w:rFonts w:ascii="Times New Roman" w:eastAsia="Times New Roman" w:hAnsi="Times New Roman" w:cs="Times New Roman" w:hint="default"/>
        <w:sz w:val="28"/>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efaultTabStop w:val="720"/>
  <w:characterSpacingControl w:val="doNotCompress"/>
  <w:savePreviewPicture/>
  <w:footnotePr>
    <w:footnote w:id="-1"/>
    <w:footnote w:id="0"/>
  </w:footnotePr>
  <w:endnotePr>
    <w:endnote w:id="-1"/>
    <w:endnote w:id="0"/>
  </w:endnotePr>
  <w:compat/>
  <w:rsids>
    <w:rsidRoot w:val="002F1FBD"/>
    <w:rsid w:val="00003247"/>
    <w:rsid w:val="000170EA"/>
    <w:rsid w:val="00030DFC"/>
    <w:rsid w:val="000347CF"/>
    <w:rsid w:val="00036CF2"/>
    <w:rsid w:val="000506CE"/>
    <w:rsid w:val="000539C9"/>
    <w:rsid w:val="00057960"/>
    <w:rsid w:val="000759BB"/>
    <w:rsid w:val="00076CBE"/>
    <w:rsid w:val="00090129"/>
    <w:rsid w:val="00092D1D"/>
    <w:rsid w:val="00095786"/>
    <w:rsid w:val="000B1D0D"/>
    <w:rsid w:val="000B3D5C"/>
    <w:rsid w:val="000E7FAC"/>
    <w:rsid w:val="000F4415"/>
    <w:rsid w:val="00125A1E"/>
    <w:rsid w:val="001269D9"/>
    <w:rsid w:val="00141C61"/>
    <w:rsid w:val="001516C5"/>
    <w:rsid w:val="00175B0A"/>
    <w:rsid w:val="00186903"/>
    <w:rsid w:val="00190D29"/>
    <w:rsid w:val="001C02C6"/>
    <w:rsid w:val="001C30CE"/>
    <w:rsid w:val="001C60A4"/>
    <w:rsid w:val="00205E43"/>
    <w:rsid w:val="00235C89"/>
    <w:rsid w:val="00284E5B"/>
    <w:rsid w:val="00285283"/>
    <w:rsid w:val="002A3420"/>
    <w:rsid w:val="002C0EDD"/>
    <w:rsid w:val="002C25C8"/>
    <w:rsid w:val="002C73B0"/>
    <w:rsid w:val="002E323C"/>
    <w:rsid w:val="002E545E"/>
    <w:rsid w:val="002F1FBD"/>
    <w:rsid w:val="003055A7"/>
    <w:rsid w:val="00311552"/>
    <w:rsid w:val="00357C78"/>
    <w:rsid w:val="00380B0B"/>
    <w:rsid w:val="003A2343"/>
    <w:rsid w:val="003A63AE"/>
    <w:rsid w:val="003C15EA"/>
    <w:rsid w:val="003C6246"/>
    <w:rsid w:val="003C6967"/>
    <w:rsid w:val="003E5927"/>
    <w:rsid w:val="0041282A"/>
    <w:rsid w:val="00421E9E"/>
    <w:rsid w:val="004434F1"/>
    <w:rsid w:val="00444BE7"/>
    <w:rsid w:val="00451F00"/>
    <w:rsid w:val="00485FAA"/>
    <w:rsid w:val="00493A61"/>
    <w:rsid w:val="004963BA"/>
    <w:rsid w:val="004B3410"/>
    <w:rsid w:val="004C7133"/>
    <w:rsid w:val="004D72A3"/>
    <w:rsid w:val="004E66AE"/>
    <w:rsid w:val="004E6839"/>
    <w:rsid w:val="004F3B51"/>
    <w:rsid w:val="00502211"/>
    <w:rsid w:val="00512EB9"/>
    <w:rsid w:val="00553515"/>
    <w:rsid w:val="00556A2D"/>
    <w:rsid w:val="005924A7"/>
    <w:rsid w:val="005B0C4F"/>
    <w:rsid w:val="005B25F4"/>
    <w:rsid w:val="005B53BE"/>
    <w:rsid w:val="005B7899"/>
    <w:rsid w:val="005C109B"/>
    <w:rsid w:val="005C6E61"/>
    <w:rsid w:val="005F0195"/>
    <w:rsid w:val="005F4669"/>
    <w:rsid w:val="006114B6"/>
    <w:rsid w:val="006235B5"/>
    <w:rsid w:val="0062703F"/>
    <w:rsid w:val="00627DBE"/>
    <w:rsid w:val="00635786"/>
    <w:rsid w:val="006378F2"/>
    <w:rsid w:val="0065550C"/>
    <w:rsid w:val="00656061"/>
    <w:rsid w:val="00674178"/>
    <w:rsid w:val="006C0F08"/>
    <w:rsid w:val="006C2808"/>
    <w:rsid w:val="006C5B68"/>
    <w:rsid w:val="006C648E"/>
    <w:rsid w:val="006D4397"/>
    <w:rsid w:val="006E34AB"/>
    <w:rsid w:val="006F5562"/>
    <w:rsid w:val="006F594D"/>
    <w:rsid w:val="00701CE7"/>
    <w:rsid w:val="0070604A"/>
    <w:rsid w:val="00720596"/>
    <w:rsid w:val="00734F6C"/>
    <w:rsid w:val="00760549"/>
    <w:rsid w:val="007626EF"/>
    <w:rsid w:val="00764591"/>
    <w:rsid w:val="007669E7"/>
    <w:rsid w:val="00781317"/>
    <w:rsid w:val="00787905"/>
    <w:rsid w:val="00794743"/>
    <w:rsid w:val="007973A8"/>
    <w:rsid w:val="007B4B94"/>
    <w:rsid w:val="007C17AC"/>
    <w:rsid w:val="007D2D04"/>
    <w:rsid w:val="007F091F"/>
    <w:rsid w:val="007F35A8"/>
    <w:rsid w:val="0081534B"/>
    <w:rsid w:val="008272AA"/>
    <w:rsid w:val="008409ED"/>
    <w:rsid w:val="00841AB1"/>
    <w:rsid w:val="008425DB"/>
    <w:rsid w:val="008579E3"/>
    <w:rsid w:val="00876503"/>
    <w:rsid w:val="008900D2"/>
    <w:rsid w:val="008B7D55"/>
    <w:rsid w:val="008C682F"/>
    <w:rsid w:val="008D575C"/>
    <w:rsid w:val="008E04BA"/>
    <w:rsid w:val="009049C6"/>
    <w:rsid w:val="00923420"/>
    <w:rsid w:val="00923A2A"/>
    <w:rsid w:val="00936450"/>
    <w:rsid w:val="00956F98"/>
    <w:rsid w:val="009815B4"/>
    <w:rsid w:val="009B56C5"/>
    <w:rsid w:val="009C525E"/>
    <w:rsid w:val="009C6B03"/>
    <w:rsid w:val="009F0CE6"/>
    <w:rsid w:val="00A00B20"/>
    <w:rsid w:val="00A0443C"/>
    <w:rsid w:val="00A42EAA"/>
    <w:rsid w:val="00A86C90"/>
    <w:rsid w:val="00B40EF1"/>
    <w:rsid w:val="00B43E0F"/>
    <w:rsid w:val="00B90C53"/>
    <w:rsid w:val="00BA7D16"/>
    <w:rsid w:val="00BB1D01"/>
    <w:rsid w:val="00BF6973"/>
    <w:rsid w:val="00C02FAA"/>
    <w:rsid w:val="00C0534F"/>
    <w:rsid w:val="00C10845"/>
    <w:rsid w:val="00C3108B"/>
    <w:rsid w:val="00C37271"/>
    <w:rsid w:val="00C40941"/>
    <w:rsid w:val="00C44CA0"/>
    <w:rsid w:val="00C516BC"/>
    <w:rsid w:val="00C71726"/>
    <w:rsid w:val="00C838EB"/>
    <w:rsid w:val="00C8556E"/>
    <w:rsid w:val="00C97315"/>
    <w:rsid w:val="00CA18B8"/>
    <w:rsid w:val="00CA300E"/>
    <w:rsid w:val="00CC3610"/>
    <w:rsid w:val="00CD45E7"/>
    <w:rsid w:val="00CE08E0"/>
    <w:rsid w:val="00D145C4"/>
    <w:rsid w:val="00D26ED2"/>
    <w:rsid w:val="00D77E36"/>
    <w:rsid w:val="00D94D24"/>
    <w:rsid w:val="00DA2BE7"/>
    <w:rsid w:val="00DB048B"/>
    <w:rsid w:val="00DB2614"/>
    <w:rsid w:val="00DB3C6C"/>
    <w:rsid w:val="00DC38DE"/>
    <w:rsid w:val="00DE4BBE"/>
    <w:rsid w:val="00E16B5B"/>
    <w:rsid w:val="00E33388"/>
    <w:rsid w:val="00E34337"/>
    <w:rsid w:val="00E379BB"/>
    <w:rsid w:val="00E45F50"/>
    <w:rsid w:val="00E51383"/>
    <w:rsid w:val="00E82BBA"/>
    <w:rsid w:val="00E833FA"/>
    <w:rsid w:val="00E84532"/>
    <w:rsid w:val="00E92880"/>
    <w:rsid w:val="00EF5061"/>
    <w:rsid w:val="00F03F5F"/>
    <w:rsid w:val="00F05072"/>
    <w:rsid w:val="00F16ADA"/>
    <w:rsid w:val="00F306C9"/>
    <w:rsid w:val="00F33A8F"/>
    <w:rsid w:val="00F4743E"/>
    <w:rsid w:val="00F54AAE"/>
    <w:rsid w:val="00F72E82"/>
    <w:rsid w:val="00F81718"/>
    <w:rsid w:val="00F82A1D"/>
    <w:rsid w:val="00F83BF1"/>
    <w:rsid w:val="00F83D96"/>
    <w:rsid w:val="00FA3DAA"/>
    <w:rsid w:val="00FB756E"/>
    <w:rsid w:val="00FD7015"/>
    <w:rsid w:val="00FF0B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C38DE"/>
    <w:pPr>
      <w:spacing w:line="455" w:lineRule="exact"/>
    </w:pPr>
    <w:rPr>
      <w:rFonts w:ascii="Courier New" w:hAnsi="Courier New"/>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ttorneyName">
    <w:name w:val="Attorney Name"/>
    <w:basedOn w:val="Normal"/>
    <w:rsid w:val="002F1FBD"/>
    <w:pPr>
      <w:spacing w:line="227" w:lineRule="exact"/>
    </w:pPr>
  </w:style>
  <w:style w:type="paragraph" w:customStyle="1" w:styleId="SingleSpacing">
    <w:name w:val="Single Spacing"/>
    <w:basedOn w:val="Normal"/>
    <w:rsid w:val="002F1FBD"/>
    <w:pPr>
      <w:spacing w:line="227" w:lineRule="exact"/>
    </w:pPr>
  </w:style>
  <w:style w:type="paragraph" w:styleId="BalloonText">
    <w:name w:val="Balloon Text"/>
    <w:basedOn w:val="Normal"/>
    <w:semiHidden/>
    <w:rsid w:val="00794743"/>
    <w:rPr>
      <w:rFonts w:ascii="Tahoma" w:hAnsi="Tahoma" w:cs="Tahoma"/>
      <w:sz w:val="16"/>
      <w:szCs w:val="16"/>
    </w:rPr>
  </w:style>
  <w:style w:type="paragraph" w:styleId="Footer">
    <w:name w:val="footer"/>
    <w:basedOn w:val="Normal"/>
    <w:rsid w:val="00F54AAE"/>
    <w:pPr>
      <w:tabs>
        <w:tab w:val="center" w:pos="4320"/>
        <w:tab w:val="right" w:pos="8640"/>
      </w:tabs>
    </w:pPr>
  </w:style>
  <w:style w:type="character" w:styleId="PageNumber">
    <w:name w:val="page number"/>
    <w:basedOn w:val="DefaultParagraphFont"/>
    <w:rsid w:val="00F54AAE"/>
  </w:style>
  <w:style w:type="character" w:styleId="Hyperlink">
    <w:name w:val="Hyperlink"/>
    <w:basedOn w:val="DefaultParagraphFont"/>
    <w:rsid w:val="007F091F"/>
    <w:rPr>
      <w:color w:val="0000FF"/>
      <w:u w:val="single"/>
    </w:rPr>
  </w:style>
  <w:style w:type="paragraph" w:styleId="FootnoteText">
    <w:name w:val="footnote text"/>
    <w:basedOn w:val="Normal"/>
    <w:link w:val="FootnoteTextChar"/>
    <w:uiPriority w:val="99"/>
    <w:semiHidden/>
    <w:rsid w:val="000B1D0D"/>
    <w:rPr>
      <w:sz w:val="20"/>
    </w:rPr>
  </w:style>
  <w:style w:type="character" w:styleId="FootnoteReference">
    <w:name w:val="footnote reference"/>
    <w:basedOn w:val="DefaultParagraphFont"/>
    <w:uiPriority w:val="99"/>
    <w:semiHidden/>
    <w:rsid w:val="000B1D0D"/>
    <w:rPr>
      <w:vertAlign w:val="superscript"/>
    </w:rPr>
  </w:style>
  <w:style w:type="paragraph" w:customStyle="1" w:styleId="Normal1">
    <w:name w:val="Normal1"/>
    <w:rsid w:val="00E51383"/>
    <w:pPr>
      <w:spacing w:line="276" w:lineRule="auto"/>
    </w:pPr>
    <w:rPr>
      <w:rFonts w:ascii="Arial" w:eastAsia="Arial" w:hAnsi="Arial" w:cs="Arial"/>
      <w:color w:val="000000"/>
      <w:sz w:val="22"/>
    </w:rPr>
  </w:style>
  <w:style w:type="character" w:customStyle="1" w:styleId="FootnoteTextChar">
    <w:name w:val="Footnote Text Char"/>
    <w:basedOn w:val="DefaultParagraphFont"/>
    <w:link w:val="FootnoteText"/>
    <w:uiPriority w:val="99"/>
    <w:semiHidden/>
    <w:rsid w:val="00E51383"/>
    <w:rPr>
      <w:rFonts w:ascii="Courier New" w:hAnsi="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C38DE"/>
    <w:pPr>
      <w:spacing w:line="455" w:lineRule="exact"/>
    </w:pPr>
    <w:rPr>
      <w:rFonts w:ascii="Courier New" w:hAnsi="Courier New"/>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ttorneyName">
    <w:name w:val="Attorney Name"/>
    <w:basedOn w:val="Normal"/>
    <w:rsid w:val="002F1FBD"/>
    <w:pPr>
      <w:spacing w:line="227" w:lineRule="exact"/>
    </w:pPr>
  </w:style>
  <w:style w:type="paragraph" w:customStyle="1" w:styleId="SingleSpacing">
    <w:name w:val="Single Spacing"/>
    <w:basedOn w:val="Normal"/>
    <w:rsid w:val="002F1FBD"/>
    <w:pPr>
      <w:spacing w:line="227" w:lineRule="exact"/>
    </w:pPr>
  </w:style>
  <w:style w:type="paragraph" w:styleId="BalloonText">
    <w:name w:val="Balloon Text"/>
    <w:basedOn w:val="Normal"/>
    <w:semiHidden/>
    <w:rsid w:val="00794743"/>
    <w:rPr>
      <w:rFonts w:ascii="Tahoma" w:hAnsi="Tahoma" w:cs="Tahoma"/>
      <w:sz w:val="16"/>
      <w:szCs w:val="16"/>
    </w:rPr>
  </w:style>
  <w:style w:type="paragraph" w:styleId="Footer">
    <w:name w:val="footer"/>
    <w:basedOn w:val="Normal"/>
    <w:rsid w:val="00F54AAE"/>
    <w:pPr>
      <w:tabs>
        <w:tab w:val="center" w:pos="4320"/>
        <w:tab w:val="right" w:pos="8640"/>
      </w:tabs>
    </w:pPr>
  </w:style>
  <w:style w:type="character" w:styleId="PageNumber">
    <w:name w:val="page number"/>
    <w:basedOn w:val="DefaultParagraphFont"/>
    <w:rsid w:val="00F54AAE"/>
  </w:style>
  <w:style w:type="character" w:styleId="Hyperlink">
    <w:name w:val="Hyperlink"/>
    <w:basedOn w:val="DefaultParagraphFont"/>
    <w:rsid w:val="007F091F"/>
    <w:rPr>
      <w:color w:val="0000FF"/>
      <w:u w:val="single"/>
    </w:rPr>
  </w:style>
  <w:style w:type="paragraph" w:styleId="FootnoteText">
    <w:name w:val="footnote text"/>
    <w:basedOn w:val="Normal"/>
    <w:link w:val="FootnoteTextChar"/>
    <w:uiPriority w:val="99"/>
    <w:semiHidden/>
    <w:rsid w:val="000B1D0D"/>
    <w:rPr>
      <w:sz w:val="20"/>
    </w:rPr>
  </w:style>
  <w:style w:type="character" w:styleId="FootnoteReference">
    <w:name w:val="footnote reference"/>
    <w:basedOn w:val="DefaultParagraphFont"/>
    <w:uiPriority w:val="99"/>
    <w:semiHidden/>
    <w:rsid w:val="000B1D0D"/>
    <w:rPr>
      <w:vertAlign w:val="superscript"/>
    </w:rPr>
  </w:style>
  <w:style w:type="paragraph" w:customStyle="1" w:styleId="Normal1">
    <w:name w:val="Normal1"/>
    <w:rsid w:val="00E51383"/>
    <w:pPr>
      <w:spacing w:line="276" w:lineRule="auto"/>
    </w:pPr>
    <w:rPr>
      <w:rFonts w:ascii="Arial" w:eastAsia="Arial" w:hAnsi="Arial" w:cs="Arial"/>
      <w:color w:val="000000"/>
      <w:sz w:val="22"/>
    </w:rPr>
  </w:style>
  <w:style w:type="character" w:customStyle="1" w:styleId="FootnoteTextChar">
    <w:name w:val="Footnote Text Char"/>
    <w:basedOn w:val="DefaultParagraphFont"/>
    <w:link w:val="FootnoteText"/>
    <w:uiPriority w:val="99"/>
    <w:semiHidden/>
    <w:rsid w:val="00E51383"/>
    <w:rPr>
      <w:rFonts w:ascii="Courier New" w:hAnsi="Courier Ne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avid.Euchner@pima.gov"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azcorrections.gov/Policies/900/090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2887</Words>
  <Characters>15249</Characters>
  <Application>Microsoft Office Word</Application>
  <DocSecurity>0</DocSecurity>
  <Lines>299</Lines>
  <Paragraphs>81</Paragraphs>
  <ScaleCrop>false</ScaleCrop>
  <HeadingPairs>
    <vt:vector size="2" baseType="variant">
      <vt:variant>
        <vt:lpstr>Title</vt:lpstr>
      </vt:variant>
      <vt:variant>
        <vt:i4>1</vt:i4>
      </vt:variant>
    </vt:vector>
  </HeadingPairs>
  <TitlesOfParts>
    <vt:vector size="1" baseType="lpstr">
      <vt:lpstr>Robert J</vt:lpstr>
    </vt:vector>
  </TitlesOfParts>
  <Company>Pima County</Company>
  <LinksUpToDate>false</LinksUpToDate>
  <CharactersWithSpaces>18055</CharactersWithSpaces>
  <SharedDoc>false</SharedDoc>
  <HLinks>
    <vt:vector size="18" baseType="variant">
      <vt:variant>
        <vt:i4>7340057</vt:i4>
      </vt:variant>
      <vt:variant>
        <vt:i4>6</vt:i4>
      </vt:variant>
      <vt:variant>
        <vt:i4>0</vt:i4>
      </vt:variant>
      <vt:variant>
        <vt:i4>5</vt:i4>
      </vt:variant>
      <vt:variant>
        <vt:lpwstr>mailto:Joel.Feinman@pima.gov</vt:lpwstr>
      </vt:variant>
      <vt:variant>
        <vt:lpwstr/>
      </vt:variant>
      <vt:variant>
        <vt:i4>5177383</vt:i4>
      </vt:variant>
      <vt:variant>
        <vt:i4>3</vt:i4>
      </vt:variant>
      <vt:variant>
        <vt:i4>0</vt:i4>
      </vt:variant>
      <vt:variant>
        <vt:i4>5</vt:i4>
      </vt:variant>
      <vt:variant>
        <vt:lpwstr>mailto:Joy.Athena@pima.gov</vt:lpwstr>
      </vt:variant>
      <vt:variant>
        <vt:lpwstr/>
      </vt:variant>
      <vt:variant>
        <vt:i4>5374011</vt:i4>
      </vt:variant>
      <vt:variant>
        <vt:i4>0</vt:i4>
      </vt:variant>
      <vt:variant>
        <vt:i4>0</vt:i4>
      </vt:variant>
      <vt:variant>
        <vt:i4>5</vt:i4>
      </vt:variant>
      <vt:variant>
        <vt:lpwstr>mailto:David.Euchner@pima.gov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Robert J</dc:title>
  <dc:creator>deuchner</dc:creator>
  <cp:lastModifiedBy>Arizona Supreme Court</cp:lastModifiedBy>
  <cp:revision>3</cp:revision>
  <cp:lastPrinted>2012-05-18T16:39:00Z</cp:lastPrinted>
  <dcterms:created xsi:type="dcterms:W3CDTF">2014-05-23T21:50:00Z</dcterms:created>
  <dcterms:modified xsi:type="dcterms:W3CDTF">2014-05-23T21:52:00Z</dcterms:modified>
</cp:coreProperties>
</file>