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DB7" w:rsidRDefault="00531DB7" w:rsidP="00531DB7">
      <w:pPr>
        <w:jc w:val="both"/>
        <w:rPr>
          <w:szCs w:val="24"/>
        </w:rPr>
      </w:pPr>
      <w:r>
        <w:rPr>
          <w:szCs w:val="24"/>
        </w:rPr>
        <w:t>Arizona Supreme Court Staff Attorneys’ Office</w:t>
      </w:r>
    </w:p>
    <w:p w:rsidR="00531DB7" w:rsidRDefault="00531DB7" w:rsidP="00531DB7">
      <w:pPr>
        <w:jc w:val="both"/>
        <w:rPr>
          <w:szCs w:val="24"/>
        </w:rPr>
      </w:pPr>
      <w:proofErr w:type="gramStart"/>
      <w:r>
        <w:rPr>
          <w:szCs w:val="24"/>
        </w:rPr>
        <w:t>by</w:t>
      </w:r>
      <w:proofErr w:type="gramEnd"/>
      <w:r>
        <w:rPr>
          <w:szCs w:val="24"/>
        </w:rPr>
        <w:t xml:space="preserve"> Ellen M. Crowley</w:t>
      </w:r>
    </w:p>
    <w:p w:rsidR="00531DB7" w:rsidRDefault="00531DB7" w:rsidP="00531DB7">
      <w:pPr>
        <w:jc w:val="both"/>
        <w:rPr>
          <w:szCs w:val="24"/>
        </w:rPr>
      </w:pPr>
      <w:r>
        <w:rPr>
          <w:szCs w:val="24"/>
        </w:rPr>
        <w:t>Chief Staff Attorney</w:t>
      </w:r>
    </w:p>
    <w:p w:rsidR="00531DB7" w:rsidRPr="001A3658" w:rsidRDefault="00531DB7" w:rsidP="00531DB7">
      <w:pPr>
        <w:pStyle w:val="Heading7"/>
        <w:rPr>
          <w:sz w:val="24"/>
          <w:szCs w:val="24"/>
        </w:rPr>
      </w:pPr>
      <w:r>
        <w:rPr>
          <w:sz w:val="24"/>
          <w:szCs w:val="24"/>
        </w:rPr>
        <w:t>1501 W. Washington, Suite 445</w:t>
      </w:r>
      <w:r w:rsidRPr="001A3658">
        <w:rPr>
          <w:sz w:val="24"/>
          <w:szCs w:val="24"/>
        </w:rPr>
        <w:t xml:space="preserve"> </w:t>
      </w:r>
    </w:p>
    <w:p w:rsidR="00531DB7" w:rsidRPr="001A3658" w:rsidRDefault="00531DB7" w:rsidP="00531DB7">
      <w:pPr>
        <w:jc w:val="both"/>
        <w:rPr>
          <w:szCs w:val="24"/>
        </w:rPr>
      </w:pPr>
      <w:r w:rsidRPr="001A3658">
        <w:rPr>
          <w:szCs w:val="24"/>
        </w:rPr>
        <w:t>Phoenix, AZ  85007-3231</w:t>
      </w:r>
    </w:p>
    <w:p w:rsidR="00531DB7" w:rsidRPr="001A3658" w:rsidRDefault="00531DB7" w:rsidP="00531DB7">
      <w:pPr>
        <w:pStyle w:val="Heading7"/>
        <w:rPr>
          <w:sz w:val="24"/>
          <w:szCs w:val="24"/>
        </w:rPr>
      </w:pPr>
      <w:r w:rsidRPr="001A3658">
        <w:rPr>
          <w:sz w:val="24"/>
          <w:szCs w:val="24"/>
        </w:rPr>
        <w:t xml:space="preserve">Telephone:  (602) </w:t>
      </w:r>
      <w:r>
        <w:rPr>
          <w:sz w:val="24"/>
          <w:szCs w:val="24"/>
        </w:rPr>
        <w:t>452-3528</w:t>
      </w:r>
    </w:p>
    <w:p w:rsidR="00531DB7" w:rsidRPr="001A3658" w:rsidRDefault="00531DB7" w:rsidP="00531DB7">
      <w:pPr>
        <w:jc w:val="both"/>
        <w:rPr>
          <w:szCs w:val="24"/>
        </w:rPr>
      </w:pPr>
      <w:r>
        <w:rPr>
          <w:szCs w:val="24"/>
        </w:rPr>
        <w:t>Bar No. 005871</w:t>
      </w:r>
    </w:p>
    <w:p w:rsidR="00531DB7" w:rsidRPr="001A3658" w:rsidRDefault="00531DB7" w:rsidP="00531DB7">
      <w:pPr>
        <w:jc w:val="both"/>
        <w:rPr>
          <w:szCs w:val="24"/>
        </w:rPr>
      </w:pPr>
    </w:p>
    <w:p w:rsidR="00441264" w:rsidRDefault="00441264" w:rsidP="00531DB7">
      <w:pPr>
        <w:pStyle w:val="Heading1"/>
        <w:spacing w:line="240" w:lineRule="auto"/>
        <w:rPr>
          <w:rFonts w:ascii="Times New Roman" w:hAnsi="Times New Roman"/>
          <w:bCs/>
          <w:szCs w:val="24"/>
        </w:rPr>
      </w:pPr>
    </w:p>
    <w:p w:rsidR="00441264" w:rsidRDefault="00441264" w:rsidP="00531DB7">
      <w:pPr>
        <w:pStyle w:val="Heading1"/>
        <w:spacing w:line="240" w:lineRule="auto"/>
        <w:rPr>
          <w:rFonts w:ascii="Times New Roman" w:hAnsi="Times New Roman"/>
          <w:bCs/>
          <w:szCs w:val="24"/>
        </w:rPr>
      </w:pPr>
    </w:p>
    <w:p w:rsidR="00531DB7" w:rsidRPr="001A3658" w:rsidRDefault="00531DB7" w:rsidP="00531DB7">
      <w:pPr>
        <w:pStyle w:val="Heading1"/>
        <w:spacing w:line="240" w:lineRule="auto"/>
        <w:rPr>
          <w:rFonts w:ascii="Times New Roman" w:hAnsi="Times New Roman"/>
          <w:bCs/>
          <w:szCs w:val="24"/>
        </w:rPr>
      </w:pPr>
      <w:r w:rsidRPr="001A3658">
        <w:rPr>
          <w:rFonts w:ascii="Times New Roman" w:hAnsi="Times New Roman"/>
          <w:bCs/>
          <w:szCs w:val="24"/>
        </w:rPr>
        <w:t>IN THE SUPREME COURT</w:t>
      </w:r>
      <w:r>
        <w:rPr>
          <w:rFonts w:ascii="Times New Roman" w:hAnsi="Times New Roman"/>
          <w:bCs/>
          <w:szCs w:val="24"/>
        </w:rPr>
        <w:t xml:space="preserve"> OF </w:t>
      </w:r>
      <w:r w:rsidRPr="001A3658">
        <w:rPr>
          <w:rFonts w:ascii="Times New Roman" w:hAnsi="Times New Roman"/>
          <w:bCs/>
          <w:szCs w:val="24"/>
        </w:rPr>
        <w:t>ARIZONA</w:t>
      </w:r>
    </w:p>
    <w:p w:rsidR="00531DB7" w:rsidRPr="001A3658" w:rsidRDefault="00531DB7" w:rsidP="00531DB7">
      <w:pPr>
        <w:rPr>
          <w:szCs w:val="24"/>
        </w:rPr>
      </w:pPr>
    </w:p>
    <w:p w:rsidR="00531DB7" w:rsidRDefault="00531DB7" w:rsidP="00531DB7">
      <w:pPr>
        <w:widowControl w:val="0"/>
        <w:autoSpaceDE w:val="0"/>
        <w:autoSpaceDN w:val="0"/>
        <w:adjustRightInd w:val="0"/>
        <w:rPr>
          <w:color w:val="000000"/>
          <w:szCs w:val="24"/>
        </w:rPr>
      </w:pPr>
      <w:r w:rsidRPr="001A3658">
        <w:rPr>
          <w:color w:val="000000"/>
          <w:szCs w:val="24"/>
        </w:rPr>
        <w:t xml:space="preserve">In the Matter of                  </w:t>
      </w:r>
      <w:r>
        <w:rPr>
          <w:color w:val="000000"/>
          <w:szCs w:val="24"/>
        </w:rPr>
        <w:t xml:space="preserve">                      </w:t>
      </w:r>
      <w:r w:rsidRPr="001A3658">
        <w:rPr>
          <w:color w:val="000000"/>
          <w:szCs w:val="24"/>
        </w:rPr>
        <w:t>)</w:t>
      </w:r>
      <w:r>
        <w:rPr>
          <w:color w:val="000000"/>
          <w:szCs w:val="24"/>
        </w:rPr>
        <w:t xml:space="preserve"> </w:t>
      </w:r>
      <w:r w:rsidRPr="001A3658">
        <w:rPr>
          <w:color w:val="000000"/>
          <w:szCs w:val="24"/>
        </w:rPr>
        <w:t xml:space="preserve">  </w:t>
      </w:r>
    </w:p>
    <w:p w:rsidR="00531DB7" w:rsidRPr="001A3658" w:rsidRDefault="00531DB7" w:rsidP="00531DB7">
      <w:pPr>
        <w:widowControl w:val="0"/>
        <w:autoSpaceDE w:val="0"/>
        <w:autoSpaceDN w:val="0"/>
        <w:adjustRightInd w:val="0"/>
        <w:rPr>
          <w:szCs w:val="24"/>
        </w:rPr>
      </w:pPr>
      <w:r>
        <w:rPr>
          <w:color w:val="000000"/>
          <w:szCs w:val="24"/>
        </w:rPr>
        <w:t xml:space="preserve">                                                                 </w:t>
      </w:r>
      <w:proofErr w:type="gramStart"/>
      <w:r>
        <w:rPr>
          <w:color w:val="000000"/>
          <w:szCs w:val="24"/>
        </w:rPr>
        <w:t xml:space="preserve">)      </w:t>
      </w:r>
      <w:r w:rsidRPr="001A3658">
        <w:rPr>
          <w:color w:val="000000"/>
          <w:szCs w:val="24"/>
        </w:rPr>
        <w:t>Arizona Supreme Court No.</w:t>
      </w:r>
      <w:proofErr w:type="gramEnd"/>
      <w:r w:rsidRPr="001A3658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_______</w:t>
      </w:r>
    </w:p>
    <w:p w:rsidR="00531DB7" w:rsidRPr="001A3658" w:rsidRDefault="00406908" w:rsidP="00531DB7">
      <w:pPr>
        <w:widowControl w:val="0"/>
        <w:autoSpaceDE w:val="0"/>
        <w:autoSpaceDN w:val="0"/>
        <w:adjustRightInd w:val="0"/>
        <w:rPr>
          <w:szCs w:val="24"/>
        </w:rPr>
      </w:pPr>
      <w:r>
        <w:rPr>
          <w:color w:val="000000"/>
          <w:szCs w:val="24"/>
        </w:rPr>
        <w:t xml:space="preserve">                         </w:t>
      </w:r>
      <w:r w:rsidR="00531DB7" w:rsidRPr="001A3658">
        <w:rPr>
          <w:color w:val="000000"/>
          <w:szCs w:val="24"/>
        </w:rPr>
        <w:t xml:space="preserve">         </w:t>
      </w:r>
      <w:r w:rsidR="00531DB7">
        <w:rPr>
          <w:color w:val="000000"/>
          <w:szCs w:val="24"/>
        </w:rPr>
        <w:t xml:space="preserve">                               </w:t>
      </w:r>
      <w:r w:rsidR="00531DB7" w:rsidRPr="001A3658">
        <w:rPr>
          <w:color w:val="000000"/>
          <w:szCs w:val="24"/>
        </w:rPr>
        <w:t>)</w:t>
      </w:r>
    </w:p>
    <w:p w:rsidR="00805B90" w:rsidRDefault="00531DB7" w:rsidP="00531DB7">
      <w:pPr>
        <w:widowControl w:val="0"/>
        <w:autoSpaceDE w:val="0"/>
        <w:autoSpaceDN w:val="0"/>
        <w:adjustRightInd w:val="0"/>
        <w:rPr>
          <w:caps/>
          <w:color w:val="000000"/>
          <w:szCs w:val="24"/>
        </w:rPr>
      </w:pPr>
      <w:r w:rsidRPr="002B4784">
        <w:rPr>
          <w:caps/>
          <w:color w:val="000000"/>
          <w:szCs w:val="24"/>
        </w:rPr>
        <w:t>Petition to amend Rule</w:t>
      </w:r>
      <w:r w:rsidR="00805B90">
        <w:rPr>
          <w:caps/>
          <w:color w:val="000000"/>
          <w:szCs w:val="24"/>
        </w:rPr>
        <w:t>S</w:t>
      </w:r>
      <w:r w:rsidRPr="002B4784">
        <w:rPr>
          <w:caps/>
          <w:color w:val="000000"/>
          <w:szCs w:val="24"/>
        </w:rPr>
        <w:t xml:space="preserve"> </w:t>
      </w:r>
      <w:r w:rsidR="00805B90">
        <w:rPr>
          <w:caps/>
          <w:color w:val="000000"/>
          <w:szCs w:val="24"/>
        </w:rPr>
        <w:t>26.9   )</w:t>
      </w:r>
      <w:r w:rsidR="00406908">
        <w:rPr>
          <w:caps/>
          <w:color w:val="000000"/>
          <w:szCs w:val="24"/>
        </w:rPr>
        <w:tab/>
      </w:r>
    </w:p>
    <w:p w:rsidR="00805B90" w:rsidRDefault="00805B90" w:rsidP="00531DB7">
      <w:pPr>
        <w:widowControl w:val="0"/>
        <w:autoSpaceDE w:val="0"/>
        <w:autoSpaceDN w:val="0"/>
        <w:adjustRightInd w:val="0"/>
        <w:rPr>
          <w:caps/>
          <w:color w:val="000000"/>
          <w:szCs w:val="24"/>
        </w:rPr>
      </w:pPr>
      <w:r>
        <w:rPr>
          <w:caps/>
          <w:color w:val="000000"/>
          <w:szCs w:val="24"/>
        </w:rPr>
        <w:t>and 31.3</w:t>
      </w:r>
      <w:r w:rsidR="00531DB7" w:rsidRPr="002B4784">
        <w:rPr>
          <w:caps/>
          <w:color w:val="000000"/>
          <w:szCs w:val="24"/>
        </w:rPr>
        <w:t>,</w:t>
      </w:r>
      <w:r>
        <w:rPr>
          <w:caps/>
          <w:color w:val="000000"/>
          <w:szCs w:val="24"/>
        </w:rPr>
        <w:t xml:space="preserve"> Arizona rules of        )</w:t>
      </w:r>
      <w:r>
        <w:rPr>
          <w:caps/>
          <w:color w:val="000000"/>
          <w:szCs w:val="24"/>
        </w:rPr>
        <w:tab/>
      </w:r>
      <w:r>
        <w:rPr>
          <w:color w:val="000000"/>
          <w:szCs w:val="24"/>
        </w:rPr>
        <w:t>PETITION TO AMEND RULES 26.9</w:t>
      </w:r>
    </w:p>
    <w:p w:rsidR="00531DB7" w:rsidRDefault="00805B90" w:rsidP="00531DB7">
      <w:pPr>
        <w:widowControl w:val="0"/>
        <w:autoSpaceDE w:val="0"/>
        <w:autoSpaceDN w:val="0"/>
        <w:adjustRightInd w:val="0"/>
        <w:rPr>
          <w:color w:val="000000"/>
          <w:szCs w:val="24"/>
        </w:rPr>
      </w:pPr>
      <w:r>
        <w:rPr>
          <w:caps/>
          <w:color w:val="000000"/>
          <w:szCs w:val="24"/>
        </w:rPr>
        <w:t>criminal procedure</w:t>
      </w:r>
      <w:r>
        <w:rPr>
          <w:caps/>
          <w:color w:val="000000"/>
          <w:szCs w:val="24"/>
        </w:rPr>
        <w:tab/>
      </w:r>
      <w:r>
        <w:rPr>
          <w:caps/>
          <w:color w:val="000000"/>
          <w:szCs w:val="24"/>
        </w:rPr>
        <w:tab/>
        <w:t xml:space="preserve">    </w:t>
      </w:r>
      <w:r w:rsidR="00531DB7">
        <w:rPr>
          <w:color w:val="000000"/>
          <w:szCs w:val="24"/>
        </w:rPr>
        <w:t>)</w:t>
      </w:r>
      <w:r>
        <w:rPr>
          <w:color w:val="000000"/>
          <w:szCs w:val="24"/>
        </w:rPr>
        <w:tab/>
        <w:t xml:space="preserve">AND 31.3, ARIZONA </w:t>
      </w:r>
      <w:r w:rsidRPr="002B4784">
        <w:rPr>
          <w:caps/>
          <w:color w:val="000000"/>
          <w:szCs w:val="24"/>
        </w:rPr>
        <w:t>Rules of</w:t>
      </w:r>
    </w:p>
    <w:p w:rsidR="00805B90" w:rsidRPr="00805B90" w:rsidRDefault="00531DB7" w:rsidP="00805B90">
      <w:pPr>
        <w:widowControl w:val="0"/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</w:t>
      </w:r>
      <w:r w:rsidR="00805B90">
        <w:rPr>
          <w:color w:val="000000"/>
          <w:szCs w:val="24"/>
        </w:rPr>
        <w:tab/>
      </w:r>
      <w:r w:rsidR="00805B90">
        <w:rPr>
          <w:color w:val="000000"/>
          <w:szCs w:val="24"/>
        </w:rPr>
        <w:tab/>
      </w:r>
      <w:r w:rsidR="00805B90">
        <w:rPr>
          <w:color w:val="000000"/>
          <w:szCs w:val="24"/>
        </w:rPr>
        <w:tab/>
        <w:t xml:space="preserve"> </w:t>
      </w:r>
      <w:r>
        <w:rPr>
          <w:color w:val="000000"/>
          <w:szCs w:val="24"/>
        </w:rPr>
        <w:t xml:space="preserve">   )</w:t>
      </w:r>
      <w:r>
        <w:rPr>
          <w:color w:val="000000"/>
          <w:szCs w:val="24"/>
        </w:rPr>
        <w:tab/>
      </w:r>
      <w:r w:rsidR="00805B90">
        <w:rPr>
          <w:caps/>
          <w:color w:val="000000"/>
          <w:szCs w:val="24"/>
        </w:rPr>
        <w:t>CRIMINAL PROCEDURE</w:t>
      </w:r>
    </w:p>
    <w:p w:rsidR="00531DB7" w:rsidRPr="001A3658" w:rsidRDefault="00531DB7" w:rsidP="007D7DB5">
      <w:pPr>
        <w:rPr>
          <w:szCs w:val="24"/>
        </w:rPr>
      </w:pPr>
      <w:r w:rsidRPr="001A3658">
        <w:rPr>
          <w:color w:val="000000"/>
          <w:szCs w:val="24"/>
        </w:rPr>
        <w:t>__________</w:t>
      </w:r>
      <w:r>
        <w:rPr>
          <w:color w:val="000000"/>
          <w:szCs w:val="24"/>
        </w:rPr>
        <w:t>______________________</w:t>
      </w:r>
      <w:r w:rsidRPr="001A3658">
        <w:rPr>
          <w:color w:val="000000"/>
          <w:szCs w:val="24"/>
        </w:rPr>
        <w:t>)</w:t>
      </w:r>
    </w:p>
    <w:p w:rsidR="00531DB7" w:rsidRPr="00FA60CA" w:rsidRDefault="00531DB7" w:rsidP="00531DB7">
      <w:pPr>
        <w:pStyle w:val="BodyText"/>
        <w:jc w:val="center"/>
        <w:rPr>
          <w:sz w:val="24"/>
          <w:szCs w:val="24"/>
        </w:rPr>
      </w:pPr>
    </w:p>
    <w:p w:rsidR="00441264" w:rsidRDefault="00441264" w:rsidP="00531DB7">
      <w:pPr>
        <w:pStyle w:val="BodyText"/>
        <w:spacing w:line="480" w:lineRule="auto"/>
        <w:ind w:firstLine="720"/>
        <w:jc w:val="both"/>
        <w:rPr>
          <w:sz w:val="24"/>
          <w:szCs w:val="24"/>
        </w:rPr>
      </w:pPr>
    </w:p>
    <w:p w:rsidR="00531DB7" w:rsidRPr="00FA60CA" w:rsidRDefault="00531DB7" w:rsidP="00531DB7">
      <w:pPr>
        <w:pStyle w:val="BodyText"/>
        <w:spacing w:line="480" w:lineRule="auto"/>
        <w:ind w:firstLine="720"/>
        <w:jc w:val="both"/>
        <w:rPr>
          <w:sz w:val="24"/>
          <w:szCs w:val="24"/>
        </w:rPr>
      </w:pPr>
      <w:r w:rsidRPr="00FA60CA">
        <w:rPr>
          <w:sz w:val="24"/>
          <w:szCs w:val="24"/>
        </w:rPr>
        <w:t xml:space="preserve">Pursuant to Rule 28, Rules of the Supreme Court, the Arizona Supreme Court Staff Attorneys’ Office petitions the Court to </w:t>
      </w:r>
      <w:r>
        <w:rPr>
          <w:sz w:val="24"/>
          <w:szCs w:val="24"/>
        </w:rPr>
        <w:t xml:space="preserve">adopt amendments to Rules </w:t>
      </w:r>
      <w:r w:rsidR="00805B90">
        <w:rPr>
          <w:sz w:val="24"/>
          <w:szCs w:val="24"/>
        </w:rPr>
        <w:t>26.9 and 31.3, Arizona</w:t>
      </w:r>
      <w:r>
        <w:rPr>
          <w:sz w:val="24"/>
          <w:szCs w:val="24"/>
        </w:rPr>
        <w:t xml:space="preserve"> Rules of </w:t>
      </w:r>
      <w:r w:rsidR="00805B90">
        <w:rPr>
          <w:sz w:val="24"/>
          <w:szCs w:val="24"/>
        </w:rPr>
        <w:t>Criminal Procedure</w:t>
      </w:r>
      <w:r>
        <w:rPr>
          <w:sz w:val="24"/>
          <w:szCs w:val="24"/>
        </w:rPr>
        <w:t>,</w:t>
      </w:r>
      <w:r w:rsidRPr="00FA60CA">
        <w:rPr>
          <w:sz w:val="24"/>
          <w:szCs w:val="24"/>
        </w:rPr>
        <w:t xml:space="preserve"> as </w:t>
      </w:r>
      <w:r>
        <w:rPr>
          <w:sz w:val="24"/>
          <w:szCs w:val="24"/>
        </w:rPr>
        <w:t xml:space="preserve">proposed in the </w:t>
      </w:r>
      <w:r w:rsidR="007D7DB5">
        <w:rPr>
          <w:sz w:val="24"/>
          <w:szCs w:val="24"/>
        </w:rPr>
        <w:t>A</w:t>
      </w:r>
      <w:r>
        <w:rPr>
          <w:sz w:val="24"/>
          <w:szCs w:val="24"/>
        </w:rPr>
        <w:t>ttachment</w:t>
      </w:r>
      <w:r w:rsidR="007D7DB5">
        <w:rPr>
          <w:sz w:val="24"/>
          <w:szCs w:val="24"/>
        </w:rPr>
        <w:t xml:space="preserve"> hereto</w:t>
      </w:r>
      <w:r w:rsidRPr="00FA60CA">
        <w:rPr>
          <w:sz w:val="24"/>
          <w:szCs w:val="24"/>
        </w:rPr>
        <w:t xml:space="preserve">. </w:t>
      </w:r>
    </w:p>
    <w:p w:rsidR="00ED1CB8" w:rsidRDefault="00ED1CB8" w:rsidP="00ED1CB8">
      <w:pPr>
        <w:pStyle w:val="BodyText"/>
        <w:spacing w:line="480" w:lineRule="auto"/>
        <w:ind w:firstLine="72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Currently, Arizona Rule of Criminal Procedure 31.3 provides that “[t]</w:t>
      </w:r>
      <w:proofErr w:type="gramStart"/>
      <w:r>
        <w:rPr>
          <w:snapToGrid w:val="0"/>
          <w:sz w:val="24"/>
          <w:szCs w:val="24"/>
        </w:rPr>
        <w:t>he</w:t>
      </w:r>
      <w:proofErr w:type="gramEnd"/>
      <w:r>
        <w:rPr>
          <w:snapToGrid w:val="0"/>
          <w:sz w:val="24"/>
          <w:szCs w:val="24"/>
        </w:rPr>
        <w:t xml:space="preserve"> notice of appeal shall be filed with the clerk of the trial court within 20 days after entry of judgment and sentence,” with stated exceptions to the general rule</w:t>
      </w:r>
      <w:r w:rsidR="00B02883">
        <w:rPr>
          <w:snapToGrid w:val="0"/>
          <w:sz w:val="24"/>
          <w:szCs w:val="24"/>
        </w:rPr>
        <w:t xml:space="preserve"> not relevant here</w:t>
      </w:r>
      <w:r>
        <w:rPr>
          <w:snapToGrid w:val="0"/>
          <w:sz w:val="24"/>
          <w:szCs w:val="24"/>
        </w:rPr>
        <w:t xml:space="preserve">.  The rule does not, however, specify when “entry” occurs.  </w:t>
      </w:r>
    </w:p>
    <w:p w:rsidR="006324E1" w:rsidRDefault="00ED1CB8" w:rsidP="00531DB7">
      <w:pPr>
        <w:pStyle w:val="BodyText"/>
        <w:spacing w:line="480" w:lineRule="auto"/>
        <w:ind w:firstLine="72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T</w:t>
      </w:r>
      <w:r w:rsidR="00805B90">
        <w:rPr>
          <w:snapToGrid w:val="0"/>
          <w:sz w:val="24"/>
          <w:szCs w:val="24"/>
        </w:rPr>
        <w:t xml:space="preserve">his Court in </w:t>
      </w:r>
      <w:r w:rsidR="00805B90">
        <w:rPr>
          <w:i/>
          <w:snapToGrid w:val="0"/>
          <w:sz w:val="24"/>
          <w:szCs w:val="24"/>
        </w:rPr>
        <w:t xml:space="preserve">State of Arizona v. </w:t>
      </w:r>
      <w:r w:rsidR="00805B90" w:rsidRPr="00805B90">
        <w:rPr>
          <w:i/>
          <w:snapToGrid w:val="0"/>
          <w:sz w:val="24"/>
          <w:szCs w:val="24"/>
        </w:rPr>
        <w:t>Whitman</w:t>
      </w:r>
      <w:r w:rsidR="00805B90">
        <w:rPr>
          <w:snapToGrid w:val="0"/>
          <w:sz w:val="24"/>
          <w:szCs w:val="24"/>
        </w:rPr>
        <w:t xml:space="preserve">, </w:t>
      </w:r>
      <w:r w:rsidR="00DB1CBC">
        <w:rPr>
          <w:snapToGrid w:val="0"/>
          <w:sz w:val="24"/>
          <w:szCs w:val="24"/>
        </w:rPr>
        <w:t>___</w:t>
      </w:r>
      <w:r w:rsidR="00805B90">
        <w:rPr>
          <w:snapToGrid w:val="0"/>
          <w:sz w:val="24"/>
          <w:szCs w:val="24"/>
        </w:rPr>
        <w:t xml:space="preserve"> Ariz. </w:t>
      </w:r>
      <w:r w:rsidR="00DB1CBC">
        <w:rPr>
          <w:snapToGrid w:val="0"/>
          <w:sz w:val="24"/>
          <w:szCs w:val="24"/>
        </w:rPr>
        <w:t>___</w:t>
      </w:r>
      <w:r w:rsidR="00805B90">
        <w:rPr>
          <w:snapToGrid w:val="0"/>
          <w:sz w:val="24"/>
          <w:szCs w:val="24"/>
        </w:rPr>
        <w:t xml:space="preserve">, </w:t>
      </w:r>
      <w:r w:rsidR="00DB1CBC">
        <w:rPr>
          <w:snapToGrid w:val="0"/>
          <w:sz w:val="24"/>
          <w:szCs w:val="24"/>
        </w:rPr>
        <w:t>___</w:t>
      </w:r>
      <w:r w:rsidR="00805B90">
        <w:rPr>
          <w:snapToGrid w:val="0"/>
          <w:sz w:val="24"/>
          <w:szCs w:val="24"/>
        </w:rPr>
        <w:t xml:space="preserve"> P.3d </w:t>
      </w:r>
      <w:r w:rsidR="00DB1CBC">
        <w:rPr>
          <w:snapToGrid w:val="0"/>
          <w:sz w:val="24"/>
          <w:szCs w:val="24"/>
        </w:rPr>
        <w:t>___</w:t>
      </w:r>
      <w:r w:rsidR="00805B90">
        <w:rPr>
          <w:snapToGrid w:val="0"/>
          <w:sz w:val="24"/>
          <w:szCs w:val="24"/>
        </w:rPr>
        <w:t xml:space="preserve"> (201</w:t>
      </w:r>
      <w:r w:rsidR="00DB1CBC">
        <w:rPr>
          <w:snapToGrid w:val="0"/>
          <w:sz w:val="24"/>
          <w:szCs w:val="24"/>
        </w:rPr>
        <w:t>4</w:t>
      </w:r>
      <w:r w:rsidR="00805B90">
        <w:rPr>
          <w:snapToGrid w:val="0"/>
          <w:sz w:val="24"/>
          <w:szCs w:val="24"/>
        </w:rPr>
        <w:t>)</w:t>
      </w:r>
      <w:r w:rsidR="00DB1CBC">
        <w:rPr>
          <w:snapToGrid w:val="0"/>
          <w:sz w:val="24"/>
          <w:szCs w:val="24"/>
        </w:rPr>
        <w:t xml:space="preserve"> (2014 WL 1385396)</w:t>
      </w:r>
      <w:r w:rsidR="00805B90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>addressed</w:t>
      </w:r>
      <w:r w:rsidR="00EF2CAF">
        <w:rPr>
          <w:snapToGrid w:val="0"/>
          <w:sz w:val="24"/>
          <w:szCs w:val="24"/>
        </w:rPr>
        <w:t xml:space="preserve"> the question of </w:t>
      </w:r>
      <w:r w:rsidR="00DB1CBC">
        <w:rPr>
          <w:snapToGrid w:val="0"/>
          <w:sz w:val="24"/>
          <w:szCs w:val="24"/>
        </w:rPr>
        <w:t>“</w:t>
      </w:r>
      <w:r w:rsidR="00EF2CAF">
        <w:rPr>
          <w:snapToGrid w:val="0"/>
          <w:sz w:val="24"/>
          <w:szCs w:val="24"/>
        </w:rPr>
        <w:t xml:space="preserve">whether </w:t>
      </w:r>
      <w:r w:rsidR="00DB1CBC">
        <w:rPr>
          <w:snapToGrid w:val="0"/>
          <w:sz w:val="24"/>
          <w:szCs w:val="24"/>
        </w:rPr>
        <w:t>‘</w:t>
      </w:r>
      <w:r w:rsidR="00EF2CAF">
        <w:rPr>
          <w:snapToGrid w:val="0"/>
          <w:sz w:val="24"/>
          <w:szCs w:val="24"/>
        </w:rPr>
        <w:t>entry,</w:t>
      </w:r>
      <w:r w:rsidR="00DB1CBC">
        <w:rPr>
          <w:snapToGrid w:val="0"/>
          <w:sz w:val="24"/>
          <w:szCs w:val="24"/>
        </w:rPr>
        <w:t>’</w:t>
      </w:r>
      <w:r w:rsidR="00EF2CAF">
        <w:rPr>
          <w:snapToGrid w:val="0"/>
          <w:sz w:val="24"/>
          <w:szCs w:val="24"/>
        </w:rPr>
        <w:t xml:space="preserve"> as used in </w:t>
      </w:r>
      <w:r w:rsidR="006324E1">
        <w:rPr>
          <w:snapToGrid w:val="0"/>
          <w:sz w:val="24"/>
          <w:szCs w:val="24"/>
        </w:rPr>
        <w:t xml:space="preserve">Rule </w:t>
      </w:r>
      <w:r w:rsidR="00EF2CAF">
        <w:rPr>
          <w:snapToGrid w:val="0"/>
          <w:sz w:val="24"/>
          <w:szCs w:val="24"/>
        </w:rPr>
        <w:t>31.3, occurs when the judge pronounces the sentence in open court or instead when the clerk files the minute entry memorializing the judgment and sentence.</w:t>
      </w:r>
      <w:r w:rsidR="00DB1CBC">
        <w:rPr>
          <w:snapToGrid w:val="0"/>
          <w:sz w:val="24"/>
          <w:szCs w:val="24"/>
        </w:rPr>
        <w:t xml:space="preserve">” </w:t>
      </w:r>
      <w:r w:rsidR="00EF2CAF">
        <w:rPr>
          <w:snapToGrid w:val="0"/>
          <w:sz w:val="24"/>
          <w:szCs w:val="24"/>
        </w:rPr>
        <w:t xml:space="preserve"> </w:t>
      </w:r>
      <w:proofErr w:type="gramStart"/>
      <w:r w:rsidR="00DB1CBC">
        <w:rPr>
          <w:snapToGrid w:val="0"/>
          <w:sz w:val="24"/>
          <w:szCs w:val="24"/>
        </w:rPr>
        <w:t xml:space="preserve">2014 WL 1385396 *1 </w:t>
      </w:r>
      <w:r w:rsidR="00DB1CBC" w:rsidRPr="00DB1CBC">
        <w:rPr>
          <w:snapToGrid w:val="0"/>
          <w:sz w:val="24"/>
          <w:szCs w:val="24"/>
        </w:rPr>
        <w:t>¶</w:t>
      </w:r>
      <w:r w:rsidR="00DB1CBC">
        <w:rPr>
          <w:snapToGrid w:val="0"/>
          <w:sz w:val="24"/>
          <w:szCs w:val="24"/>
        </w:rPr>
        <w:t xml:space="preserve"> 1.</w:t>
      </w:r>
      <w:proofErr w:type="gramEnd"/>
      <w:r w:rsidR="00DB1CBC">
        <w:rPr>
          <w:snapToGrid w:val="0"/>
          <w:sz w:val="24"/>
          <w:szCs w:val="24"/>
        </w:rPr>
        <w:t xml:space="preserve"> </w:t>
      </w:r>
      <w:r w:rsidR="00EF2CAF">
        <w:rPr>
          <w:snapToGrid w:val="0"/>
          <w:sz w:val="24"/>
          <w:szCs w:val="24"/>
        </w:rPr>
        <w:t xml:space="preserve"> </w:t>
      </w:r>
      <w:r w:rsidR="00DB1CBC">
        <w:rPr>
          <w:snapToGrid w:val="0"/>
          <w:sz w:val="24"/>
          <w:szCs w:val="24"/>
        </w:rPr>
        <w:t>The Court “</w:t>
      </w:r>
      <w:proofErr w:type="gramStart"/>
      <w:r w:rsidR="00DB1CBC">
        <w:rPr>
          <w:snapToGrid w:val="0"/>
          <w:sz w:val="24"/>
          <w:szCs w:val="24"/>
        </w:rPr>
        <w:t>conclude[</w:t>
      </w:r>
      <w:proofErr w:type="gramEnd"/>
      <w:r w:rsidR="00DB1CBC">
        <w:rPr>
          <w:snapToGrid w:val="0"/>
          <w:sz w:val="24"/>
          <w:szCs w:val="24"/>
        </w:rPr>
        <w:t>d]</w:t>
      </w:r>
      <w:r w:rsidR="00EF2CAF">
        <w:rPr>
          <w:snapToGrid w:val="0"/>
          <w:sz w:val="24"/>
          <w:szCs w:val="24"/>
        </w:rPr>
        <w:t xml:space="preserve"> that entry occurs when the sentence is pronounced and that defendants have twenty days from that date to file a notice of appeal</w:t>
      </w:r>
      <w:r>
        <w:rPr>
          <w:snapToGrid w:val="0"/>
          <w:sz w:val="24"/>
          <w:szCs w:val="24"/>
        </w:rPr>
        <w:t>.</w:t>
      </w:r>
      <w:r w:rsidR="00DB1CBC">
        <w:rPr>
          <w:snapToGrid w:val="0"/>
          <w:sz w:val="24"/>
          <w:szCs w:val="24"/>
        </w:rPr>
        <w:t xml:space="preserve">” </w:t>
      </w:r>
      <w:r>
        <w:rPr>
          <w:snapToGrid w:val="0"/>
          <w:sz w:val="24"/>
          <w:szCs w:val="24"/>
        </w:rPr>
        <w:t xml:space="preserve"> </w:t>
      </w:r>
      <w:r>
        <w:rPr>
          <w:i/>
          <w:snapToGrid w:val="0"/>
          <w:sz w:val="24"/>
          <w:szCs w:val="24"/>
        </w:rPr>
        <w:t>I</w:t>
      </w:r>
      <w:r w:rsidR="00DB1CBC">
        <w:rPr>
          <w:i/>
          <w:snapToGrid w:val="0"/>
          <w:sz w:val="24"/>
          <w:szCs w:val="24"/>
        </w:rPr>
        <w:t>d</w:t>
      </w:r>
      <w:r w:rsidR="00DB1CBC">
        <w:rPr>
          <w:snapToGrid w:val="0"/>
          <w:sz w:val="24"/>
          <w:szCs w:val="24"/>
        </w:rPr>
        <w:t>.</w:t>
      </w:r>
      <w:r w:rsidR="00EF2CAF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Accordingly, amendment is necessary to clarify the current ambiguity in </w:t>
      </w:r>
      <w:r w:rsidR="00EF2CAF">
        <w:rPr>
          <w:snapToGrid w:val="0"/>
          <w:sz w:val="24"/>
          <w:szCs w:val="24"/>
        </w:rPr>
        <w:t>Rule 31.3</w:t>
      </w:r>
      <w:r w:rsidR="005E7222">
        <w:rPr>
          <w:snapToGrid w:val="0"/>
          <w:sz w:val="24"/>
          <w:szCs w:val="24"/>
        </w:rPr>
        <w:t xml:space="preserve"> </w:t>
      </w:r>
      <w:r w:rsidR="006324E1">
        <w:rPr>
          <w:snapToGrid w:val="0"/>
          <w:sz w:val="24"/>
          <w:szCs w:val="24"/>
        </w:rPr>
        <w:t xml:space="preserve">and </w:t>
      </w:r>
      <w:r>
        <w:rPr>
          <w:snapToGrid w:val="0"/>
          <w:sz w:val="24"/>
          <w:szCs w:val="24"/>
        </w:rPr>
        <w:t xml:space="preserve">to </w:t>
      </w:r>
      <w:proofErr w:type="gramStart"/>
      <w:r>
        <w:rPr>
          <w:snapToGrid w:val="0"/>
          <w:sz w:val="24"/>
          <w:szCs w:val="24"/>
        </w:rPr>
        <w:t>conform</w:t>
      </w:r>
      <w:proofErr w:type="gramEnd"/>
      <w:r>
        <w:rPr>
          <w:snapToGrid w:val="0"/>
          <w:sz w:val="24"/>
          <w:szCs w:val="24"/>
        </w:rPr>
        <w:t xml:space="preserve"> the </w:t>
      </w:r>
      <w:r w:rsidR="006324E1">
        <w:rPr>
          <w:snapToGrid w:val="0"/>
          <w:sz w:val="24"/>
          <w:szCs w:val="24"/>
        </w:rPr>
        <w:t xml:space="preserve">rule to the Court’s opinion in </w:t>
      </w:r>
      <w:r w:rsidRPr="00ED1CB8">
        <w:rPr>
          <w:i/>
          <w:snapToGrid w:val="0"/>
          <w:sz w:val="24"/>
          <w:szCs w:val="24"/>
        </w:rPr>
        <w:t>Whitman</w:t>
      </w:r>
      <w:r>
        <w:rPr>
          <w:snapToGrid w:val="0"/>
          <w:sz w:val="24"/>
          <w:szCs w:val="24"/>
        </w:rPr>
        <w:t xml:space="preserve">.  </w:t>
      </w:r>
      <w:r w:rsidR="006324E1">
        <w:rPr>
          <w:snapToGrid w:val="0"/>
          <w:sz w:val="24"/>
          <w:szCs w:val="24"/>
        </w:rPr>
        <w:lastRenderedPageBreak/>
        <w:t>Petitioner recommends addition of the following language:  “</w:t>
      </w:r>
      <w:r w:rsidR="00B02883">
        <w:rPr>
          <w:snapToGrid w:val="0"/>
          <w:sz w:val="24"/>
          <w:szCs w:val="24"/>
        </w:rPr>
        <w:t>T</w:t>
      </w:r>
      <w:r w:rsidR="006324E1">
        <w:rPr>
          <w:snapToGrid w:val="0"/>
          <w:sz w:val="24"/>
          <w:szCs w:val="24"/>
        </w:rPr>
        <w:t xml:space="preserve">he notice of appeal shall be filed with the clerk of the trial court within 20 days after the entry of judgment and sentence, </w:t>
      </w:r>
      <w:r w:rsidR="006324E1">
        <w:rPr>
          <w:snapToGrid w:val="0"/>
          <w:sz w:val="24"/>
          <w:szCs w:val="24"/>
          <w:u w:val="single"/>
        </w:rPr>
        <w:t xml:space="preserve">which occurs at the time </w:t>
      </w:r>
      <w:r w:rsidR="0044052A">
        <w:rPr>
          <w:snapToGrid w:val="0"/>
          <w:sz w:val="24"/>
          <w:szCs w:val="24"/>
          <w:u w:val="single"/>
        </w:rPr>
        <w:t>the judge pronounces sentence</w:t>
      </w:r>
      <w:r w:rsidR="006324E1">
        <w:rPr>
          <w:snapToGrid w:val="0"/>
          <w:sz w:val="24"/>
          <w:szCs w:val="24"/>
          <w:u w:val="single"/>
        </w:rPr>
        <w:t>,</w:t>
      </w:r>
      <w:r w:rsidR="006324E1">
        <w:rPr>
          <w:snapToGrid w:val="0"/>
          <w:sz w:val="24"/>
          <w:szCs w:val="24"/>
        </w:rPr>
        <w:t xml:space="preserve"> except that: . . . .”</w:t>
      </w:r>
    </w:p>
    <w:p w:rsidR="00B02883" w:rsidRDefault="00B02883" w:rsidP="00531DB7">
      <w:pPr>
        <w:pStyle w:val="BodyText"/>
        <w:spacing w:line="480" w:lineRule="auto"/>
        <w:ind w:firstLine="72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Additionally, </w:t>
      </w:r>
      <w:r w:rsidR="006732C7">
        <w:rPr>
          <w:snapToGrid w:val="0"/>
          <w:sz w:val="24"/>
          <w:szCs w:val="24"/>
        </w:rPr>
        <w:t xml:space="preserve">in concluding that entry of judgment and sentence occurs at the time of sentencing, the Court in </w:t>
      </w:r>
      <w:r w:rsidR="006732C7">
        <w:rPr>
          <w:i/>
          <w:snapToGrid w:val="0"/>
          <w:sz w:val="24"/>
          <w:szCs w:val="24"/>
        </w:rPr>
        <w:t>Whitman</w:t>
      </w:r>
      <w:r w:rsidR="006732C7">
        <w:rPr>
          <w:snapToGrid w:val="0"/>
          <w:sz w:val="24"/>
          <w:szCs w:val="24"/>
        </w:rPr>
        <w:t xml:space="preserve"> relied on a comment to Rule 26.9 </w:t>
      </w:r>
      <w:r w:rsidR="007D7DB5">
        <w:rPr>
          <w:snapToGrid w:val="0"/>
          <w:sz w:val="24"/>
          <w:szCs w:val="24"/>
        </w:rPr>
        <w:t xml:space="preserve">(presence of the defendant) </w:t>
      </w:r>
      <w:r w:rsidR="006732C7">
        <w:rPr>
          <w:snapToGrid w:val="0"/>
          <w:sz w:val="24"/>
          <w:szCs w:val="24"/>
        </w:rPr>
        <w:t xml:space="preserve">explaining that “the time for filing a notice of appeal is to run from the entry of judgment and sentence whether or not the defendant is present.”  The Court noted </w:t>
      </w:r>
      <w:r w:rsidR="007D7DB5">
        <w:rPr>
          <w:snapToGrid w:val="0"/>
          <w:sz w:val="24"/>
          <w:szCs w:val="24"/>
        </w:rPr>
        <w:t xml:space="preserve">that </w:t>
      </w:r>
      <w:r w:rsidR="006732C7">
        <w:rPr>
          <w:snapToGrid w:val="0"/>
          <w:sz w:val="24"/>
          <w:szCs w:val="24"/>
        </w:rPr>
        <w:t>“</w:t>
      </w:r>
      <w:r w:rsidR="007D7DB5">
        <w:rPr>
          <w:snapToGrid w:val="0"/>
          <w:sz w:val="24"/>
          <w:szCs w:val="24"/>
        </w:rPr>
        <w:t>[a]</w:t>
      </w:r>
      <w:proofErr w:type="spellStart"/>
      <w:r w:rsidR="007D7DB5">
        <w:rPr>
          <w:snapToGrid w:val="0"/>
          <w:sz w:val="24"/>
          <w:szCs w:val="24"/>
        </w:rPr>
        <w:t>lthough</w:t>
      </w:r>
      <w:proofErr w:type="spellEnd"/>
      <w:r w:rsidR="007D7DB5">
        <w:rPr>
          <w:snapToGrid w:val="0"/>
          <w:sz w:val="24"/>
          <w:szCs w:val="24"/>
        </w:rPr>
        <w:t xml:space="preserve"> </w:t>
      </w:r>
      <w:r w:rsidR="006732C7">
        <w:rPr>
          <w:snapToGrid w:val="0"/>
          <w:sz w:val="24"/>
          <w:szCs w:val="24"/>
        </w:rPr>
        <w:t xml:space="preserve">this comment incorrectly suggests that sentencing in absentia is </w:t>
      </w:r>
      <w:proofErr w:type="gramStart"/>
      <w:r w:rsidR="006732C7">
        <w:rPr>
          <w:snapToGrid w:val="0"/>
          <w:sz w:val="24"/>
          <w:szCs w:val="24"/>
        </w:rPr>
        <w:t>permitted,</w:t>
      </w:r>
      <w:proofErr w:type="gramEnd"/>
      <w:r w:rsidR="006732C7">
        <w:rPr>
          <w:snapToGrid w:val="0"/>
          <w:sz w:val="24"/>
          <w:szCs w:val="24"/>
        </w:rPr>
        <w:t xml:space="preserve"> it nonetheless reveals the drafters’ intent to measure the time to appeal from the date the sentence is pronounced in open court.”  </w:t>
      </w:r>
      <w:proofErr w:type="gramStart"/>
      <w:r w:rsidR="006732C7">
        <w:rPr>
          <w:snapToGrid w:val="0"/>
          <w:sz w:val="24"/>
          <w:szCs w:val="24"/>
        </w:rPr>
        <w:t xml:space="preserve">2014 WL 1385396 *4 </w:t>
      </w:r>
      <w:r w:rsidR="006732C7" w:rsidRPr="00DB1CBC">
        <w:rPr>
          <w:snapToGrid w:val="0"/>
          <w:sz w:val="24"/>
          <w:szCs w:val="24"/>
        </w:rPr>
        <w:t>¶</w:t>
      </w:r>
      <w:r w:rsidR="006732C7">
        <w:rPr>
          <w:snapToGrid w:val="0"/>
          <w:sz w:val="24"/>
          <w:szCs w:val="24"/>
        </w:rPr>
        <w:t xml:space="preserve"> 18.</w:t>
      </w:r>
      <w:proofErr w:type="gramEnd"/>
    </w:p>
    <w:p w:rsidR="00441264" w:rsidRDefault="00F371C0" w:rsidP="00531DB7">
      <w:pPr>
        <w:pStyle w:val="BodyText"/>
        <w:spacing w:line="480" w:lineRule="auto"/>
        <w:ind w:firstLine="72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As background, i</w:t>
      </w:r>
      <w:r w:rsidR="00975EEC">
        <w:rPr>
          <w:snapToGrid w:val="0"/>
          <w:sz w:val="24"/>
          <w:szCs w:val="24"/>
        </w:rPr>
        <w:t xml:space="preserve">n 1993, Rule 26.9 was amended to clarify that </w:t>
      </w:r>
      <w:r w:rsidR="00F0799C">
        <w:rPr>
          <w:snapToGrid w:val="0"/>
          <w:sz w:val="24"/>
          <w:szCs w:val="24"/>
        </w:rPr>
        <w:t xml:space="preserve">that unless extraordinary circumstances exist, a trial court should not sentence </w:t>
      </w:r>
      <w:r w:rsidR="00975EEC">
        <w:rPr>
          <w:snapToGrid w:val="0"/>
          <w:sz w:val="24"/>
          <w:szCs w:val="24"/>
        </w:rPr>
        <w:t>a defendant</w:t>
      </w:r>
      <w:r w:rsidR="00F0799C">
        <w:rPr>
          <w:snapToGrid w:val="0"/>
          <w:sz w:val="24"/>
          <w:szCs w:val="24"/>
        </w:rPr>
        <w:t xml:space="preserve"> in absentia.  </w:t>
      </w:r>
      <w:proofErr w:type="gramStart"/>
      <w:r w:rsidR="00F0799C">
        <w:rPr>
          <w:i/>
          <w:snapToGrid w:val="0"/>
          <w:sz w:val="24"/>
          <w:szCs w:val="24"/>
        </w:rPr>
        <w:t xml:space="preserve">See State v. </w:t>
      </w:r>
      <w:proofErr w:type="spellStart"/>
      <w:r w:rsidR="00F0799C">
        <w:rPr>
          <w:i/>
          <w:snapToGrid w:val="0"/>
          <w:sz w:val="24"/>
          <w:szCs w:val="24"/>
        </w:rPr>
        <w:t>Fettis</w:t>
      </w:r>
      <w:proofErr w:type="spellEnd"/>
      <w:r w:rsidR="00F0799C">
        <w:rPr>
          <w:snapToGrid w:val="0"/>
          <w:sz w:val="24"/>
          <w:szCs w:val="24"/>
        </w:rPr>
        <w:t>, 136 Ariz. 58, 664 P.2d 208 (1983).</w:t>
      </w:r>
      <w:proofErr w:type="gramEnd"/>
      <w:r w:rsidR="00F0799C">
        <w:rPr>
          <w:snapToGrid w:val="0"/>
          <w:sz w:val="24"/>
          <w:szCs w:val="24"/>
        </w:rPr>
        <w:t xml:space="preserve">  A</w:t>
      </w:r>
      <w:r w:rsidR="00975EEC">
        <w:rPr>
          <w:snapToGrid w:val="0"/>
          <w:sz w:val="24"/>
          <w:szCs w:val="24"/>
        </w:rPr>
        <w:t xml:space="preserve"> portion of the undated </w:t>
      </w:r>
      <w:r w:rsidR="007D7DB5">
        <w:rPr>
          <w:snapToGrid w:val="0"/>
          <w:sz w:val="24"/>
          <w:szCs w:val="24"/>
        </w:rPr>
        <w:t>c</w:t>
      </w:r>
      <w:r w:rsidR="00975EEC">
        <w:rPr>
          <w:snapToGrid w:val="0"/>
          <w:sz w:val="24"/>
          <w:szCs w:val="24"/>
        </w:rPr>
        <w:t xml:space="preserve">omment to </w:t>
      </w:r>
      <w:r w:rsidR="00F0799C">
        <w:rPr>
          <w:snapToGrid w:val="0"/>
          <w:sz w:val="24"/>
          <w:szCs w:val="24"/>
        </w:rPr>
        <w:t xml:space="preserve">Rule 26.9, however, still retains language that is confusing and obsolete in light of the 1993 amendment.  The </w:t>
      </w:r>
      <w:r w:rsidR="007D7DB5">
        <w:rPr>
          <w:snapToGrid w:val="0"/>
          <w:sz w:val="24"/>
          <w:szCs w:val="24"/>
        </w:rPr>
        <w:t>c</w:t>
      </w:r>
      <w:r w:rsidR="00F0799C">
        <w:rPr>
          <w:snapToGrid w:val="0"/>
          <w:sz w:val="24"/>
          <w:szCs w:val="24"/>
        </w:rPr>
        <w:t>omment provides</w:t>
      </w:r>
      <w:r>
        <w:rPr>
          <w:snapToGrid w:val="0"/>
          <w:sz w:val="24"/>
          <w:szCs w:val="24"/>
        </w:rPr>
        <w:t>, in part</w:t>
      </w:r>
      <w:r w:rsidR="00441264">
        <w:rPr>
          <w:snapToGrid w:val="0"/>
          <w:sz w:val="24"/>
          <w:szCs w:val="24"/>
        </w:rPr>
        <w:t xml:space="preserve">:  </w:t>
      </w:r>
    </w:p>
    <w:p w:rsidR="00441264" w:rsidRDefault="00441264" w:rsidP="00441264">
      <w:pPr>
        <w:pStyle w:val="BodyText"/>
        <w:spacing w:after="240"/>
        <w:ind w:left="720" w:right="72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T</w:t>
      </w:r>
      <w:r w:rsidR="00F0799C">
        <w:rPr>
          <w:snapToGrid w:val="0"/>
          <w:sz w:val="24"/>
          <w:szCs w:val="24"/>
        </w:rPr>
        <w:t>he defendant is not permitted to extend the time for taking an appeal by non-appearance at sentencing.  Hence the time for filing a notice of appeal is to run from the entry of judgment and sentence whether or not the defendant is present.</w:t>
      </w:r>
      <w:r>
        <w:rPr>
          <w:snapToGrid w:val="0"/>
          <w:sz w:val="24"/>
          <w:szCs w:val="24"/>
        </w:rPr>
        <w:t xml:space="preserve">  A defendant who is absent at sentencing through no fault of his own may be entitled to a delayed appeal under Rule 32.  </w:t>
      </w:r>
      <w:r>
        <w:rPr>
          <w:i/>
          <w:snapToGrid w:val="0"/>
          <w:sz w:val="24"/>
          <w:szCs w:val="24"/>
        </w:rPr>
        <w:t xml:space="preserve">See State v. </w:t>
      </w:r>
      <w:proofErr w:type="spellStart"/>
      <w:r>
        <w:rPr>
          <w:i/>
          <w:snapToGrid w:val="0"/>
          <w:sz w:val="24"/>
          <w:szCs w:val="24"/>
        </w:rPr>
        <w:t>Tacon</w:t>
      </w:r>
      <w:proofErr w:type="spellEnd"/>
      <w:r>
        <w:rPr>
          <w:snapToGrid w:val="0"/>
          <w:sz w:val="24"/>
          <w:szCs w:val="24"/>
        </w:rPr>
        <w:t>, 41 U.S.L.W. 4275 (U.S. Feb. 21, 1973), certiorari dismissed [107 Ariz. 353, 488 P.2d 973 (1971), certiorari dismissed 93 S. Ct. 998.]</w:t>
      </w:r>
      <w:r w:rsidR="00F0799C">
        <w:rPr>
          <w:snapToGrid w:val="0"/>
          <w:sz w:val="24"/>
          <w:szCs w:val="24"/>
        </w:rPr>
        <w:t xml:space="preserve">  </w:t>
      </w:r>
    </w:p>
    <w:p w:rsidR="00975EEC" w:rsidRPr="006732C7" w:rsidRDefault="00F0799C" w:rsidP="00441264">
      <w:pPr>
        <w:pStyle w:val="BodyText"/>
        <w:spacing w:line="480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Accordingly, Petitioner recommends these sentences be deleted from the </w:t>
      </w:r>
      <w:r w:rsidR="007D7DB5">
        <w:rPr>
          <w:snapToGrid w:val="0"/>
          <w:sz w:val="24"/>
          <w:szCs w:val="24"/>
        </w:rPr>
        <w:t>c</w:t>
      </w:r>
      <w:r>
        <w:rPr>
          <w:snapToGrid w:val="0"/>
          <w:sz w:val="24"/>
          <w:szCs w:val="24"/>
        </w:rPr>
        <w:t xml:space="preserve">omment to Rule 26.9.    </w:t>
      </w:r>
    </w:p>
    <w:p w:rsidR="00441264" w:rsidRDefault="00441264">
      <w:pPr>
        <w:rPr>
          <w:szCs w:val="24"/>
        </w:rPr>
      </w:pPr>
      <w:r>
        <w:rPr>
          <w:szCs w:val="24"/>
        </w:rPr>
        <w:br w:type="page"/>
      </w:r>
    </w:p>
    <w:p w:rsidR="00531DB7" w:rsidRDefault="00531DB7" w:rsidP="00531DB7">
      <w:pPr>
        <w:pStyle w:val="BodyText"/>
        <w:spacing w:line="48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Petitioner respectfully requests that the Court adopt the proposed amendments </w:t>
      </w:r>
      <w:r w:rsidRPr="00FA60CA">
        <w:rPr>
          <w:sz w:val="24"/>
          <w:szCs w:val="24"/>
        </w:rPr>
        <w:t xml:space="preserve">as reflected in </w:t>
      </w:r>
      <w:r>
        <w:rPr>
          <w:sz w:val="24"/>
          <w:szCs w:val="24"/>
        </w:rPr>
        <w:t xml:space="preserve">the </w:t>
      </w:r>
      <w:r w:rsidR="00F371C0">
        <w:rPr>
          <w:sz w:val="24"/>
          <w:szCs w:val="24"/>
        </w:rPr>
        <w:t>A</w:t>
      </w:r>
      <w:r>
        <w:rPr>
          <w:sz w:val="24"/>
          <w:szCs w:val="24"/>
        </w:rPr>
        <w:t>ttachment</w:t>
      </w:r>
      <w:r w:rsidR="00F371C0">
        <w:rPr>
          <w:sz w:val="24"/>
          <w:szCs w:val="24"/>
        </w:rPr>
        <w:t xml:space="preserve"> to this Petition</w:t>
      </w:r>
      <w:r w:rsidRPr="00FA60CA">
        <w:rPr>
          <w:sz w:val="24"/>
          <w:szCs w:val="24"/>
        </w:rPr>
        <w:t>.</w:t>
      </w:r>
    </w:p>
    <w:p w:rsidR="00531DB7" w:rsidRPr="00FA60CA" w:rsidRDefault="00531DB7" w:rsidP="00531DB7">
      <w:pPr>
        <w:spacing w:after="200" w:line="276" w:lineRule="auto"/>
        <w:ind w:firstLine="720"/>
        <w:rPr>
          <w:szCs w:val="24"/>
        </w:rPr>
      </w:pPr>
      <w:proofErr w:type="gramStart"/>
      <w:r>
        <w:rPr>
          <w:szCs w:val="24"/>
        </w:rPr>
        <w:t xml:space="preserve">DATED this </w:t>
      </w:r>
      <w:r w:rsidR="00397B53">
        <w:rPr>
          <w:szCs w:val="24"/>
        </w:rPr>
        <w:t>___</w:t>
      </w:r>
      <w:r w:rsidRPr="00FA60CA">
        <w:rPr>
          <w:szCs w:val="24"/>
        </w:rPr>
        <w:t xml:space="preserve"> day of </w:t>
      </w:r>
      <w:r w:rsidR="00397B53">
        <w:rPr>
          <w:szCs w:val="24"/>
        </w:rPr>
        <w:t>May</w:t>
      </w:r>
      <w:r>
        <w:rPr>
          <w:szCs w:val="24"/>
        </w:rPr>
        <w:t>, 201</w:t>
      </w:r>
      <w:r w:rsidR="00397B53">
        <w:rPr>
          <w:szCs w:val="24"/>
        </w:rPr>
        <w:t>4</w:t>
      </w:r>
      <w:r w:rsidRPr="00FA60CA">
        <w:rPr>
          <w:szCs w:val="24"/>
        </w:rPr>
        <w:t>.</w:t>
      </w:r>
      <w:proofErr w:type="gramEnd"/>
    </w:p>
    <w:p w:rsidR="00531DB7" w:rsidRDefault="00531DB7" w:rsidP="00531DB7">
      <w:pPr>
        <w:jc w:val="both"/>
        <w:rPr>
          <w:szCs w:val="24"/>
        </w:rPr>
      </w:pPr>
    </w:p>
    <w:p w:rsidR="00531DB7" w:rsidRPr="00FA60CA" w:rsidRDefault="00531DB7" w:rsidP="00531DB7">
      <w:pPr>
        <w:jc w:val="both"/>
        <w:rPr>
          <w:szCs w:val="24"/>
        </w:rPr>
      </w:pPr>
    </w:p>
    <w:p w:rsidR="00531DB7" w:rsidRPr="00FA60CA" w:rsidRDefault="00531DB7" w:rsidP="00531DB7">
      <w:pPr>
        <w:jc w:val="both"/>
        <w:rPr>
          <w:szCs w:val="24"/>
        </w:rPr>
      </w:pPr>
      <w:r w:rsidRPr="00FA60CA">
        <w:rPr>
          <w:szCs w:val="24"/>
        </w:rPr>
        <w:tab/>
      </w:r>
      <w:r w:rsidRPr="00FA60CA">
        <w:rPr>
          <w:szCs w:val="24"/>
        </w:rPr>
        <w:tab/>
      </w:r>
      <w:r w:rsidRPr="00FA60CA">
        <w:rPr>
          <w:szCs w:val="24"/>
        </w:rPr>
        <w:tab/>
      </w:r>
      <w:r w:rsidRPr="00FA60CA">
        <w:rPr>
          <w:szCs w:val="24"/>
        </w:rPr>
        <w:tab/>
      </w:r>
      <w:r>
        <w:rPr>
          <w:szCs w:val="24"/>
        </w:rPr>
        <w:tab/>
        <w:t>_</w:t>
      </w:r>
      <w:r w:rsidRPr="00FA60CA">
        <w:rPr>
          <w:szCs w:val="24"/>
        </w:rPr>
        <w:t>_</w:t>
      </w:r>
      <w:r>
        <w:rPr>
          <w:szCs w:val="24"/>
        </w:rPr>
        <w:t>____</w:t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  <w:t>______________</w:t>
      </w:r>
      <w:r w:rsidRPr="00FA60CA">
        <w:rPr>
          <w:szCs w:val="24"/>
        </w:rPr>
        <w:t>________________</w:t>
      </w:r>
      <w:r>
        <w:rPr>
          <w:szCs w:val="24"/>
        </w:rPr>
        <w:softHyphen/>
        <w:t>_</w:t>
      </w:r>
    </w:p>
    <w:p w:rsidR="00531DB7" w:rsidRPr="00FA60CA" w:rsidRDefault="00531DB7" w:rsidP="00531DB7">
      <w:pPr>
        <w:jc w:val="both"/>
        <w:rPr>
          <w:szCs w:val="24"/>
        </w:rPr>
      </w:pPr>
      <w:r w:rsidRPr="00FA60CA">
        <w:rPr>
          <w:szCs w:val="24"/>
        </w:rPr>
        <w:tab/>
      </w:r>
      <w:r w:rsidRPr="00FA60CA">
        <w:rPr>
          <w:szCs w:val="24"/>
        </w:rPr>
        <w:tab/>
      </w:r>
      <w:r w:rsidRPr="00FA60CA">
        <w:rPr>
          <w:szCs w:val="24"/>
        </w:rPr>
        <w:tab/>
      </w:r>
      <w:r w:rsidRPr="00FA60CA">
        <w:rPr>
          <w:szCs w:val="24"/>
        </w:rPr>
        <w:tab/>
      </w:r>
      <w:r>
        <w:rPr>
          <w:szCs w:val="24"/>
        </w:rPr>
        <w:tab/>
        <w:t>Ellen M. Crowley</w:t>
      </w:r>
    </w:p>
    <w:p w:rsidR="00531DB7" w:rsidRDefault="00531DB7" w:rsidP="00531DB7">
      <w:pPr>
        <w:jc w:val="both"/>
        <w:rPr>
          <w:szCs w:val="24"/>
        </w:rPr>
      </w:pPr>
      <w:r w:rsidRPr="00FA60CA">
        <w:rPr>
          <w:szCs w:val="24"/>
        </w:rPr>
        <w:tab/>
      </w:r>
      <w:r w:rsidRPr="00FA60CA">
        <w:rPr>
          <w:szCs w:val="24"/>
        </w:rPr>
        <w:tab/>
      </w:r>
      <w:r w:rsidRPr="00FA60CA">
        <w:rPr>
          <w:szCs w:val="24"/>
        </w:rPr>
        <w:tab/>
      </w:r>
      <w:r w:rsidRPr="00FA60CA">
        <w:rPr>
          <w:szCs w:val="24"/>
        </w:rPr>
        <w:tab/>
      </w:r>
      <w:r>
        <w:rPr>
          <w:szCs w:val="24"/>
        </w:rPr>
        <w:tab/>
        <w:t xml:space="preserve">Chief </w:t>
      </w:r>
      <w:r w:rsidRPr="00FA60CA">
        <w:rPr>
          <w:szCs w:val="24"/>
        </w:rPr>
        <w:t>Staff Attorney, Arizona Supreme Court</w:t>
      </w:r>
    </w:p>
    <w:p w:rsidR="00531DB7" w:rsidRDefault="00531DB7" w:rsidP="00531DB7">
      <w:pPr>
        <w:spacing w:after="200" w:line="276" w:lineRule="auto"/>
        <w:rPr>
          <w:b/>
          <w:bCs/>
          <w:szCs w:val="24"/>
        </w:rPr>
      </w:pPr>
    </w:p>
    <w:p w:rsidR="00441264" w:rsidRDefault="0044126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br w:type="page"/>
      </w:r>
    </w:p>
    <w:p w:rsidR="00531DB7" w:rsidRPr="00845889" w:rsidRDefault="00531DB7" w:rsidP="00531DB7">
      <w:pPr>
        <w:widowControl w:val="0"/>
        <w:autoSpaceDE w:val="0"/>
        <w:autoSpaceDN w:val="0"/>
        <w:adjustRightInd w:val="0"/>
        <w:jc w:val="center"/>
        <w:rPr>
          <w:szCs w:val="24"/>
        </w:rPr>
      </w:pPr>
      <w:r w:rsidRPr="00975EEC">
        <w:rPr>
          <w:b/>
          <w:bCs/>
          <w:sz w:val="28"/>
          <w:szCs w:val="28"/>
          <w:u w:val="single"/>
        </w:rPr>
        <w:t>A</w:t>
      </w:r>
      <w:r w:rsidR="00975EEC" w:rsidRPr="00975EEC">
        <w:rPr>
          <w:b/>
          <w:bCs/>
          <w:sz w:val="28"/>
          <w:szCs w:val="28"/>
          <w:u w:val="single"/>
        </w:rPr>
        <w:t>ttachment</w:t>
      </w:r>
      <w:r w:rsidRPr="00845889">
        <w:rPr>
          <w:rStyle w:val="FootnoteReference"/>
          <w:b/>
          <w:bCs/>
          <w:szCs w:val="24"/>
        </w:rPr>
        <w:footnoteReference w:id="1"/>
      </w:r>
    </w:p>
    <w:p w:rsidR="00531DB7" w:rsidRPr="00845889" w:rsidRDefault="00531DB7" w:rsidP="00531DB7">
      <w:pPr>
        <w:widowControl w:val="0"/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975EEC" w:rsidRPr="00DC22D0" w:rsidRDefault="00975EEC" w:rsidP="00975EEC">
      <w:pPr>
        <w:jc w:val="center"/>
        <w:rPr>
          <w:b/>
        </w:rPr>
      </w:pPr>
      <w:r w:rsidRPr="00DC22D0">
        <w:rPr>
          <w:b/>
        </w:rPr>
        <w:t>ARIZONA RULES OF CRIMINAL PROCEDURE</w:t>
      </w:r>
    </w:p>
    <w:p w:rsidR="00975EEC" w:rsidRPr="00DC22D0" w:rsidRDefault="00975EEC" w:rsidP="00975EEC">
      <w:pPr>
        <w:jc w:val="center"/>
        <w:rPr>
          <w:b/>
        </w:rPr>
      </w:pPr>
    </w:p>
    <w:p w:rsidR="00975EEC" w:rsidRPr="00DC22D0" w:rsidRDefault="00975EEC" w:rsidP="00975EEC">
      <w:pPr>
        <w:jc w:val="center"/>
        <w:rPr>
          <w:b/>
        </w:rPr>
      </w:pPr>
      <w:r w:rsidRPr="00DC22D0">
        <w:rPr>
          <w:b/>
        </w:rPr>
        <w:t>*  *  *</w:t>
      </w:r>
    </w:p>
    <w:p w:rsidR="00975EEC" w:rsidRPr="00DC22D0" w:rsidRDefault="00975EEC" w:rsidP="00975EEC">
      <w:pPr>
        <w:rPr>
          <w:b/>
        </w:rPr>
      </w:pPr>
      <w:proofErr w:type="gramStart"/>
      <w:r w:rsidRPr="00DC22D0">
        <w:rPr>
          <w:b/>
        </w:rPr>
        <w:t>Rule 26.9.</w:t>
      </w:r>
      <w:proofErr w:type="gramEnd"/>
      <w:r w:rsidRPr="00DC22D0">
        <w:rPr>
          <w:b/>
        </w:rPr>
        <w:t xml:space="preserve">  Presence of the defendant</w:t>
      </w:r>
    </w:p>
    <w:p w:rsidR="00975EEC" w:rsidRPr="00DC22D0" w:rsidRDefault="00975EEC" w:rsidP="00975EEC">
      <w:pPr>
        <w:rPr>
          <w:b/>
        </w:rPr>
      </w:pPr>
    </w:p>
    <w:p w:rsidR="00975EEC" w:rsidRPr="00DC22D0" w:rsidRDefault="00975EEC" w:rsidP="00975EEC">
      <w:pPr>
        <w:ind w:firstLine="432"/>
      </w:pPr>
      <w:r w:rsidRPr="00DC22D0">
        <w:t>The defendant is entitled to be present at a pre-sentencing hearing and shall be present at sentencing.  In a capital case, the defendant is entitled to be present at both the aggravation and penalty hearings, and the return of any verdict.</w:t>
      </w:r>
    </w:p>
    <w:p w:rsidR="00975EEC" w:rsidRPr="00DC22D0" w:rsidRDefault="00975EEC" w:rsidP="00975EEC">
      <w:pPr>
        <w:ind w:firstLine="432"/>
      </w:pPr>
    </w:p>
    <w:p w:rsidR="00975EEC" w:rsidRPr="00DC22D0" w:rsidRDefault="00975EEC" w:rsidP="00975EEC">
      <w:pPr>
        <w:jc w:val="center"/>
        <w:rPr>
          <w:b/>
        </w:rPr>
      </w:pPr>
      <w:r w:rsidRPr="00DC22D0">
        <w:rPr>
          <w:b/>
        </w:rPr>
        <w:t>Comment</w:t>
      </w:r>
    </w:p>
    <w:p w:rsidR="00975EEC" w:rsidRPr="00DC22D0" w:rsidRDefault="00975EEC" w:rsidP="00975EEC">
      <w:pPr>
        <w:jc w:val="center"/>
        <w:rPr>
          <w:bCs/>
        </w:rPr>
      </w:pPr>
    </w:p>
    <w:p w:rsidR="00975EEC" w:rsidRPr="0063399D" w:rsidRDefault="00975EEC" w:rsidP="00975EEC">
      <w:pPr>
        <w:ind w:firstLine="432"/>
        <w:rPr>
          <w:strike/>
        </w:rPr>
      </w:pPr>
      <w:r w:rsidRPr="00DC22D0">
        <w:t xml:space="preserve">Unlike the 1956 Arizona Rules of Criminal Procedure, Rule 235, this rule requires the presence of the defendant at sentencing, </w:t>
      </w:r>
      <w:r w:rsidR="004666A5">
        <w:rPr>
          <w:u w:val="single"/>
        </w:rPr>
        <w:t xml:space="preserve">absent extraordinary circumstances, </w:t>
      </w:r>
      <w:r w:rsidRPr="00DC22D0">
        <w:t xml:space="preserve">no matter what the nature of sentence to be imposed. </w:t>
      </w:r>
      <w:proofErr w:type="gramStart"/>
      <w:r w:rsidR="004666A5">
        <w:rPr>
          <w:i/>
          <w:u w:val="single"/>
        </w:rPr>
        <w:t xml:space="preserve">See State v. </w:t>
      </w:r>
      <w:proofErr w:type="spellStart"/>
      <w:r w:rsidR="004666A5" w:rsidRPr="004666A5">
        <w:rPr>
          <w:i/>
          <w:u w:val="single"/>
        </w:rPr>
        <w:t>Fettis</w:t>
      </w:r>
      <w:proofErr w:type="spellEnd"/>
      <w:r w:rsidR="004666A5">
        <w:rPr>
          <w:u w:val="single"/>
        </w:rPr>
        <w:t>, 136 Ariz. 58</w:t>
      </w:r>
      <w:r w:rsidR="00C168CE">
        <w:rPr>
          <w:u w:val="single"/>
        </w:rPr>
        <w:t>, 664 P.2d 208</w:t>
      </w:r>
      <w:r w:rsidR="00C168CE" w:rsidRPr="00617514">
        <w:rPr>
          <w:u w:val="single"/>
        </w:rPr>
        <w:t xml:space="preserve"> </w:t>
      </w:r>
      <w:r w:rsidR="004666A5">
        <w:rPr>
          <w:u w:val="single"/>
        </w:rPr>
        <w:t>(1983).</w:t>
      </w:r>
      <w:proofErr w:type="gramEnd"/>
      <w:r w:rsidR="004666A5">
        <w:rPr>
          <w:u w:val="single"/>
        </w:rPr>
        <w:t xml:space="preserve">  </w:t>
      </w:r>
      <w:r w:rsidRPr="004666A5">
        <w:t>This</w:t>
      </w:r>
      <w:r w:rsidRPr="00DC22D0">
        <w:t xml:space="preserve"> change is made because of the essential warnings and information regarding appeal required to be given after sentence is pronounced. See Rule 26.11. </w:t>
      </w:r>
      <w:r w:rsidRPr="00DC22D0">
        <w:rPr>
          <w:strike/>
        </w:rPr>
        <w:t>The defendant is not permitted to extend the time for taking an appeal by non-appearance at sentencing. Hence the time for filing a notice of appeal is to run from the entry of judgment and sentence whether or not the defendant is present</w:t>
      </w:r>
      <w:r w:rsidRPr="0063399D">
        <w:rPr>
          <w:strike/>
        </w:rPr>
        <w:t xml:space="preserve">. A defendant who is absent at sentencing through no fault of his own may be entitled to a delayed appeal under Rule 32. </w:t>
      </w:r>
      <w:r w:rsidRPr="0063399D">
        <w:rPr>
          <w:i/>
          <w:strike/>
        </w:rPr>
        <w:t xml:space="preserve">See State v. </w:t>
      </w:r>
      <w:proofErr w:type="spellStart"/>
      <w:r w:rsidRPr="0063399D">
        <w:rPr>
          <w:i/>
          <w:strike/>
        </w:rPr>
        <w:t>Tacon</w:t>
      </w:r>
      <w:proofErr w:type="spellEnd"/>
      <w:r w:rsidRPr="0063399D">
        <w:rPr>
          <w:strike/>
        </w:rPr>
        <w:t>, 41 U.S.L.W. 4275 (U.S. Feb. 21, 1973), certiorari dismissed [107 Ariz. 353, 488 P.2d 973 (1971), certiorari dismissed 93 S.</w:t>
      </w:r>
      <w:r w:rsidR="00595F0E" w:rsidRPr="0063399D">
        <w:rPr>
          <w:strike/>
        </w:rPr>
        <w:t xml:space="preserve"> </w:t>
      </w:r>
      <w:r w:rsidRPr="0063399D">
        <w:rPr>
          <w:strike/>
        </w:rPr>
        <w:t>Ct. 998.]</w:t>
      </w:r>
    </w:p>
    <w:p w:rsidR="00975EEC" w:rsidRPr="00DC22D0" w:rsidRDefault="00975EEC" w:rsidP="00975EEC">
      <w:pPr>
        <w:ind w:firstLine="432"/>
      </w:pPr>
    </w:p>
    <w:p w:rsidR="00975EEC" w:rsidRPr="00DC22D0" w:rsidRDefault="00975EEC" w:rsidP="00975EEC">
      <w:pPr>
        <w:jc w:val="center"/>
        <w:rPr>
          <w:b/>
          <w:bCs/>
        </w:rPr>
      </w:pPr>
      <w:r w:rsidRPr="00DC22D0">
        <w:rPr>
          <w:b/>
          <w:bCs/>
        </w:rPr>
        <w:t xml:space="preserve">Committee Comment </w:t>
      </w:r>
      <w:r w:rsidRPr="00DC22D0">
        <w:rPr>
          <w:b/>
        </w:rPr>
        <w:t>to</w:t>
      </w:r>
      <w:r w:rsidRPr="00DC22D0">
        <w:rPr>
          <w:b/>
          <w:bCs/>
        </w:rPr>
        <w:t xml:space="preserve"> 1993 Amendment</w:t>
      </w:r>
    </w:p>
    <w:p w:rsidR="00975EEC" w:rsidRPr="00DC22D0" w:rsidRDefault="00975EEC" w:rsidP="00975EEC">
      <w:pPr>
        <w:jc w:val="center"/>
        <w:rPr>
          <w:b/>
          <w:bCs/>
        </w:rPr>
      </w:pPr>
    </w:p>
    <w:p w:rsidR="00975EEC" w:rsidRPr="00DC22D0" w:rsidRDefault="00975EEC" w:rsidP="00CF2D77">
      <w:pPr>
        <w:spacing w:after="120"/>
        <w:ind w:firstLine="432"/>
      </w:pPr>
      <w:r w:rsidRPr="00DC22D0">
        <w:t>[No change in text.]</w:t>
      </w:r>
    </w:p>
    <w:p w:rsidR="00975EEC" w:rsidRPr="00DC22D0" w:rsidRDefault="00975EEC" w:rsidP="00C168CE">
      <w:pPr>
        <w:spacing w:after="120"/>
        <w:jc w:val="center"/>
        <w:rPr>
          <w:b/>
        </w:rPr>
      </w:pPr>
      <w:r w:rsidRPr="00DC22D0">
        <w:rPr>
          <w:b/>
        </w:rPr>
        <w:t>*  *  *</w:t>
      </w:r>
    </w:p>
    <w:p w:rsidR="00975EEC" w:rsidRPr="00DC22D0" w:rsidRDefault="00975EEC" w:rsidP="00975EEC">
      <w:pPr>
        <w:rPr>
          <w:b/>
        </w:rPr>
      </w:pPr>
      <w:proofErr w:type="gramStart"/>
      <w:r w:rsidRPr="00DC22D0">
        <w:rPr>
          <w:b/>
        </w:rPr>
        <w:t>Rule 31.3.</w:t>
      </w:r>
      <w:proofErr w:type="gramEnd"/>
      <w:r w:rsidRPr="00DC22D0">
        <w:rPr>
          <w:b/>
        </w:rPr>
        <w:t xml:space="preserve">  Time for taking appeal</w:t>
      </w:r>
    </w:p>
    <w:p w:rsidR="00975EEC" w:rsidRPr="00DC22D0" w:rsidRDefault="00975EEC" w:rsidP="00975EEC">
      <w:pPr>
        <w:rPr>
          <w:b/>
        </w:rPr>
      </w:pPr>
    </w:p>
    <w:p w:rsidR="00975EEC" w:rsidRPr="00DC22D0" w:rsidRDefault="00975EEC" w:rsidP="00975EEC">
      <w:pPr>
        <w:ind w:firstLine="432"/>
      </w:pPr>
      <w:r w:rsidRPr="00DC22D0">
        <w:t xml:space="preserve">The notice of appeal shall be filed with the clerk of the trial court within 20 days after the entry of judgment and sentence, </w:t>
      </w:r>
      <w:r w:rsidR="007E4316">
        <w:rPr>
          <w:snapToGrid w:val="0"/>
          <w:szCs w:val="24"/>
          <w:u w:val="single"/>
        </w:rPr>
        <w:t>which occurs at the time the judge pronounces sentence,</w:t>
      </w:r>
      <w:r w:rsidRPr="00DC22D0">
        <w:t xml:space="preserve"> except that:</w:t>
      </w:r>
    </w:p>
    <w:p w:rsidR="00975EEC" w:rsidRPr="00DC22D0" w:rsidRDefault="00975EEC" w:rsidP="00975EEC">
      <w:pPr>
        <w:ind w:firstLine="432"/>
      </w:pPr>
    </w:p>
    <w:p w:rsidR="00975EEC" w:rsidRPr="00DC22D0" w:rsidRDefault="00975EEC" w:rsidP="00975EEC">
      <w:pPr>
        <w:ind w:left="432" w:right="432" w:firstLine="432"/>
      </w:pPr>
      <w:proofErr w:type="gramStart"/>
      <w:r w:rsidRPr="00DC22D0">
        <w:t>a.  A</w:t>
      </w:r>
      <w:proofErr w:type="gramEnd"/>
      <w:r w:rsidRPr="00DC22D0">
        <w:t xml:space="preserve"> notice of cross-appeal may be filed within 20 days after service of the appellant’s notice of appeal; and </w:t>
      </w:r>
    </w:p>
    <w:p w:rsidR="00975EEC" w:rsidRPr="00DC22D0" w:rsidRDefault="00975EEC" w:rsidP="00975EEC">
      <w:pPr>
        <w:ind w:left="432" w:right="432" w:firstLine="432"/>
      </w:pPr>
    </w:p>
    <w:p w:rsidR="00975EEC" w:rsidRDefault="00975EEC" w:rsidP="00C168CE">
      <w:pPr>
        <w:spacing w:after="120"/>
        <w:ind w:left="432" w:right="432" w:firstLine="432"/>
      </w:pPr>
      <w:proofErr w:type="gramStart"/>
      <w:r w:rsidRPr="00DC22D0">
        <w:t>b.  A</w:t>
      </w:r>
      <w:proofErr w:type="gramEnd"/>
      <w:r w:rsidRPr="00DC22D0">
        <w:t xml:space="preserve"> notice of delayed appeal shall be filed within 20 days after service of an order granting a delayed appeal under Rule 32.1(f).</w:t>
      </w:r>
    </w:p>
    <w:p w:rsidR="00B874E6" w:rsidRPr="00975EEC" w:rsidRDefault="00975EEC" w:rsidP="00975EEC">
      <w:pPr>
        <w:jc w:val="center"/>
        <w:rPr>
          <w:b/>
        </w:rPr>
      </w:pPr>
      <w:r w:rsidRPr="00DC22D0">
        <w:rPr>
          <w:b/>
        </w:rPr>
        <w:t>*  *  *</w:t>
      </w:r>
    </w:p>
    <w:sectPr w:rsidR="00B874E6" w:rsidRPr="00975EEC" w:rsidSect="00394774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433E" w:rsidRDefault="0006433E" w:rsidP="00531DB7">
      <w:r>
        <w:separator/>
      </w:r>
    </w:p>
  </w:endnote>
  <w:endnote w:type="continuationSeparator" w:id="0">
    <w:p w:rsidR="0006433E" w:rsidRDefault="0006433E" w:rsidP="00531D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11316"/>
      <w:docPartObj>
        <w:docPartGallery w:val="Page Numbers (Bottom of Page)"/>
        <w:docPartUnique/>
      </w:docPartObj>
    </w:sdtPr>
    <w:sdtContent>
      <w:p w:rsidR="0006433E" w:rsidRDefault="00AE4510">
        <w:pPr>
          <w:pStyle w:val="Footer"/>
          <w:jc w:val="center"/>
        </w:pPr>
        <w:fldSimple w:instr=" PAGE   \* MERGEFORMAT ">
          <w:r w:rsidR="00441264">
            <w:rPr>
              <w:noProof/>
            </w:rPr>
            <w:t>4</w:t>
          </w:r>
        </w:fldSimple>
      </w:p>
    </w:sdtContent>
  </w:sdt>
  <w:p w:rsidR="0006433E" w:rsidRDefault="0006433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433E" w:rsidRDefault="0006433E" w:rsidP="00531DB7">
      <w:r>
        <w:separator/>
      </w:r>
    </w:p>
  </w:footnote>
  <w:footnote w:type="continuationSeparator" w:id="0">
    <w:p w:rsidR="0006433E" w:rsidRDefault="0006433E" w:rsidP="00531DB7">
      <w:r>
        <w:continuationSeparator/>
      </w:r>
    </w:p>
  </w:footnote>
  <w:footnote w:id="1">
    <w:p w:rsidR="0006433E" w:rsidRPr="00845889" w:rsidRDefault="0006433E" w:rsidP="00531DB7">
      <w:pPr>
        <w:pStyle w:val="FootnoteText"/>
        <w:rPr>
          <w:sz w:val="24"/>
          <w:szCs w:val="24"/>
        </w:rPr>
      </w:pPr>
      <w:r w:rsidRPr="00845889">
        <w:rPr>
          <w:rStyle w:val="FootnoteReference"/>
          <w:sz w:val="24"/>
          <w:szCs w:val="24"/>
        </w:rPr>
        <w:footnoteRef/>
      </w:r>
      <w:r w:rsidRPr="00845889">
        <w:rPr>
          <w:sz w:val="24"/>
          <w:szCs w:val="24"/>
        </w:rPr>
        <w:t xml:space="preserve"> Changes or additions in rule text are indicated by </w:t>
      </w:r>
      <w:r w:rsidRPr="00845889">
        <w:rPr>
          <w:sz w:val="24"/>
          <w:szCs w:val="24"/>
          <w:u w:val="single"/>
        </w:rPr>
        <w:t>underscoring</w:t>
      </w:r>
      <w:r w:rsidRPr="00845889">
        <w:rPr>
          <w:sz w:val="24"/>
          <w:szCs w:val="24"/>
        </w:rPr>
        <w:t xml:space="preserve"> and deletions from text are indicated by </w:t>
      </w:r>
      <w:r w:rsidRPr="00845889">
        <w:rPr>
          <w:strike/>
          <w:sz w:val="24"/>
          <w:szCs w:val="24"/>
        </w:rPr>
        <w:t>strikeouts</w:t>
      </w:r>
      <w:r w:rsidRPr="00845889">
        <w:rPr>
          <w:sz w:val="24"/>
          <w:szCs w:val="24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31DB7"/>
    <w:rsid w:val="0006433E"/>
    <w:rsid w:val="00074E86"/>
    <w:rsid w:val="00077F55"/>
    <w:rsid w:val="000A21A8"/>
    <w:rsid w:val="000D40B4"/>
    <w:rsid w:val="00154346"/>
    <w:rsid w:val="00162B77"/>
    <w:rsid w:val="001E6CB8"/>
    <w:rsid w:val="00241F77"/>
    <w:rsid w:val="00251ED1"/>
    <w:rsid w:val="002A7968"/>
    <w:rsid w:val="00367807"/>
    <w:rsid w:val="00394774"/>
    <w:rsid w:val="00397B53"/>
    <w:rsid w:val="003F5B95"/>
    <w:rsid w:val="00406908"/>
    <w:rsid w:val="0044052A"/>
    <w:rsid w:val="00441264"/>
    <w:rsid w:val="004666A5"/>
    <w:rsid w:val="00487DDD"/>
    <w:rsid w:val="004C1AB3"/>
    <w:rsid w:val="004F7324"/>
    <w:rsid w:val="005129BD"/>
    <w:rsid w:val="00531DB7"/>
    <w:rsid w:val="0058365B"/>
    <w:rsid w:val="00595F0E"/>
    <w:rsid w:val="005E2DF3"/>
    <w:rsid w:val="005E7222"/>
    <w:rsid w:val="006324E1"/>
    <w:rsid w:val="0063399D"/>
    <w:rsid w:val="0065275D"/>
    <w:rsid w:val="006732C7"/>
    <w:rsid w:val="00693DC3"/>
    <w:rsid w:val="006D73E9"/>
    <w:rsid w:val="006E44A8"/>
    <w:rsid w:val="00751FFF"/>
    <w:rsid w:val="007870A9"/>
    <w:rsid w:val="007D2DA1"/>
    <w:rsid w:val="007D7DB5"/>
    <w:rsid w:val="007E4316"/>
    <w:rsid w:val="00805B90"/>
    <w:rsid w:val="00834D47"/>
    <w:rsid w:val="00870EE6"/>
    <w:rsid w:val="0089409E"/>
    <w:rsid w:val="00975EEC"/>
    <w:rsid w:val="00993027"/>
    <w:rsid w:val="00A77FFB"/>
    <w:rsid w:val="00A973F6"/>
    <w:rsid w:val="00AE4510"/>
    <w:rsid w:val="00B02883"/>
    <w:rsid w:val="00B874E6"/>
    <w:rsid w:val="00BB3BCC"/>
    <w:rsid w:val="00C0568F"/>
    <w:rsid w:val="00C168CE"/>
    <w:rsid w:val="00C20C64"/>
    <w:rsid w:val="00C27E81"/>
    <w:rsid w:val="00C454EB"/>
    <w:rsid w:val="00CF2D77"/>
    <w:rsid w:val="00D12733"/>
    <w:rsid w:val="00D41ED1"/>
    <w:rsid w:val="00D6343F"/>
    <w:rsid w:val="00DB1CBC"/>
    <w:rsid w:val="00DF5BF8"/>
    <w:rsid w:val="00E3321A"/>
    <w:rsid w:val="00E66130"/>
    <w:rsid w:val="00ED1CB8"/>
    <w:rsid w:val="00EF2CAF"/>
    <w:rsid w:val="00F0799C"/>
    <w:rsid w:val="00F11D5E"/>
    <w:rsid w:val="00F371C0"/>
    <w:rsid w:val="00F45DD8"/>
    <w:rsid w:val="00FA7FF3"/>
    <w:rsid w:val="00FD7B28"/>
    <w:rsid w:val="00FE29E1"/>
    <w:rsid w:val="00FE5CBC"/>
    <w:rsid w:val="00FF0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imes New Roman" w:hAnsi="Tahoma" w:cs="Tahoma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quote"/>
    <w:qFormat/>
    <w:rsid w:val="00531DB7"/>
    <w:rPr>
      <w:rFonts w:ascii="Times New Roman" w:hAnsi="Times New Roman" w:cs="Times New Roman"/>
      <w:szCs w:val="20"/>
    </w:rPr>
  </w:style>
  <w:style w:type="paragraph" w:styleId="Heading1">
    <w:name w:val="heading 1"/>
    <w:basedOn w:val="Normal"/>
    <w:next w:val="Normal"/>
    <w:link w:val="Heading1Char"/>
    <w:qFormat/>
    <w:rsid w:val="00531DB7"/>
    <w:pPr>
      <w:keepNext/>
      <w:spacing w:line="360" w:lineRule="auto"/>
      <w:jc w:val="center"/>
      <w:outlineLvl w:val="0"/>
    </w:pPr>
    <w:rPr>
      <w:rFonts w:ascii="Arial" w:hAnsi="Arial"/>
      <w:b/>
    </w:rPr>
  </w:style>
  <w:style w:type="paragraph" w:styleId="Heading7">
    <w:name w:val="heading 7"/>
    <w:basedOn w:val="Normal"/>
    <w:next w:val="Normal"/>
    <w:link w:val="Heading7Char"/>
    <w:qFormat/>
    <w:rsid w:val="00531DB7"/>
    <w:pPr>
      <w:keepNext/>
      <w:jc w:val="both"/>
      <w:outlineLvl w:val="6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next w:val="NormalIndent"/>
    <w:uiPriority w:val="1"/>
    <w:qFormat/>
    <w:rsid w:val="004C1AB3"/>
    <w:pPr>
      <w:spacing w:after="240"/>
      <w:ind w:right="720"/>
    </w:pPr>
  </w:style>
  <w:style w:type="paragraph" w:styleId="NormalIndent">
    <w:name w:val="Normal Indent"/>
    <w:basedOn w:val="Normal"/>
    <w:uiPriority w:val="99"/>
    <w:semiHidden/>
    <w:unhideWhenUsed/>
    <w:rsid w:val="004C1AB3"/>
    <w:pPr>
      <w:spacing w:after="240"/>
      <w:ind w:right="720"/>
    </w:pPr>
    <w:rPr>
      <w:rFonts w:ascii="Tahoma" w:hAnsi="Tahoma" w:cs="Tahoma"/>
      <w:szCs w:val="24"/>
    </w:rPr>
  </w:style>
  <w:style w:type="character" w:customStyle="1" w:styleId="Heading1Char">
    <w:name w:val="Heading 1 Char"/>
    <w:basedOn w:val="DefaultParagraphFont"/>
    <w:link w:val="Heading1"/>
    <w:rsid w:val="00531DB7"/>
    <w:rPr>
      <w:rFonts w:ascii="Arial" w:hAnsi="Arial" w:cs="Times New Roman"/>
      <w:b/>
      <w:szCs w:val="20"/>
    </w:rPr>
  </w:style>
  <w:style w:type="character" w:customStyle="1" w:styleId="Heading7Char">
    <w:name w:val="Heading 7 Char"/>
    <w:basedOn w:val="DefaultParagraphFont"/>
    <w:link w:val="Heading7"/>
    <w:rsid w:val="00531DB7"/>
    <w:rPr>
      <w:rFonts w:ascii="Times New Roman" w:hAnsi="Times New Roman" w:cs="Times New Roman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rsid w:val="00531DB7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1DB7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31DB7"/>
    <w:rPr>
      <w:vertAlign w:val="superscript"/>
    </w:rPr>
  </w:style>
  <w:style w:type="paragraph" w:styleId="BodyText">
    <w:name w:val="Body Text"/>
    <w:basedOn w:val="Normal"/>
    <w:link w:val="BodyTextChar"/>
    <w:rsid w:val="00531DB7"/>
    <w:rPr>
      <w:sz w:val="28"/>
    </w:rPr>
  </w:style>
  <w:style w:type="character" w:customStyle="1" w:styleId="BodyTextChar">
    <w:name w:val="Body Text Char"/>
    <w:basedOn w:val="DefaultParagraphFont"/>
    <w:link w:val="BodyText"/>
    <w:rsid w:val="00531DB7"/>
    <w:rPr>
      <w:rFonts w:ascii="Times New Roman" w:hAnsi="Times New Roman" w:cs="Times New Roman"/>
      <w:sz w:val="28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3947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4774"/>
    <w:rPr>
      <w:rFonts w:ascii="Times New Roman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3947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4774"/>
    <w:rPr>
      <w:rFonts w:ascii="Times New Roman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A99E551-852E-43D5-87B5-0A3EA22EC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948</Words>
  <Characters>4949</Characters>
  <Application>Microsoft Office Word</Application>
  <DocSecurity>0</DocSecurity>
  <Lines>112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IN THE SUPREME COURT OF ARIZONA</vt:lpstr>
    </vt:vector>
  </TitlesOfParts>
  <Company>Arizona Supreme Court</Company>
  <LinksUpToDate>false</LinksUpToDate>
  <CharactersWithSpaces>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Arizona Supreme Court</dc:creator>
  <cp:lastModifiedBy>Arizona Supreme Court</cp:lastModifiedBy>
  <cp:revision>21</cp:revision>
  <dcterms:created xsi:type="dcterms:W3CDTF">2014-05-12T21:01:00Z</dcterms:created>
  <dcterms:modified xsi:type="dcterms:W3CDTF">2014-05-21T19:13:00Z</dcterms:modified>
</cp:coreProperties>
</file>