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B9E" w:rsidRPr="00240AD0" w:rsidRDefault="0064271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Pr>
          <w:rFonts w:ascii="Garamond" w:hAnsi="Garamond"/>
          <w:b/>
          <w:smallCaps/>
          <w:kern w:val="2"/>
          <w:sz w:val="28"/>
          <w:szCs w:val="28"/>
        </w:rPr>
        <w:t>WILLIAM G. MONTGOMERY</w:t>
      </w: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sidRPr="00240AD0">
        <w:rPr>
          <w:rFonts w:ascii="Garamond" w:hAnsi="Garamond"/>
          <w:b/>
          <w:smallCaps/>
          <w:kern w:val="2"/>
          <w:sz w:val="28"/>
          <w:szCs w:val="28"/>
        </w:rPr>
        <w:t>Maricopa County Attorney</w:t>
      </w: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sidRPr="00240AD0">
        <w:rPr>
          <w:rFonts w:ascii="Garamond" w:hAnsi="Garamond"/>
          <w:b/>
          <w:smallCaps/>
          <w:kern w:val="2"/>
          <w:sz w:val="28"/>
          <w:szCs w:val="28"/>
        </w:rPr>
        <w:t>(Firm State Bar No. 0003200)</w:t>
      </w: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2"/>
          <w:szCs w:val="22"/>
        </w:rPr>
      </w:pPr>
    </w:p>
    <w:p w:rsidR="006D3B9E" w:rsidRPr="00240AD0" w:rsidRDefault="0064271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Pr>
          <w:rFonts w:ascii="Garamond" w:hAnsi="Garamond"/>
          <w:b/>
          <w:smallCaps/>
          <w:kern w:val="2"/>
          <w:sz w:val="28"/>
          <w:szCs w:val="28"/>
        </w:rPr>
        <w:t>MARK FAULL</w:t>
      </w:r>
    </w:p>
    <w:p w:rsidR="006D3B9E" w:rsidRPr="00240AD0" w:rsidRDefault="00C8385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Pr>
          <w:rFonts w:ascii="Garamond" w:hAnsi="Garamond"/>
          <w:b/>
          <w:smallCaps/>
          <w:kern w:val="2"/>
          <w:sz w:val="28"/>
          <w:szCs w:val="28"/>
        </w:rPr>
        <w:t>Chief Deputy</w:t>
      </w: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sidRPr="00240AD0">
        <w:rPr>
          <w:rFonts w:ascii="Garamond" w:hAnsi="Garamond"/>
          <w:b/>
          <w:smallCaps/>
          <w:kern w:val="2"/>
          <w:sz w:val="28"/>
          <w:szCs w:val="28"/>
        </w:rPr>
        <w:t xml:space="preserve">301 West Jefferson Street, Suite </w:t>
      </w:r>
      <w:r w:rsidR="00642713">
        <w:rPr>
          <w:rFonts w:ascii="Garamond" w:hAnsi="Garamond"/>
          <w:b/>
          <w:smallCaps/>
          <w:kern w:val="2"/>
          <w:sz w:val="28"/>
          <w:szCs w:val="28"/>
        </w:rPr>
        <w:t>800</w:t>
      </w: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sidRPr="00240AD0">
        <w:rPr>
          <w:rFonts w:ascii="Garamond" w:hAnsi="Garamond"/>
          <w:b/>
          <w:smallCaps/>
          <w:kern w:val="2"/>
          <w:sz w:val="28"/>
          <w:szCs w:val="28"/>
        </w:rPr>
        <w:t>Phoenix, Arizona 85003</w:t>
      </w: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sidRPr="00240AD0">
        <w:rPr>
          <w:rFonts w:ascii="Garamond" w:hAnsi="Garamond"/>
          <w:b/>
          <w:smallCaps/>
          <w:kern w:val="2"/>
          <w:sz w:val="28"/>
          <w:szCs w:val="28"/>
        </w:rPr>
        <w:t>Telephone:  (602) 506-</w:t>
      </w:r>
      <w:r w:rsidR="006776E5">
        <w:rPr>
          <w:rFonts w:ascii="Garamond" w:hAnsi="Garamond"/>
          <w:b/>
          <w:smallCaps/>
          <w:kern w:val="2"/>
          <w:sz w:val="28"/>
          <w:szCs w:val="28"/>
        </w:rPr>
        <w:t>3800</w:t>
      </w:r>
    </w:p>
    <w:p w:rsidR="006D3B9E"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r w:rsidRPr="00240AD0">
        <w:rPr>
          <w:rFonts w:ascii="Garamond" w:hAnsi="Garamond"/>
          <w:b/>
          <w:smallCaps/>
          <w:kern w:val="2"/>
          <w:sz w:val="28"/>
          <w:szCs w:val="28"/>
        </w:rPr>
        <w:t>(State Bar Number</w:t>
      </w:r>
      <w:r w:rsidR="00C83859">
        <w:rPr>
          <w:rFonts w:ascii="Garamond" w:hAnsi="Garamond"/>
          <w:b/>
          <w:smallCaps/>
          <w:kern w:val="2"/>
          <w:sz w:val="28"/>
          <w:szCs w:val="28"/>
        </w:rPr>
        <w:t xml:space="preserve"> </w:t>
      </w:r>
      <w:r w:rsidR="006776E5">
        <w:rPr>
          <w:rFonts w:ascii="Garamond" w:hAnsi="Garamond"/>
          <w:b/>
          <w:smallCaps/>
          <w:kern w:val="2"/>
          <w:sz w:val="28"/>
          <w:szCs w:val="28"/>
        </w:rPr>
        <w:t>011474</w:t>
      </w:r>
      <w:r w:rsidRPr="00240AD0">
        <w:rPr>
          <w:rFonts w:ascii="Garamond" w:hAnsi="Garamond"/>
          <w:b/>
          <w:smallCaps/>
          <w:kern w:val="2"/>
          <w:sz w:val="28"/>
          <w:szCs w:val="28"/>
        </w:rPr>
        <w:t>)</w:t>
      </w:r>
    </w:p>
    <w:p w:rsidR="00240AD0" w:rsidRDefault="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smallCaps/>
          <w:kern w:val="2"/>
          <w:sz w:val="28"/>
          <w:szCs w:val="28"/>
        </w:rPr>
      </w:pPr>
    </w:p>
    <w:p w:rsidR="006D3B9E" w:rsidRDefault="006D3B9E"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kern w:val="2"/>
          <w:sz w:val="36"/>
        </w:rPr>
      </w:pPr>
      <w:r>
        <w:rPr>
          <w:rFonts w:ascii="Garamond" w:hAnsi="Garamond"/>
          <w:b/>
          <w:kern w:val="2"/>
        </w:rPr>
        <w:fldChar w:fldCharType="begin"/>
      </w:r>
      <w:r>
        <w:rPr>
          <w:rFonts w:ascii="Garamond" w:hAnsi="Garamond"/>
          <w:b/>
          <w:kern w:val="2"/>
        </w:rPr>
        <w:instrText>ADVANCE \y241</w:instrText>
      </w:r>
      <w:r>
        <w:rPr>
          <w:rFonts w:ascii="Garamond" w:hAnsi="Garamond"/>
          <w:b/>
          <w:kern w:val="2"/>
        </w:rPr>
        <w:fldChar w:fldCharType="end"/>
      </w:r>
      <w:r>
        <w:rPr>
          <w:rFonts w:ascii="Garamond" w:hAnsi="Garamond"/>
          <w:b/>
          <w:kern w:val="2"/>
        </w:rPr>
        <w:fldChar w:fldCharType="begin"/>
      </w:r>
      <w:r>
        <w:rPr>
          <w:rFonts w:ascii="Garamond" w:hAnsi="Garamond"/>
          <w:b/>
          <w:kern w:val="2"/>
        </w:rPr>
        <w:instrText>ADVANCE \x108</w:instrText>
      </w:r>
      <w:r>
        <w:rPr>
          <w:rFonts w:ascii="Garamond" w:hAnsi="Garamond"/>
          <w:b/>
          <w:kern w:val="2"/>
        </w:rPr>
        <w:fldChar w:fldCharType="end"/>
      </w:r>
      <w:r>
        <w:rPr>
          <w:rFonts w:ascii="Garamond" w:hAnsi="Garamond"/>
          <w:b/>
          <w:kern w:val="2"/>
          <w:sz w:val="36"/>
        </w:rPr>
        <w:t>ARIZONA SUPREME COURT</w:t>
      </w:r>
    </w:p>
    <w:p w:rsidR="00642713" w:rsidRDefault="00642713"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rFonts w:ascii="Garamond" w:hAnsi="Garamond"/>
          <w:b/>
          <w:kern w:val="2"/>
          <w:sz w:val="36"/>
        </w:rPr>
      </w:pP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jc w:val="both"/>
        <w:rPr>
          <w:kern w:val="2"/>
          <w:sz w:val="28"/>
          <w:szCs w:val="28"/>
        </w:rPr>
      </w:pPr>
      <w:r>
        <w:rPr>
          <w:kern w:val="2"/>
        </w:rPr>
        <w:fldChar w:fldCharType="begin"/>
      </w:r>
      <w:r>
        <w:rPr>
          <w:kern w:val="2"/>
        </w:rPr>
        <w:instrText>ADVANCE \d10</w:instrText>
      </w:r>
      <w:r>
        <w:rPr>
          <w:kern w:val="2"/>
        </w:rPr>
        <w:fldChar w:fldCharType="end"/>
      </w:r>
    </w:p>
    <w:tbl>
      <w:tblPr>
        <w:tblW w:w="0" w:type="auto"/>
        <w:tblInd w:w="62" w:type="dxa"/>
        <w:tblLayout w:type="fixed"/>
        <w:tblCellMar>
          <w:left w:w="62" w:type="dxa"/>
          <w:right w:w="62" w:type="dxa"/>
        </w:tblCellMar>
        <w:tblLook w:val="0000" w:firstRow="0" w:lastRow="0" w:firstColumn="0" w:lastColumn="0" w:noHBand="0" w:noVBand="0"/>
      </w:tblPr>
      <w:tblGrid>
        <w:gridCol w:w="4680"/>
        <w:gridCol w:w="367"/>
        <w:gridCol w:w="4763"/>
      </w:tblGrid>
      <w:tr w:rsidR="006D3B9E" w:rsidRPr="00240AD0">
        <w:tc>
          <w:tcPr>
            <w:tcW w:w="4680" w:type="dxa"/>
            <w:tcBorders>
              <w:top w:val="single" w:sz="6" w:space="0" w:color="FFFFFF"/>
              <w:left w:val="single" w:sz="6" w:space="0" w:color="FFFFFF"/>
              <w:bottom w:val="single" w:sz="7" w:space="0" w:color="000000"/>
              <w:right w:val="single" w:sz="6" w:space="0" w:color="FFFFFF"/>
            </w:tcBorders>
          </w:tcPr>
          <w:p w:rsidR="001D258A" w:rsidRDefault="006D3B9E"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z w:val="28"/>
                <w:szCs w:val="28"/>
              </w:rPr>
            </w:pPr>
            <w:r w:rsidRPr="00240AD0">
              <w:rPr>
                <w:smallCaps/>
                <w:kern w:val="2"/>
                <w:sz w:val="28"/>
                <w:szCs w:val="28"/>
              </w:rPr>
              <w:t>In Re:</w:t>
            </w:r>
            <w:r w:rsidR="00240AD0" w:rsidRPr="00240AD0">
              <w:rPr>
                <w:sz w:val="28"/>
                <w:szCs w:val="28"/>
              </w:rPr>
              <w:t xml:space="preserve"> </w:t>
            </w:r>
          </w:p>
          <w:p w:rsidR="001D258A" w:rsidRDefault="001D258A"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z w:val="28"/>
                <w:szCs w:val="28"/>
              </w:rPr>
            </w:pPr>
          </w:p>
          <w:p w:rsidR="006D3B9E" w:rsidRPr="00240AD0" w:rsidRDefault="00B02B57"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kern w:val="2"/>
                <w:sz w:val="28"/>
                <w:szCs w:val="28"/>
              </w:rPr>
            </w:pPr>
            <w:r>
              <w:rPr>
                <w:b/>
                <w:sz w:val="28"/>
                <w:szCs w:val="28"/>
              </w:rPr>
              <w:t xml:space="preserve">PETITION TO AMEND RULE </w:t>
            </w:r>
            <w:r w:rsidR="00710A0A">
              <w:rPr>
                <w:b/>
                <w:sz w:val="28"/>
                <w:szCs w:val="28"/>
              </w:rPr>
              <w:t>26(b)(4)(C)</w:t>
            </w:r>
            <w:r w:rsidR="005E1AC6">
              <w:rPr>
                <w:b/>
                <w:sz w:val="28"/>
                <w:szCs w:val="28"/>
              </w:rPr>
              <w:t>, ARIZONA RULES OF CIVIL PROCEDURE</w:t>
            </w: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after="19" w:line="240" w:lineRule="exact"/>
              <w:rPr>
                <w:kern w:val="2"/>
                <w:sz w:val="28"/>
                <w:szCs w:val="28"/>
              </w:rPr>
            </w:pPr>
          </w:p>
        </w:tc>
        <w:tc>
          <w:tcPr>
            <w:tcW w:w="367" w:type="dxa"/>
            <w:tcBorders>
              <w:top w:val="single" w:sz="6" w:space="0" w:color="FFFFFF"/>
              <w:left w:val="single" w:sz="7" w:space="0" w:color="000000"/>
              <w:bottom w:val="single" w:sz="6" w:space="0" w:color="FFFFFF"/>
              <w:right w:val="single" w:sz="6" w:space="0" w:color="FFFFFF"/>
            </w:tcBorders>
          </w:tcPr>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after="19" w:line="240" w:lineRule="exact"/>
              <w:rPr>
                <w:smallCaps/>
                <w:kern w:val="2"/>
                <w:sz w:val="28"/>
                <w:szCs w:val="28"/>
              </w:rPr>
            </w:pPr>
          </w:p>
        </w:tc>
        <w:tc>
          <w:tcPr>
            <w:tcW w:w="4763" w:type="dxa"/>
            <w:tcBorders>
              <w:top w:val="single" w:sz="6" w:space="0" w:color="FFFFFF"/>
              <w:left w:val="single" w:sz="6" w:space="0" w:color="FFFFFF"/>
              <w:bottom w:val="single" w:sz="6" w:space="0" w:color="FFFFFF"/>
              <w:right w:val="single" w:sz="6" w:space="0" w:color="FFFFFF"/>
            </w:tcBorders>
          </w:tcPr>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rPr>
                <w:smallCaps/>
                <w:kern w:val="2"/>
                <w:sz w:val="28"/>
                <w:szCs w:val="28"/>
              </w:rPr>
            </w:pPr>
            <w:r w:rsidRPr="00240AD0">
              <w:rPr>
                <w:smallCaps/>
                <w:kern w:val="2"/>
                <w:sz w:val="28"/>
                <w:szCs w:val="28"/>
              </w:rPr>
              <w:t>R-</w:t>
            </w:r>
            <w:r w:rsidR="00A42951">
              <w:rPr>
                <w:smallCaps/>
                <w:kern w:val="2"/>
                <w:sz w:val="28"/>
                <w:szCs w:val="28"/>
              </w:rPr>
              <w:t>13-004</w:t>
            </w:r>
            <w:r w:rsidR="00710A0A">
              <w:rPr>
                <w:smallCaps/>
                <w:kern w:val="2"/>
                <w:sz w:val="28"/>
                <w:szCs w:val="28"/>
              </w:rPr>
              <w:t>2</w:t>
            </w:r>
          </w:p>
          <w:p w:rsidR="006D3B9E" w:rsidRPr="00240AD0" w:rsidRDefault="006D3B9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rPr>
                <w:smallCaps/>
                <w:kern w:val="2"/>
                <w:sz w:val="28"/>
                <w:szCs w:val="28"/>
              </w:rPr>
            </w:pPr>
          </w:p>
          <w:p w:rsidR="006D3B9E" w:rsidRPr="00240AD0" w:rsidRDefault="006D3B9E" w:rsidP="00710A0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mallCaps/>
                <w:kern w:val="2"/>
                <w:sz w:val="28"/>
                <w:szCs w:val="28"/>
              </w:rPr>
            </w:pPr>
            <w:r w:rsidRPr="00B13E25">
              <w:rPr>
                <w:smallCaps/>
                <w:kern w:val="2"/>
                <w:sz w:val="28"/>
                <w:szCs w:val="28"/>
              </w:rPr>
              <w:t>Maricopa County Attorney’s</w:t>
            </w:r>
            <w:r w:rsidR="00240AD0" w:rsidRPr="00B13E25">
              <w:rPr>
                <w:smallCaps/>
                <w:kern w:val="2"/>
                <w:sz w:val="28"/>
                <w:szCs w:val="28"/>
              </w:rPr>
              <w:t xml:space="preserve"> </w:t>
            </w:r>
            <w:r w:rsidR="00C35878">
              <w:rPr>
                <w:smallCaps/>
                <w:kern w:val="2"/>
                <w:sz w:val="28"/>
                <w:szCs w:val="28"/>
              </w:rPr>
              <w:t xml:space="preserve">Response to </w:t>
            </w:r>
            <w:r w:rsidR="00240AD0" w:rsidRPr="00B13E25">
              <w:rPr>
                <w:smallCaps/>
                <w:kern w:val="2"/>
                <w:sz w:val="28"/>
                <w:szCs w:val="28"/>
              </w:rPr>
              <w:t>Pet</w:t>
            </w:r>
            <w:r w:rsidR="00B13E25">
              <w:rPr>
                <w:smallCaps/>
                <w:kern w:val="2"/>
                <w:sz w:val="28"/>
                <w:szCs w:val="28"/>
              </w:rPr>
              <w:t xml:space="preserve">ition to Amend </w:t>
            </w:r>
            <w:r w:rsidR="00B02B57">
              <w:rPr>
                <w:smallCaps/>
                <w:kern w:val="2"/>
                <w:sz w:val="28"/>
                <w:szCs w:val="28"/>
              </w:rPr>
              <w:t>R</w:t>
            </w:r>
            <w:r w:rsidR="00FB5510">
              <w:rPr>
                <w:smallCaps/>
                <w:kern w:val="2"/>
                <w:sz w:val="28"/>
                <w:szCs w:val="28"/>
              </w:rPr>
              <w:t xml:space="preserve">ule </w:t>
            </w:r>
            <w:r w:rsidR="00710A0A">
              <w:rPr>
                <w:smallCaps/>
                <w:kern w:val="2"/>
                <w:sz w:val="28"/>
                <w:szCs w:val="28"/>
              </w:rPr>
              <w:t>26(</w:t>
            </w:r>
            <w:r w:rsidR="00710A0A" w:rsidRPr="00B7376B">
              <w:rPr>
                <w:kern w:val="2"/>
                <w:sz w:val="28"/>
                <w:szCs w:val="28"/>
              </w:rPr>
              <w:t>b</w:t>
            </w:r>
            <w:r w:rsidR="00710A0A">
              <w:rPr>
                <w:smallCaps/>
                <w:kern w:val="2"/>
                <w:sz w:val="28"/>
                <w:szCs w:val="28"/>
              </w:rPr>
              <w:t>)(4)(C)</w:t>
            </w:r>
            <w:r w:rsidR="005E1AC6">
              <w:rPr>
                <w:smallCaps/>
                <w:kern w:val="2"/>
                <w:sz w:val="28"/>
                <w:szCs w:val="28"/>
              </w:rPr>
              <w:t>, Ariz. R. Civ. P.</w:t>
            </w:r>
          </w:p>
        </w:tc>
      </w:tr>
    </w:tbl>
    <w:p w:rsidR="00240AD0" w:rsidRDefault="00240AD0" w:rsidP="00240AD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jc w:val="both"/>
        <w:rPr>
          <w:sz w:val="28"/>
          <w:szCs w:val="28"/>
        </w:rPr>
      </w:pPr>
    </w:p>
    <w:p w:rsidR="00EE422F" w:rsidRDefault="00F852CE" w:rsidP="00653982">
      <w:pPr>
        <w:spacing w:line="480" w:lineRule="auto"/>
        <w:jc w:val="both"/>
        <w:rPr>
          <w:sz w:val="28"/>
          <w:szCs w:val="28"/>
        </w:rPr>
      </w:pPr>
      <w:r>
        <w:rPr>
          <w:sz w:val="28"/>
          <w:szCs w:val="28"/>
        </w:rPr>
        <w:tab/>
      </w:r>
      <w:r w:rsidR="00240AD0" w:rsidRPr="005E1AC6">
        <w:rPr>
          <w:sz w:val="28"/>
          <w:szCs w:val="28"/>
        </w:rPr>
        <w:t xml:space="preserve">The Maricopa County Attorney </w:t>
      </w:r>
      <w:r w:rsidR="00C35878" w:rsidRPr="005E1AC6">
        <w:rPr>
          <w:sz w:val="28"/>
          <w:szCs w:val="28"/>
        </w:rPr>
        <w:t xml:space="preserve">hereby </w:t>
      </w:r>
      <w:r w:rsidR="006027C0" w:rsidRPr="005E1AC6">
        <w:rPr>
          <w:sz w:val="28"/>
          <w:szCs w:val="28"/>
        </w:rPr>
        <w:t>responds</w:t>
      </w:r>
      <w:r w:rsidR="00C35878" w:rsidRPr="005E1AC6">
        <w:rPr>
          <w:sz w:val="28"/>
          <w:szCs w:val="28"/>
        </w:rPr>
        <w:t xml:space="preserve"> to the Petition to Amend </w:t>
      </w:r>
      <w:r w:rsidR="005E1AC6" w:rsidRPr="005E1AC6">
        <w:rPr>
          <w:sz w:val="28"/>
          <w:szCs w:val="28"/>
        </w:rPr>
        <w:t xml:space="preserve">Rule </w:t>
      </w:r>
      <w:r w:rsidR="00710A0A">
        <w:rPr>
          <w:sz w:val="28"/>
          <w:szCs w:val="28"/>
        </w:rPr>
        <w:t>26</w:t>
      </w:r>
      <w:r w:rsidR="005E1AC6" w:rsidRPr="005E1AC6">
        <w:rPr>
          <w:sz w:val="28"/>
          <w:szCs w:val="28"/>
        </w:rPr>
        <w:t xml:space="preserve"> of the Arizona Rules of Civil Procedure and asks this Court to deny the petition</w:t>
      </w:r>
      <w:r w:rsidR="00710A0A">
        <w:rPr>
          <w:sz w:val="28"/>
          <w:szCs w:val="28"/>
        </w:rPr>
        <w:t xml:space="preserve"> because there is no justification for </w:t>
      </w:r>
      <w:r w:rsidR="00573A30">
        <w:rPr>
          <w:sz w:val="28"/>
          <w:szCs w:val="28"/>
        </w:rPr>
        <w:t xml:space="preserve">singling out one type of </w:t>
      </w:r>
      <w:r w:rsidR="00710A0A">
        <w:rPr>
          <w:sz w:val="28"/>
          <w:szCs w:val="28"/>
        </w:rPr>
        <w:t xml:space="preserve">fact witness </w:t>
      </w:r>
      <w:r w:rsidR="000E6C1C">
        <w:rPr>
          <w:sz w:val="28"/>
          <w:szCs w:val="28"/>
        </w:rPr>
        <w:t xml:space="preserve">for </w:t>
      </w:r>
      <w:r w:rsidR="00573A30">
        <w:rPr>
          <w:sz w:val="28"/>
          <w:szCs w:val="28"/>
        </w:rPr>
        <w:t xml:space="preserve">special treatment </w:t>
      </w:r>
      <w:r w:rsidR="00710A0A">
        <w:rPr>
          <w:sz w:val="28"/>
          <w:szCs w:val="28"/>
        </w:rPr>
        <w:t xml:space="preserve">and the rule change will </w:t>
      </w:r>
      <w:r w:rsidR="000E6C1C">
        <w:rPr>
          <w:sz w:val="28"/>
          <w:szCs w:val="28"/>
        </w:rPr>
        <w:t xml:space="preserve">unnecessarily </w:t>
      </w:r>
      <w:r w:rsidR="00710A0A">
        <w:rPr>
          <w:sz w:val="28"/>
          <w:szCs w:val="28"/>
        </w:rPr>
        <w:t>inflat</w:t>
      </w:r>
      <w:r w:rsidR="007C6E5A">
        <w:rPr>
          <w:sz w:val="28"/>
          <w:szCs w:val="28"/>
        </w:rPr>
        <w:t>e costs in civil</w:t>
      </w:r>
      <w:r w:rsidR="00573A30">
        <w:rPr>
          <w:sz w:val="28"/>
          <w:szCs w:val="28"/>
        </w:rPr>
        <w:t xml:space="preserve"> </w:t>
      </w:r>
      <w:r w:rsidR="000E6C1C">
        <w:rPr>
          <w:sz w:val="28"/>
          <w:szCs w:val="28"/>
        </w:rPr>
        <w:t>cases exacerbating issues associated with expensive litigation and</w:t>
      </w:r>
      <w:r w:rsidR="007C6E5A">
        <w:rPr>
          <w:sz w:val="28"/>
          <w:szCs w:val="28"/>
        </w:rPr>
        <w:t xml:space="preserve"> criminal cases</w:t>
      </w:r>
      <w:r w:rsidR="000E6C1C">
        <w:rPr>
          <w:sz w:val="28"/>
          <w:szCs w:val="28"/>
        </w:rPr>
        <w:t xml:space="preserve"> to the detriment of taxpayers</w:t>
      </w:r>
      <w:r w:rsidR="007C6E5A">
        <w:rPr>
          <w:sz w:val="28"/>
          <w:szCs w:val="28"/>
        </w:rPr>
        <w:t>.</w:t>
      </w:r>
      <w:r w:rsidR="005E1AC6" w:rsidRPr="005E1AC6">
        <w:rPr>
          <w:sz w:val="28"/>
          <w:szCs w:val="28"/>
        </w:rPr>
        <w:t xml:space="preserve">  </w:t>
      </w:r>
      <w:r w:rsidR="00EE422F">
        <w:rPr>
          <w:sz w:val="28"/>
          <w:szCs w:val="28"/>
        </w:rPr>
        <w:t xml:space="preserve"> </w:t>
      </w:r>
    </w:p>
    <w:p w:rsidR="006D3B9E" w:rsidRDefault="00EE422F" w:rsidP="00EE422F">
      <w:pPr>
        <w:spacing w:line="480" w:lineRule="auto"/>
        <w:rPr>
          <w:kern w:val="2"/>
          <w:sz w:val="28"/>
          <w:szCs w:val="28"/>
        </w:rPr>
      </w:pPr>
      <w:r>
        <w:rPr>
          <w:sz w:val="28"/>
          <w:szCs w:val="28"/>
        </w:rPr>
        <w:tab/>
      </w:r>
      <w:r w:rsidR="006D3B9E" w:rsidRPr="00240AD0">
        <w:rPr>
          <w:kern w:val="2"/>
          <w:sz w:val="28"/>
          <w:szCs w:val="28"/>
        </w:rPr>
        <w:t>Respectfully submitted this ____day of</w:t>
      </w:r>
      <w:r w:rsidR="00C83859">
        <w:rPr>
          <w:kern w:val="2"/>
          <w:sz w:val="28"/>
          <w:szCs w:val="28"/>
        </w:rPr>
        <w:t xml:space="preserve"> </w:t>
      </w:r>
      <w:r w:rsidR="00642713">
        <w:rPr>
          <w:kern w:val="2"/>
          <w:sz w:val="28"/>
          <w:szCs w:val="28"/>
        </w:rPr>
        <w:t>May</w:t>
      </w:r>
      <w:r w:rsidR="006D3B9E" w:rsidRPr="00240AD0">
        <w:rPr>
          <w:kern w:val="2"/>
          <w:sz w:val="28"/>
          <w:szCs w:val="28"/>
        </w:rPr>
        <w:t>, 20</w:t>
      </w:r>
      <w:r w:rsidR="00642713">
        <w:rPr>
          <w:kern w:val="2"/>
          <w:sz w:val="28"/>
          <w:szCs w:val="28"/>
        </w:rPr>
        <w:t>1</w:t>
      </w:r>
      <w:r w:rsidR="001425EF">
        <w:rPr>
          <w:kern w:val="2"/>
          <w:sz w:val="28"/>
          <w:szCs w:val="28"/>
        </w:rPr>
        <w:t>4</w:t>
      </w:r>
      <w:r w:rsidR="006D3B9E" w:rsidRPr="00240AD0">
        <w:rPr>
          <w:kern w:val="2"/>
          <w:sz w:val="28"/>
          <w:szCs w:val="28"/>
        </w:rPr>
        <w:t>.</w:t>
      </w:r>
    </w:p>
    <w:p w:rsidR="006D3B9E" w:rsidRPr="00240AD0" w:rsidRDefault="006D3B9E" w:rsidP="007D40F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rPr>
          <w:kern w:val="2"/>
          <w:sz w:val="28"/>
          <w:szCs w:val="28"/>
        </w:rPr>
      </w:pPr>
    </w:p>
    <w:p w:rsidR="006D3B9E" w:rsidRPr="00240AD0" w:rsidRDefault="00241C3C">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kern w:val="2"/>
          <w:sz w:val="28"/>
          <w:szCs w:val="28"/>
        </w:rPr>
      </w:pPr>
      <w:r>
        <w:rPr>
          <w:kern w:val="2"/>
          <w:sz w:val="28"/>
          <w:szCs w:val="28"/>
        </w:rPr>
        <w:t>WILLIAM G. MONTGOMERY</w:t>
      </w:r>
    </w:p>
    <w:p w:rsidR="006D3B9E" w:rsidRPr="00240AD0" w:rsidRDefault="006D3B9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r w:rsidRPr="00240AD0">
        <w:rPr>
          <w:smallCaps/>
          <w:kern w:val="2"/>
          <w:sz w:val="28"/>
          <w:szCs w:val="28"/>
        </w:rPr>
        <w:t>Maricopa County Attorney</w:t>
      </w:r>
    </w:p>
    <w:p w:rsidR="006D3B9E" w:rsidRDefault="006D3B9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p>
    <w:p w:rsidR="00F852CE" w:rsidRDefault="00F852C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p>
    <w:p w:rsidR="002D22F7" w:rsidRPr="0080485A" w:rsidRDefault="002D22F7" w:rsidP="002D22F7">
      <w:pPr>
        <w:keepLines/>
        <w:ind w:left="3600" w:firstLine="720"/>
        <w:rPr>
          <w:rFonts w:cs="Arial"/>
          <w:szCs w:val="24"/>
        </w:rPr>
      </w:pPr>
      <w:r w:rsidRPr="002D22F7">
        <w:rPr>
          <w:rFonts w:cs="Arial"/>
          <w:sz w:val="28"/>
          <w:szCs w:val="28"/>
        </w:rPr>
        <w:t>By</w:t>
      </w:r>
      <w:r w:rsidRPr="0080485A">
        <w:rPr>
          <w:rFonts w:cs="Arial"/>
          <w:szCs w:val="24"/>
        </w:rPr>
        <w:t>______________________</w:t>
      </w:r>
    </w:p>
    <w:p w:rsidR="006D3B9E" w:rsidRDefault="002D22F7">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r>
        <w:rPr>
          <w:smallCaps/>
          <w:kern w:val="2"/>
          <w:sz w:val="28"/>
          <w:szCs w:val="28"/>
        </w:rPr>
        <w:tab/>
      </w:r>
      <w:r w:rsidR="00241C3C">
        <w:rPr>
          <w:smallCaps/>
          <w:kern w:val="2"/>
          <w:sz w:val="28"/>
          <w:szCs w:val="28"/>
        </w:rPr>
        <w:t>MARK FAULL</w:t>
      </w:r>
    </w:p>
    <w:p w:rsidR="000356B6" w:rsidRDefault="002D22F7" w:rsidP="00F852C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r>
        <w:rPr>
          <w:smallCaps/>
          <w:kern w:val="2"/>
          <w:sz w:val="28"/>
          <w:szCs w:val="28"/>
        </w:rPr>
        <w:tab/>
      </w:r>
      <w:r w:rsidR="00C83859">
        <w:rPr>
          <w:smallCaps/>
          <w:kern w:val="2"/>
          <w:sz w:val="28"/>
          <w:szCs w:val="28"/>
        </w:rPr>
        <w:t>Chief Deputy</w:t>
      </w:r>
    </w:p>
    <w:p w:rsidR="00B7376B" w:rsidRDefault="00B7376B" w:rsidP="00B7376B">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240" w:lineRule="exact"/>
        <w:rPr>
          <w:kern w:val="2"/>
          <w:sz w:val="28"/>
          <w:szCs w:val="28"/>
        </w:rPr>
      </w:pPr>
      <w:r>
        <w:rPr>
          <w:b/>
          <w:smallCaps/>
          <w:kern w:val="2"/>
          <w:sz w:val="28"/>
          <w:szCs w:val="28"/>
        </w:rPr>
        <w:lastRenderedPageBreak/>
        <w:t>I. Introduction</w:t>
      </w:r>
    </w:p>
    <w:p w:rsidR="00B7376B" w:rsidRDefault="00B7376B" w:rsidP="00B7376B">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240" w:lineRule="exact"/>
        <w:rPr>
          <w:kern w:val="2"/>
          <w:sz w:val="28"/>
          <w:szCs w:val="28"/>
        </w:rPr>
      </w:pPr>
    </w:p>
    <w:p w:rsidR="00B7376B" w:rsidRDefault="00B7376B" w:rsidP="004138DC">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kern w:val="2"/>
          <w:sz w:val="28"/>
          <w:szCs w:val="28"/>
        </w:rPr>
      </w:pPr>
      <w:r>
        <w:rPr>
          <w:kern w:val="2"/>
          <w:sz w:val="28"/>
          <w:szCs w:val="28"/>
        </w:rPr>
        <w:tab/>
      </w:r>
      <w:r w:rsidR="003213E2">
        <w:rPr>
          <w:kern w:val="2"/>
          <w:sz w:val="28"/>
          <w:szCs w:val="28"/>
        </w:rPr>
        <w:t xml:space="preserve">In two separate opinions the Arizona Court of Appeals has clearly held that doctors who are required to testify as fact witnesses </w:t>
      </w:r>
      <w:r w:rsidR="004138DC">
        <w:rPr>
          <w:kern w:val="2"/>
          <w:sz w:val="28"/>
          <w:szCs w:val="28"/>
        </w:rPr>
        <w:t xml:space="preserve">in criminal or civil cases </w:t>
      </w:r>
      <w:r w:rsidR="003213E2">
        <w:rPr>
          <w:kern w:val="2"/>
          <w:sz w:val="28"/>
          <w:szCs w:val="28"/>
        </w:rPr>
        <w:t xml:space="preserve">are not entitled to receive compensation as expert witnesses.  </w:t>
      </w:r>
      <w:r w:rsidR="003213E2">
        <w:rPr>
          <w:i/>
          <w:kern w:val="2"/>
          <w:sz w:val="28"/>
          <w:szCs w:val="28"/>
        </w:rPr>
        <w:t>Montgomery v.Whitten</w:t>
      </w:r>
      <w:r w:rsidR="003213E2">
        <w:rPr>
          <w:kern w:val="2"/>
          <w:sz w:val="28"/>
          <w:szCs w:val="28"/>
        </w:rPr>
        <w:t xml:space="preserve">, 228 Ariz. 17, 262 P.3d 238 (App. 2011); </w:t>
      </w:r>
      <w:r w:rsidR="003213E2">
        <w:rPr>
          <w:i/>
          <w:kern w:val="2"/>
          <w:sz w:val="28"/>
          <w:szCs w:val="28"/>
        </w:rPr>
        <w:t>Sanchez v. Gama</w:t>
      </w:r>
      <w:r w:rsidR="003213E2">
        <w:rPr>
          <w:kern w:val="2"/>
          <w:sz w:val="28"/>
          <w:szCs w:val="28"/>
        </w:rPr>
        <w:t xml:space="preserve">, 233 Ariz. </w:t>
      </w:r>
      <w:r w:rsidR="00673CF0">
        <w:rPr>
          <w:kern w:val="2"/>
          <w:sz w:val="28"/>
          <w:szCs w:val="28"/>
        </w:rPr>
        <w:t xml:space="preserve">125, 310 P.3d 667 (App. 2013).  </w:t>
      </w:r>
      <w:r w:rsidR="004138DC">
        <w:rPr>
          <w:kern w:val="2"/>
          <w:sz w:val="28"/>
          <w:szCs w:val="28"/>
        </w:rPr>
        <w:t xml:space="preserve">Petitioner </w:t>
      </w:r>
      <w:r w:rsidR="00673CF0">
        <w:rPr>
          <w:kern w:val="2"/>
          <w:sz w:val="28"/>
          <w:szCs w:val="28"/>
        </w:rPr>
        <w:t xml:space="preserve">now </w:t>
      </w:r>
      <w:r w:rsidR="004138DC">
        <w:rPr>
          <w:kern w:val="2"/>
          <w:sz w:val="28"/>
          <w:szCs w:val="28"/>
        </w:rPr>
        <w:t xml:space="preserve">seeks to obtain higher review of these holdings by effecting a rule change to the Arizona Rule of Civil Procedure.  Although Petitioner does not discuss the impact of their petition on criminal prosecutions, there is no logical reason to treat civil and criminal trials differently.  As the court in </w:t>
      </w:r>
      <w:r w:rsidR="004138DC">
        <w:rPr>
          <w:i/>
          <w:kern w:val="2"/>
          <w:sz w:val="28"/>
          <w:szCs w:val="28"/>
        </w:rPr>
        <w:t>Sanchez</w:t>
      </w:r>
      <w:r w:rsidR="004138DC">
        <w:rPr>
          <w:kern w:val="2"/>
          <w:sz w:val="28"/>
          <w:szCs w:val="28"/>
        </w:rPr>
        <w:t xml:space="preserve"> noted, witnesses – including doctors – have a civic duty to provide testimony in both criminal and civil matters.  </w:t>
      </w:r>
      <w:r w:rsidR="004138DC">
        <w:rPr>
          <w:i/>
          <w:kern w:val="2"/>
          <w:sz w:val="28"/>
          <w:szCs w:val="28"/>
        </w:rPr>
        <w:t>Sanchez</w:t>
      </w:r>
      <w:r w:rsidR="004138DC">
        <w:rPr>
          <w:kern w:val="2"/>
          <w:sz w:val="28"/>
          <w:szCs w:val="28"/>
        </w:rPr>
        <w:t>, 233 Ariz. at ¶ 11.  Petitioner’s requested rule chan</w:t>
      </w:r>
      <w:r w:rsidR="001F5EFD">
        <w:rPr>
          <w:kern w:val="2"/>
          <w:sz w:val="28"/>
          <w:szCs w:val="28"/>
        </w:rPr>
        <w:t>g</w:t>
      </w:r>
      <w:r w:rsidR="004138DC">
        <w:rPr>
          <w:kern w:val="2"/>
          <w:sz w:val="28"/>
          <w:szCs w:val="28"/>
        </w:rPr>
        <w:t xml:space="preserve">e is bad public policy for both </w:t>
      </w:r>
      <w:r w:rsidR="0063687F">
        <w:rPr>
          <w:kern w:val="2"/>
          <w:sz w:val="28"/>
          <w:szCs w:val="28"/>
        </w:rPr>
        <w:t xml:space="preserve">civil </w:t>
      </w:r>
      <w:r w:rsidR="004138DC">
        <w:rPr>
          <w:kern w:val="2"/>
          <w:sz w:val="28"/>
          <w:szCs w:val="28"/>
        </w:rPr>
        <w:t xml:space="preserve">and </w:t>
      </w:r>
      <w:r w:rsidR="0063687F">
        <w:rPr>
          <w:kern w:val="2"/>
          <w:sz w:val="28"/>
          <w:szCs w:val="28"/>
        </w:rPr>
        <w:t xml:space="preserve">criminal </w:t>
      </w:r>
      <w:r w:rsidR="004138DC">
        <w:rPr>
          <w:kern w:val="2"/>
          <w:sz w:val="28"/>
          <w:szCs w:val="28"/>
        </w:rPr>
        <w:t>cases and it should be denied.</w:t>
      </w:r>
    </w:p>
    <w:p w:rsidR="00D2532A" w:rsidRDefault="004138DC" w:rsidP="00D2532A">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smallCaps/>
          <w:kern w:val="2"/>
          <w:sz w:val="28"/>
          <w:szCs w:val="28"/>
        </w:rPr>
      </w:pPr>
      <w:r>
        <w:rPr>
          <w:b/>
          <w:kern w:val="2"/>
          <w:sz w:val="28"/>
          <w:szCs w:val="28"/>
        </w:rPr>
        <w:t xml:space="preserve">II. </w:t>
      </w:r>
      <w:r w:rsidRPr="004138DC">
        <w:rPr>
          <w:b/>
          <w:smallCaps/>
          <w:kern w:val="2"/>
          <w:sz w:val="28"/>
          <w:szCs w:val="28"/>
        </w:rPr>
        <w:t>D</w:t>
      </w:r>
      <w:r>
        <w:rPr>
          <w:b/>
          <w:smallCaps/>
          <w:kern w:val="2"/>
          <w:sz w:val="28"/>
          <w:szCs w:val="28"/>
        </w:rPr>
        <w:t>iscussion</w:t>
      </w:r>
    </w:p>
    <w:p w:rsidR="001C4547" w:rsidRDefault="00D2532A" w:rsidP="00D56B81">
      <w:pPr>
        <w:widowControl/>
        <w:tabs>
          <w:tab w:val="left" w:pos="90"/>
          <w:tab w:val="left" w:pos="720"/>
          <w:tab w:val="left" w:pos="4608"/>
          <w:tab w:val="left" w:pos="5184"/>
          <w:tab w:val="left" w:pos="5760"/>
          <w:tab w:val="left" w:pos="6336"/>
          <w:tab w:val="left" w:pos="6912"/>
          <w:tab w:val="left" w:pos="7488"/>
          <w:tab w:val="left" w:pos="8064"/>
          <w:tab w:val="left" w:pos="8640"/>
          <w:tab w:val="left" w:pos="9216"/>
          <w:tab w:val="left" w:pos="9792"/>
        </w:tabs>
        <w:ind w:left="1267" w:hanging="547"/>
        <w:jc w:val="both"/>
        <w:rPr>
          <w:b/>
          <w:kern w:val="2"/>
          <w:sz w:val="28"/>
          <w:szCs w:val="28"/>
          <w:u w:val="single"/>
        </w:rPr>
      </w:pPr>
      <w:r w:rsidRPr="00D2532A">
        <w:rPr>
          <w:b/>
          <w:kern w:val="2"/>
          <w:sz w:val="28"/>
          <w:szCs w:val="28"/>
        </w:rPr>
        <w:t xml:space="preserve">A. </w:t>
      </w:r>
      <w:r>
        <w:rPr>
          <w:b/>
          <w:kern w:val="2"/>
          <w:sz w:val="28"/>
          <w:szCs w:val="28"/>
        </w:rPr>
        <w:tab/>
      </w:r>
      <w:r w:rsidR="00EA7162" w:rsidRPr="00D2532A">
        <w:rPr>
          <w:b/>
          <w:kern w:val="2"/>
          <w:sz w:val="28"/>
          <w:szCs w:val="28"/>
          <w:u w:val="single"/>
        </w:rPr>
        <w:t>Doctors serving as</w:t>
      </w:r>
      <w:r w:rsidRPr="00D2532A">
        <w:rPr>
          <w:b/>
          <w:kern w:val="2"/>
          <w:sz w:val="28"/>
          <w:szCs w:val="28"/>
          <w:u w:val="single"/>
        </w:rPr>
        <w:t xml:space="preserve"> fact witnesses should</w:t>
      </w:r>
      <w:r>
        <w:rPr>
          <w:b/>
          <w:kern w:val="2"/>
          <w:sz w:val="28"/>
          <w:szCs w:val="28"/>
          <w:u w:val="single"/>
        </w:rPr>
        <w:t xml:space="preserve"> not be singled out for special </w:t>
      </w:r>
      <w:r w:rsidRPr="00D2532A">
        <w:rPr>
          <w:b/>
          <w:kern w:val="2"/>
          <w:sz w:val="28"/>
          <w:szCs w:val="28"/>
          <w:u w:val="single"/>
        </w:rPr>
        <w:t>treatment and payment.</w:t>
      </w:r>
    </w:p>
    <w:p w:rsidR="00D56B81" w:rsidRDefault="00D56B81" w:rsidP="00D56B81">
      <w:pPr>
        <w:widowControl/>
        <w:tabs>
          <w:tab w:val="left" w:pos="90"/>
          <w:tab w:val="left" w:pos="720"/>
          <w:tab w:val="left" w:pos="4608"/>
          <w:tab w:val="left" w:pos="5184"/>
          <w:tab w:val="left" w:pos="5760"/>
          <w:tab w:val="left" w:pos="6336"/>
          <w:tab w:val="left" w:pos="6912"/>
          <w:tab w:val="left" w:pos="7488"/>
          <w:tab w:val="left" w:pos="8064"/>
          <w:tab w:val="left" w:pos="8640"/>
          <w:tab w:val="left" w:pos="9216"/>
          <w:tab w:val="left" w:pos="9792"/>
        </w:tabs>
        <w:ind w:left="1267" w:hanging="547"/>
        <w:jc w:val="both"/>
        <w:rPr>
          <w:b/>
          <w:kern w:val="2"/>
          <w:sz w:val="28"/>
          <w:szCs w:val="28"/>
          <w:u w:val="single"/>
        </w:rPr>
      </w:pPr>
    </w:p>
    <w:p w:rsidR="004138DC" w:rsidRPr="00D2532A" w:rsidRDefault="001C4547" w:rsidP="001C4547">
      <w:pPr>
        <w:widowControl/>
        <w:tabs>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b/>
          <w:kern w:val="2"/>
          <w:sz w:val="28"/>
          <w:szCs w:val="28"/>
          <w:u w:val="single"/>
        </w:rPr>
      </w:pPr>
      <w:r>
        <w:rPr>
          <w:b/>
          <w:kern w:val="2"/>
          <w:sz w:val="28"/>
          <w:szCs w:val="28"/>
        </w:rPr>
        <w:tab/>
      </w:r>
      <w:r w:rsidR="00E86099">
        <w:rPr>
          <w:kern w:val="2"/>
          <w:sz w:val="28"/>
          <w:szCs w:val="28"/>
        </w:rPr>
        <w:t>Fact witnesses are an essential part of any trial.  These witnesses explain to the fact finder exactly what happened in a given event and the results of those events.  These witnesses can be anyone who happens to observe an event or be victimize</w:t>
      </w:r>
      <w:r w:rsidR="00EB6EC2">
        <w:rPr>
          <w:kern w:val="2"/>
          <w:sz w:val="28"/>
          <w:szCs w:val="28"/>
        </w:rPr>
        <w:t>d</w:t>
      </w:r>
      <w:r w:rsidR="00E86099">
        <w:rPr>
          <w:kern w:val="2"/>
          <w:sz w:val="28"/>
          <w:szCs w:val="28"/>
        </w:rPr>
        <w:t xml:space="preserve"> by the event.  These witnesses can be professionals who are called to the scene to determine what happened and why.  In the case of an automobile collision</w:t>
      </w:r>
      <w:r w:rsidR="00F1765D">
        <w:rPr>
          <w:kern w:val="2"/>
          <w:sz w:val="28"/>
          <w:szCs w:val="28"/>
        </w:rPr>
        <w:t>,</w:t>
      </w:r>
      <w:r w:rsidR="00E86099">
        <w:rPr>
          <w:kern w:val="2"/>
          <w:sz w:val="28"/>
          <w:szCs w:val="28"/>
        </w:rPr>
        <w:t xml:space="preserve"> for example, these witnesses might be police officers who are highly trained </w:t>
      </w:r>
      <w:r w:rsidR="00E86099">
        <w:rPr>
          <w:kern w:val="2"/>
          <w:sz w:val="28"/>
          <w:szCs w:val="28"/>
        </w:rPr>
        <w:lastRenderedPageBreak/>
        <w:t xml:space="preserve">professionals and have acquired the expertise to reconstruct a collision to determine what </w:t>
      </w:r>
      <w:r w:rsidR="008B5C86">
        <w:rPr>
          <w:kern w:val="2"/>
          <w:sz w:val="28"/>
          <w:szCs w:val="28"/>
        </w:rPr>
        <w:t>happened and who was at fault.  These</w:t>
      </w:r>
      <w:r w:rsidR="00E86099">
        <w:rPr>
          <w:kern w:val="2"/>
          <w:sz w:val="28"/>
          <w:szCs w:val="28"/>
        </w:rPr>
        <w:t xml:space="preserve"> witnesses may also be doctors who treat victims of crimes or torts.  These witnesses might be lawyers explaining how a client was harmed by legal malpractice or they might be accountants who explain how a person used various accounts and methods to hide or misappropriate funds.</w:t>
      </w:r>
      <w:r w:rsidR="008B5C86">
        <w:rPr>
          <w:kern w:val="2"/>
          <w:sz w:val="28"/>
          <w:szCs w:val="28"/>
        </w:rPr>
        <w:t xml:space="preserve">  </w:t>
      </w:r>
      <w:r w:rsidR="00E86099">
        <w:rPr>
          <w:kern w:val="2"/>
          <w:sz w:val="28"/>
          <w:szCs w:val="28"/>
        </w:rPr>
        <w:t>In short, fact witnesses come from all walks of life and their willingness to provide information to a fact finder is critical to our system of civil and criminal justice.</w:t>
      </w:r>
      <w:r w:rsidR="00705EFC">
        <w:rPr>
          <w:kern w:val="2"/>
          <w:sz w:val="28"/>
          <w:szCs w:val="28"/>
        </w:rPr>
        <w:t xml:space="preserve">  For this reason, fact witnesses have a civic duty to come to court to tell the fact finder the who, what, when, where and why of the case.</w:t>
      </w:r>
    </w:p>
    <w:p w:rsidR="00705EFC" w:rsidRDefault="002E21EF" w:rsidP="004138DC">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kern w:val="2"/>
          <w:sz w:val="28"/>
          <w:szCs w:val="28"/>
        </w:rPr>
      </w:pPr>
      <w:r>
        <w:rPr>
          <w:kern w:val="2"/>
          <w:sz w:val="28"/>
          <w:szCs w:val="28"/>
        </w:rPr>
        <w:tab/>
        <w:t>Expert witnesses, on the other hand, are used in some trials</w:t>
      </w:r>
      <w:r w:rsidR="0063687F">
        <w:rPr>
          <w:kern w:val="2"/>
          <w:sz w:val="28"/>
          <w:szCs w:val="28"/>
        </w:rPr>
        <w:t>,</w:t>
      </w:r>
      <w:r>
        <w:rPr>
          <w:kern w:val="2"/>
          <w:sz w:val="28"/>
          <w:szCs w:val="28"/>
        </w:rPr>
        <w:t xml:space="preserve"> but not every case requires expert witnesses.  Expert witnesses</w:t>
      </w:r>
      <w:r w:rsidR="00F1765D">
        <w:rPr>
          <w:kern w:val="2"/>
          <w:sz w:val="28"/>
          <w:szCs w:val="28"/>
        </w:rPr>
        <w:t xml:space="preserve"> </w:t>
      </w:r>
      <w:r>
        <w:rPr>
          <w:kern w:val="2"/>
          <w:sz w:val="28"/>
          <w:szCs w:val="28"/>
        </w:rPr>
        <w:t>may give opinions</w:t>
      </w:r>
      <w:r w:rsidR="00F1765D">
        <w:rPr>
          <w:kern w:val="2"/>
          <w:sz w:val="28"/>
          <w:szCs w:val="28"/>
        </w:rPr>
        <w:t>, for example, regarding</w:t>
      </w:r>
      <w:r>
        <w:rPr>
          <w:kern w:val="2"/>
          <w:sz w:val="28"/>
          <w:szCs w:val="28"/>
        </w:rPr>
        <w:t xml:space="preserve"> the appropriate standard of care in a particular case, they might give opinions </w:t>
      </w:r>
      <w:r w:rsidR="00F1765D">
        <w:rPr>
          <w:kern w:val="2"/>
          <w:sz w:val="28"/>
          <w:szCs w:val="28"/>
        </w:rPr>
        <w:t xml:space="preserve">about </w:t>
      </w:r>
      <w:r>
        <w:rPr>
          <w:kern w:val="2"/>
          <w:sz w:val="28"/>
          <w:szCs w:val="28"/>
        </w:rPr>
        <w:t xml:space="preserve">what another professional should have done in a given situation, they may review the work of others and give opinions on the adequacy of that work, </w:t>
      </w:r>
      <w:r w:rsidR="00F1765D">
        <w:rPr>
          <w:kern w:val="2"/>
          <w:sz w:val="28"/>
          <w:szCs w:val="28"/>
        </w:rPr>
        <w:t xml:space="preserve">or </w:t>
      </w:r>
      <w:r>
        <w:rPr>
          <w:kern w:val="2"/>
          <w:sz w:val="28"/>
          <w:szCs w:val="28"/>
        </w:rPr>
        <w:t>they may give opinions about what might have happened in a given case if the facts were different.  In sum, expert witnesses are hired by partie</w:t>
      </w:r>
      <w:r w:rsidR="00705EFC">
        <w:rPr>
          <w:kern w:val="2"/>
          <w:sz w:val="28"/>
          <w:szCs w:val="28"/>
        </w:rPr>
        <w:t xml:space="preserve">s to address specific facets of a particular litigation.  Because they are hired by a party to work on a particular litigation, expert witnesses are compensated for their time preparing and presenting testimony. </w:t>
      </w:r>
    </w:p>
    <w:p w:rsidR="005E11BB" w:rsidRDefault="00705EFC" w:rsidP="00BD578D">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kern w:val="2"/>
          <w:sz w:val="28"/>
          <w:szCs w:val="28"/>
        </w:rPr>
      </w:pPr>
      <w:r>
        <w:rPr>
          <w:kern w:val="2"/>
          <w:sz w:val="28"/>
          <w:szCs w:val="28"/>
        </w:rPr>
        <w:tab/>
      </w:r>
      <w:r w:rsidR="00870A6D">
        <w:rPr>
          <w:kern w:val="2"/>
          <w:sz w:val="28"/>
          <w:szCs w:val="28"/>
        </w:rPr>
        <w:t xml:space="preserve">Currently, </w:t>
      </w:r>
      <w:r w:rsidR="00870A6D">
        <w:rPr>
          <w:sz w:val="28"/>
          <w:szCs w:val="28"/>
        </w:rPr>
        <w:t>professional</w:t>
      </w:r>
      <w:r w:rsidR="0063687F">
        <w:rPr>
          <w:sz w:val="28"/>
          <w:szCs w:val="28"/>
        </w:rPr>
        <w:t>s</w:t>
      </w:r>
      <w:r w:rsidR="00870A6D">
        <w:rPr>
          <w:sz w:val="28"/>
          <w:szCs w:val="28"/>
        </w:rPr>
        <w:t xml:space="preserve"> whose e</w:t>
      </w:r>
      <w:r w:rsidR="00870A6D" w:rsidRPr="00D03249">
        <w:rPr>
          <w:sz w:val="28"/>
          <w:szCs w:val="28"/>
        </w:rPr>
        <w:t xml:space="preserve">xpertise causes them to witness matters </w:t>
      </w:r>
      <w:r w:rsidR="00870A6D">
        <w:rPr>
          <w:sz w:val="28"/>
          <w:szCs w:val="28"/>
        </w:rPr>
        <w:t xml:space="preserve">that result in litigation </w:t>
      </w:r>
      <w:r w:rsidR="00870A6D" w:rsidRPr="00D03249">
        <w:rPr>
          <w:sz w:val="28"/>
          <w:szCs w:val="28"/>
        </w:rPr>
        <w:t xml:space="preserve">in the ordinary course of </w:t>
      </w:r>
      <w:r w:rsidR="00870A6D">
        <w:rPr>
          <w:sz w:val="28"/>
          <w:szCs w:val="28"/>
        </w:rPr>
        <w:t xml:space="preserve">their business </w:t>
      </w:r>
      <w:r w:rsidR="0063687F">
        <w:rPr>
          <w:sz w:val="28"/>
          <w:szCs w:val="28"/>
        </w:rPr>
        <w:t xml:space="preserve">are </w:t>
      </w:r>
      <w:r w:rsidR="00870A6D">
        <w:rPr>
          <w:sz w:val="28"/>
          <w:szCs w:val="28"/>
        </w:rPr>
        <w:t>fact witness</w:t>
      </w:r>
      <w:r w:rsidR="0063687F">
        <w:rPr>
          <w:sz w:val="28"/>
          <w:szCs w:val="28"/>
        </w:rPr>
        <w:t>es</w:t>
      </w:r>
      <w:r w:rsidR="00870A6D">
        <w:rPr>
          <w:sz w:val="28"/>
          <w:szCs w:val="28"/>
        </w:rPr>
        <w:t xml:space="preserve"> who </w:t>
      </w:r>
      <w:r w:rsidR="0063687F">
        <w:rPr>
          <w:sz w:val="28"/>
          <w:szCs w:val="28"/>
        </w:rPr>
        <w:t>are</w:t>
      </w:r>
      <w:r w:rsidR="00870A6D" w:rsidRPr="00D03249">
        <w:rPr>
          <w:sz w:val="28"/>
          <w:szCs w:val="28"/>
        </w:rPr>
        <w:t xml:space="preserve"> </w:t>
      </w:r>
      <w:r w:rsidR="00870A6D" w:rsidRPr="00D03249">
        <w:rPr>
          <w:sz w:val="28"/>
          <w:szCs w:val="28"/>
        </w:rPr>
        <w:lastRenderedPageBreak/>
        <w:t>not entitled to compensation for testimony related to their observations</w:t>
      </w:r>
      <w:r w:rsidR="00870A6D">
        <w:rPr>
          <w:sz w:val="28"/>
          <w:szCs w:val="28"/>
        </w:rPr>
        <w:t xml:space="preserve">.  </w:t>
      </w:r>
      <w:r w:rsidR="00870A6D" w:rsidRPr="00D03249">
        <w:rPr>
          <w:sz w:val="28"/>
          <w:szCs w:val="28"/>
        </w:rPr>
        <w:t xml:space="preserve"> </w:t>
      </w:r>
      <w:r w:rsidR="00870A6D">
        <w:rPr>
          <w:sz w:val="28"/>
          <w:szCs w:val="28"/>
        </w:rPr>
        <w:t>A professional</w:t>
      </w:r>
      <w:r w:rsidR="008B5C86" w:rsidRPr="00D03249">
        <w:rPr>
          <w:sz w:val="28"/>
          <w:szCs w:val="28"/>
        </w:rPr>
        <w:t xml:space="preserve"> who has no contact with </w:t>
      </w:r>
      <w:r w:rsidR="005E11BB">
        <w:rPr>
          <w:sz w:val="28"/>
          <w:szCs w:val="28"/>
        </w:rPr>
        <w:t xml:space="preserve">the </w:t>
      </w:r>
      <w:r w:rsidR="008B5C86" w:rsidRPr="00D03249">
        <w:rPr>
          <w:sz w:val="28"/>
          <w:szCs w:val="28"/>
        </w:rPr>
        <w:t xml:space="preserve">events related to </w:t>
      </w:r>
      <w:r w:rsidR="00870A6D">
        <w:rPr>
          <w:sz w:val="28"/>
          <w:szCs w:val="28"/>
        </w:rPr>
        <w:t>the litigation</w:t>
      </w:r>
      <w:r w:rsidR="008B5C86" w:rsidRPr="00D03249">
        <w:rPr>
          <w:sz w:val="28"/>
          <w:szCs w:val="28"/>
        </w:rPr>
        <w:t>, but is who asked after the fact to apply their expertis</w:t>
      </w:r>
      <w:r w:rsidR="00870A6D">
        <w:rPr>
          <w:sz w:val="28"/>
          <w:szCs w:val="28"/>
        </w:rPr>
        <w:t xml:space="preserve">e to provide relevant testimony </w:t>
      </w:r>
      <w:r w:rsidR="008B5C86" w:rsidRPr="00D03249">
        <w:rPr>
          <w:sz w:val="28"/>
          <w:szCs w:val="28"/>
        </w:rPr>
        <w:t>is an expert witness</w:t>
      </w:r>
      <w:r w:rsidR="00870A6D">
        <w:rPr>
          <w:sz w:val="28"/>
          <w:szCs w:val="28"/>
        </w:rPr>
        <w:t xml:space="preserve"> who </w:t>
      </w:r>
      <w:r w:rsidR="008B5C86" w:rsidRPr="00D03249">
        <w:rPr>
          <w:sz w:val="28"/>
          <w:szCs w:val="28"/>
        </w:rPr>
        <w:t>is entitled to compensation for their time</w:t>
      </w:r>
      <w:r w:rsidR="00870A6D">
        <w:rPr>
          <w:sz w:val="28"/>
          <w:szCs w:val="28"/>
        </w:rPr>
        <w:t xml:space="preserve">.  </w:t>
      </w:r>
      <w:r w:rsidR="00870A6D">
        <w:rPr>
          <w:kern w:val="2"/>
          <w:sz w:val="28"/>
          <w:szCs w:val="28"/>
        </w:rPr>
        <w:t xml:space="preserve">Petitioner seeks to change these norms to single out one particular type of fact witness – those who provide medical care – for special treatment under the civil rules.  </w:t>
      </w:r>
      <w:r w:rsidR="002E21EF">
        <w:rPr>
          <w:kern w:val="2"/>
          <w:sz w:val="28"/>
          <w:szCs w:val="28"/>
        </w:rPr>
        <w:t>This special treatment would require expert</w:t>
      </w:r>
      <w:r>
        <w:rPr>
          <w:kern w:val="2"/>
          <w:sz w:val="28"/>
          <w:szCs w:val="28"/>
        </w:rPr>
        <w:t xml:space="preserve"> witness compensation even when the doctor is acting as a fact witness by only testifying as to the “who, what, when, where and why” of his or her own patient.  </w:t>
      </w:r>
      <w:r>
        <w:rPr>
          <w:i/>
          <w:kern w:val="2"/>
          <w:sz w:val="28"/>
          <w:szCs w:val="28"/>
        </w:rPr>
        <w:t xml:space="preserve">See </w:t>
      </w:r>
      <w:r w:rsidR="005E11BB">
        <w:rPr>
          <w:i/>
          <w:kern w:val="2"/>
          <w:sz w:val="28"/>
          <w:szCs w:val="28"/>
        </w:rPr>
        <w:t>Whitten</w:t>
      </w:r>
      <w:r>
        <w:rPr>
          <w:kern w:val="2"/>
          <w:sz w:val="28"/>
          <w:szCs w:val="28"/>
        </w:rPr>
        <w:t xml:space="preserve">, 228 Ariz. ¶ 15.  </w:t>
      </w:r>
    </w:p>
    <w:p w:rsidR="00BD578D" w:rsidRDefault="005E11BB" w:rsidP="00BD578D">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sz w:val="28"/>
          <w:szCs w:val="28"/>
        </w:rPr>
      </w:pPr>
      <w:r>
        <w:rPr>
          <w:kern w:val="2"/>
          <w:sz w:val="28"/>
          <w:szCs w:val="28"/>
        </w:rPr>
        <w:tab/>
      </w:r>
      <w:r w:rsidR="004138DC" w:rsidRPr="00BD578D">
        <w:rPr>
          <w:sz w:val="28"/>
          <w:szCs w:val="28"/>
        </w:rPr>
        <w:t>Fact witnesses</w:t>
      </w:r>
      <w:r>
        <w:rPr>
          <w:sz w:val="28"/>
          <w:szCs w:val="28"/>
        </w:rPr>
        <w:t>, however,</w:t>
      </w:r>
      <w:r w:rsidR="004138DC" w:rsidRPr="00BD578D">
        <w:rPr>
          <w:sz w:val="28"/>
          <w:szCs w:val="28"/>
        </w:rPr>
        <w:t xml:space="preserve"> </w:t>
      </w:r>
      <w:r>
        <w:rPr>
          <w:sz w:val="28"/>
          <w:szCs w:val="28"/>
        </w:rPr>
        <w:t xml:space="preserve">should </w:t>
      </w:r>
      <w:r w:rsidR="004138DC" w:rsidRPr="00BD578D">
        <w:rPr>
          <w:sz w:val="28"/>
          <w:szCs w:val="28"/>
        </w:rPr>
        <w:t>stand on an equal footing, whether in a civil or a criminal context</w:t>
      </w:r>
      <w:r>
        <w:rPr>
          <w:sz w:val="28"/>
          <w:szCs w:val="28"/>
        </w:rPr>
        <w:t>,</w:t>
      </w:r>
      <w:r w:rsidR="00BD578D">
        <w:rPr>
          <w:sz w:val="28"/>
          <w:szCs w:val="28"/>
        </w:rPr>
        <w:t xml:space="preserve"> and there is no logical reason to single out doctors for special treatment over any other type of professional.  As the Court of Appeals wisely noted,</w:t>
      </w:r>
    </w:p>
    <w:p w:rsidR="004138DC" w:rsidRDefault="00BD578D" w:rsidP="00BD578D">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ind w:left="720" w:right="720"/>
        <w:jc w:val="both"/>
        <w:rPr>
          <w:sz w:val="28"/>
          <w:szCs w:val="28"/>
        </w:rPr>
      </w:pPr>
      <w:r>
        <w:rPr>
          <w:sz w:val="28"/>
          <w:szCs w:val="28"/>
        </w:rPr>
        <w:t>Furthermore, we do not think it is appropriate to carve out, for doctors, an exception to the general rule that fact witnesses are not paid for giving testimony.  Certainly, treating physicians provide great benefits to society and we do not wish to infringe on their ability to do their important work.  However</w:t>
      </w:r>
      <w:r w:rsidR="005E11BB">
        <w:rPr>
          <w:sz w:val="28"/>
          <w:szCs w:val="28"/>
        </w:rPr>
        <w:t>,</w:t>
      </w:r>
      <w:r>
        <w:rPr>
          <w:sz w:val="28"/>
          <w:szCs w:val="28"/>
        </w:rPr>
        <w:t xml:space="preserve"> other professions and trades also provide great benefit to society and have specialized knowledge beyond</w:t>
      </w:r>
      <w:r w:rsidR="005E11BB">
        <w:rPr>
          <w:sz w:val="28"/>
          <w:szCs w:val="28"/>
        </w:rPr>
        <w:t xml:space="preserve"> the lay juror.  </w:t>
      </w:r>
      <w:r>
        <w:rPr>
          <w:sz w:val="28"/>
          <w:szCs w:val="28"/>
        </w:rPr>
        <w:t>Courts should not create a special class of fact witnesses who are entitled to expert witness fees while excluding others.</w:t>
      </w:r>
    </w:p>
    <w:p w:rsidR="00BD578D" w:rsidRDefault="00BD578D" w:rsidP="00BD578D">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ind w:left="720" w:right="720"/>
        <w:jc w:val="both"/>
        <w:rPr>
          <w:sz w:val="28"/>
          <w:szCs w:val="28"/>
        </w:rPr>
      </w:pPr>
    </w:p>
    <w:p w:rsidR="00BD578D" w:rsidRPr="00EB6EC2" w:rsidRDefault="00BD578D" w:rsidP="00BD578D">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pPr>
      <w:r>
        <w:rPr>
          <w:i/>
          <w:sz w:val="28"/>
          <w:szCs w:val="28"/>
        </w:rPr>
        <w:t>Sanchez</w:t>
      </w:r>
      <w:r>
        <w:rPr>
          <w:sz w:val="28"/>
          <w:szCs w:val="28"/>
        </w:rPr>
        <w:t>, 233 Ariz. ¶ 18.</w:t>
      </w:r>
      <w:r w:rsidR="00EB6EC2">
        <w:rPr>
          <w:sz w:val="28"/>
          <w:szCs w:val="28"/>
        </w:rPr>
        <w:t xml:space="preserve">  After noting some cases from other </w:t>
      </w:r>
      <w:r w:rsidR="005E11BB">
        <w:rPr>
          <w:sz w:val="28"/>
          <w:szCs w:val="28"/>
        </w:rPr>
        <w:t>courts</w:t>
      </w:r>
      <w:r w:rsidR="00EB6EC2">
        <w:rPr>
          <w:sz w:val="28"/>
          <w:szCs w:val="28"/>
        </w:rPr>
        <w:t xml:space="preserve"> that imposed a “reasonable fee” requirement whenever physicians a</w:t>
      </w:r>
      <w:r w:rsidR="005E11BB">
        <w:rPr>
          <w:sz w:val="28"/>
          <w:szCs w:val="28"/>
        </w:rPr>
        <w:t>re</w:t>
      </w:r>
      <w:r w:rsidR="00EB6EC2">
        <w:rPr>
          <w:sz w:val="28"/>
          <w:szCs w:val="28"/>
        </w:rPr>
        <w:t xml:space="preserve"> called as witnesses, the Court of Appeals noted, “None of these cases, however, provide any logical explanation as </w:t>
      </w:r>
      <w:r w:rsidR="00EB6EC2">
        <w:rPr>
          <w:sz w:val="28"/>
          <w:szCs w:val="28"/>
        </w:rPr>
        <w:lastRenderedPageBreak/>
        <w:t xml:space="preserve">to why physicians and no other class of professional or laborer with ‘specialized knowledge’ should be awarded a ‘reasonable fee.’”  </w:t>
      </w:r>
      <w:r w:rsidR="00EB6EC2">
        <w:rPr>
          <w:i/>
          <w:sz w:val="28"/>
          <w:szCs w:val="28"/>
        </w:rPr>
        <w:t>Id.</w:t>
      </w:r>
      <w:r w:rsidR="00EB6EC2">
        <w:rPr>
          <w:sz w:val="28"/>
          <w:szCs w:val="28"/>
        </w:rPr>
        <w:t xml:space="preserve"> at ¶ 14.</w:t>
      </w:r>
    </w:p>
    <w:p w:rsidR="008B5C86" w:rsidRDefault="00D03249" w:rsidP="00870A6D">
      <w:pPr>
        <w:spacing w:line="480" w:lineRule="auto"/>
        <w:jc w:val="both"/>
        <w:rPr>
          <w:sz w:val="28"/>
          <w:szCs w:val="28"/>
        </w:rPr>
      </w:pPr>
      <w:r>
        <w:rPr>
          <w:sz w:val="28"/>
          <w:szCs w:val="28"/>
        </w:rPr>
        <w:tab/>
        <w:t xml:space="preserve">Petitioner points out the fact that doctors are required to testify more frequently than other witnesses.  [Petition at 5].  </w:t>
      </w:r>
      <w:r w:rsidR="004138DC" w:rsidRPr="00D03249">
        <w:rPr>
          <w:sz w:val="28"/>
          <w:szCs w:val="28"/>
        </w:rPr>
        <w:t xml:space="preserve">Of course, some occupations will naturally cause greater likelihood of exposure to some aspect of criminal </w:t>
      </w:r>
      <w:r>
        <w:rPr>
          <w:sz w:val="28"/>
          <w:szCs w:val="28"/>
        </w:rPr>
        <w:t xml:space="preserve">or tortious </w:t>
      </w:r>
      <w:r w:rsidR="004138DC" w:rsidRPr="00D03249">
        <w:rPr>
          <w:sz w:val="28"/>
          <w:szCs w:val="28"/>
        </w:rPr>
        <w:t xml:space="preserve">behavior than others, but that is simply part and parcel of the </w:t>
      </w:r>
      <w:r w:rsidRPr="00D03249">
        <w:rPr>
          <w:sz w:val="28"/>
          <w:szCs w:val="28"/>
        </w:rPr>
        <w:t>chosen</w:t>
      </w:r>
      <w:r>
        <w:rPr>
          <w:sz w:val="28"/>
          <w:szCs w:val="28"/>
        </w:rPr>
        <w:t xml:space="preserve"> </w:t>
      </w:r>
      <w:r w:rsidR="004138DC" w:rsidRPr="00D03249">
        <w:rPr>
          <w:sz w:val="28"/>
          <w:szCs w:val="28"/>
        </w:rPr>
        <w:t>occupation.</w:t>
      </w:r>
      <w:r w:rsidRPr="00D03249">
        <w:rPr>
          <w:rStyle w:val="FootnoteReference"/>
          <w:sz w:val="28"/>
          <w:szCs w:val="28"/>
          <w:vertAlign w:val="superscript"/>
        </w:rPr>
        <w:footnoteReference w:id="1"/>
      </w:r>
      <w:r w:rsidR="008B5C86">
        <w:rPr>
          <w:sz w:val="28"/>
          <w:szCs w:val="28"/>
        </w:rPr>
        <w:t xml:space="preserve">  </w:t>
      </w:r>
      <w:r w:rsidR="004138DC" w:rsidRPr="00D03249">
        <w:rPr>
          <w:sz w:val="28"/>
          <w:szCs w:val="28"/>
        </w:rPr>
        <w:t xml:space="preserve">Emergency room physicians and other medical professionals are </w:t>
      </w:r>
      <w:r w:rsidR="008B5C86">
        <w:rPr>
          <w:sz w:val="28"/>
          <w:szCs w:val="28"/>
        </w:rPr>
        <w:t xml:space="preserve">certainly </w:t>
      </w:r>
      <w:r w:rsidR="004138DC" w:rsidRPr="00D03249">
        <w:rPr>
          <w:sz w:val="28"/>
          <w:szCs w:val="28"/>
        </w:rPr>
        <w:t xml:space="preserve">more likely to observe injuries </w:t>
      </w:r>
      <w:r w:rsidR="008B5C86">
        <w:rPr>
          <w:sz w:val="28"/>
          <w:szCs w:val="28"/>
        </w:rPr>
        <w:t xml:space="preserve">that ultimately lead to litigation </w:t>
      </w:r>
      <w:r w:rsidR="004138DC" w:rsidRPr="00D03249">
        <w:rPr>
          <w:sz w:val="28"/>
          <w:szCs w:val="28"/>
        </w:rPr>
        <w:t xml:space="preserve">in the ordinary course of business than are other </w:t>
      </w:r>
      <w:r w:rsidR="008B5C86">
        <w:rPr>
          <w:sz w:val="28"/>
          <w:szCs w:val="28"/>
        </w:rPr>
        <w:t xml:space="preserve">occupations.  </w:t>
      </w:r>
      <w:r w:rsidR="004138DC" w:rsidRPr="00D03249">
        <w:rPr>
          <w:sz w:val="28"/>
          <w:szCs w:val="28"/>
        </w:rPr>
        <w:t>It is the civic responsibility of all to aid in the pursuit of justice without compensation, not just those who do</w:t>
      </w:r>
      <w:r w:rsidR="00870A6D">
        <w:rPr>
          <w:sz w:val="28"/>
          <w:szCs w:val="28"/>
        </w:rPr>
        <w:t xml:space="preserve"> not hold professional degrees.  </w:t>
      </w:r>
      <w:r w:rsidR="004138DC" w:rsidRPr="00D03249">
        <w:rPr>
          <w:sz w:val="28"/>
          <w:szCs w:val="28"/>
        </w:rPr>
        <w:t xml:space="preserve">It is crucial that the law maintain the distinction between fact </w:t>
      </w:r>
      <w:r w:rsidR="00870A6D">
        <w:rPr>
          <w:sz w:val="28"/>
          <w:szCs w:val="28"/>
        </w:rPr>
        <w:t xml:space="preserve">witnesses and expert witnesses without carving out exceptions for one profession over another.  </w:t>
      </w:r>
    </w:p>
    <w:p w:rsidR="00D2532A" w:rsidRDefault="00D2532A" w:rsidP="00D56B81">
      <w:pPr>
        <w:tabs>
          <w:tab w:val="left" w:pos="720"/>
        </w:tabs>
        <w:ind w:left="1440" w:right="14" w:hanging="720"/>
        <w:jc w:val="both"/>
        <w:rPr>
          <w:b/>
          <w:sz w:val="28"/>
          <w:szCs w:val="28"/>
          <w:u w:val="single"/>
        </w:rPr>
      </w:pPr>
      <w:r w:rsidRPr="00D2532A">
        <w:rPr>
          <w:b/>
          <w:sz w:val="28"/>
          <w:szCs w:val="28"/>
        </w:rPr>
        <w:t xml:space="preserve">B. </w:t>
      </w:r>
      <w:r>
        <w:rPr>
          <w:b/>
          <w:sz w:val="28"/>
          <w:szCs w:val="28"/>
        </w:rPr>
        <w:tab/>
      </w:r>
      <w:r w:rsidR="004619F5">
        <w:rPr>
          <w:b/>
          <w:sz w:val="28"/>
          <w:szCs w:val="28"/>
          <w:u w:val="single"/>
        </w:rPr>
        <w:t>Treating doctors as any other fact witness will not lead to dire consequences or significantly burden attorneys or the courts.</w:t>
      </w:r>
    </w:p>
    <w:p w:rsidR="00D56B81" w:rsidRPr="00D2532A" w:rsidRDefault="00D56B81" w:rsidP="00D56B81">
      <w:pPr>
        <w:tabs>
          <w:tab w:val="left" w:pos="720"/>
        </w:tabs>
        <w:ind w:left="1440" w:right="14" w:hanging="720"/>
        <w:jc w:val="both"/>
        <w:rPr>
          <w:b/>
          <w:sz w:val="28"/>
          <w:szCs w:val="28"/>
          <w:u w:val="single"/>
        </w:rPr>
      </w:pPr>
    </w:p>
    <w:p w:rsidR="00870A6D" w:rsidRPr="00EB6EC2" w:rsidRDefault="00D2532A" w:rsidP="00870A6D">
      <w:pPr>
        <w:spacing w:line="480" w:lineRule="auto"/>
        <w:jc w:val="both"/>
        <w:rPr>
          <w:sz w:val="28"/>
          <w:szCs w:val="28"/>
        </w:rPr>
      </w:pPr>
      <w:r>
        <w:rPr>
          <w:sz w:val="28"/>
          <w:szCs w:val="28"/>
        </w:rPr>
        <w:tab/>
      </w:r>
      <w:r w:rsidR="00870A6D">
        <w:rPr>
          <w:sz w:val="28"/>
          <w:szCs w:val="28"/>
        </w:rPr>
        <w:t>Petitioner cites a parade of horribles that will befall the Arizona legal system i</w:t>
      </w:r>
      <w:r w:rsidR="00870DB1">
        <w:rPr>
          <w:sz w:val="28"/>
          <w:szCs w:val="28"/>
        </w:rPr>
        <w:t>f</w:t>
      </w:r>
      <w:r w:rsidR="00870A6D">
        <w:rPr>
          <w:sz w:val="28"/>
          <w:szCs w:val="28"/>
        </w:rPr>
        <w:t xml:space="preserve"> </w:t>
      </w:r>
      <w:r w:rsidR="003D2987">
        <w:rPr>
          <w:i/>
          <w:sz w:val="28"/>
          <w:szCs w:val="28"/>
        </w:rPr>
        <w:t xml:space="preserve">Whitten </w:t>
      </w:r>
      <w:r w:rsidR="00870A6D">
        <w:rPr>
          <w:sz w:val="28"/>
          <w:szCs w:val="28"/>
        </w:rPr>
        <w:t xml:space="preserve">and </w:t>
      </w:r>
      <w:r w:rsidR="00870A6D">
        <w:rPr>
          <w:i/>
          <w:sz w:val="28"/>
          <w:szCs w:val="28"/>
        </w:rPr>
        <w:t>Sanchez</w:t>
      </w:r>
      <w:r w:rsidR="00870A6D">
        <w:rPr>
          <w:sz w:val="28"/>
          <w:szCs w:val="28"/>
        </w:rPr>
        <w:t xml:space="preserve"> are not </w:t>
      </w:r>
      <w:r w:rsidR="00870DB1">
        <w:rPr>
          <w:sz w:val="28"/>
          <w:szCs w:val="28"/>
        </w:rPr>
        <w:t xml:space="preserve">overruled by this rule change.  These </w:t>
      </w:r>
      <w:r w:rsidR="001C66BF">
        <w:rPr>
          <w:sz w:val="28"/>
          <w:szCs w:val="28"/>
        </w:rPr>
        <w:t xml:space="preserve">horribles </w:t>
      </w:r>
      <w:r w:rsidR="00870DB1">
        <w:rPr>
          <w:sz w:val="28"/>
          <w:szCs w:val="28"/>
        </w:rPr>
        <w:t xml:space="preserve">include courts burdened by having to decide the difference between fact testimony and expert testimony, depositions that must be constantly refereed by trial courts, constant interruptions at trial, doctors hiring their own lawyers, and ultimately </w:t>
      </w:r>
      <w:r w:rsidR="00E856EA">
        <w:rPr>
          <w:sz w:val="28"/>
          <w:szCs w:val="28"/>
        </w:rPr>
        <w:t xml:space="preserve">doctors refusing </w:t>
      </w:r>
      <w:r w:rsidR="00E856EA">
        <w:rPr>
          <w:sz w:val="28"/>
          <w:szCs w:val="28"/>
        </w:rPr>
        <w:lastRenderedPageBreak/>
        <w:t xml:space="preserve">to provide </w:t>
      </w:r>
      <w:r w:rsidR="00870DB1">
        <w:rPr>
          <w:sz w:val="28"/>
          <w:szCs w:val="28"/>
        </w:rPr>
        <w:t>care and treatment to the in</w:t>
      </w:r>
      <w:r w:rsidR="00E856EA">
        <w:rPr>
          <w:sz w:val="28"/>
          <w:szCs w:val="28"/>
        </w:rPr>
        <w:t xml:space="preserve">jured.  [Petition at 7-10].  </w:t>
      </w:r>
      <w:r w:rsidR="003D2987">
        <w:rPr>
          <w:sz w:val="28"/>
          <w:szCs w:val="28"/>
        </w:rPr>
        <w:t xml:space="preserve">Yet, Arizona is not the only jurisdiction that recognizes the common sense distinction between a treating physician testifying as a fact witness and a physician testifying as an expert witness.  The Court of Appeals listed and quoted from numerous cases from other jurisdictions that </w:t>
      </w:r>
      <w:r w:rsidR="00EB6EC2">
        <w:rPr>
          <w:sz w:val="28"/>
          <w:szCs w:val="28"/>
        </w:rPr>
        <w:t>recognize that treating physicians are fact witnesses not experts</w:t>
      </w:r>
      <w:r w:rsidR="003D2987">
        <w:rPr>
          <w:sz w:val="28"/>
          <w:szCs w:val="28"/>
        </w:rPr>
        <w:t xml:space="preserve">.  </w:t>
      </w:r>
      <w:r w:rsidR="003D2987">
        <w:rPr>
          <w:i/>
          <w:sz w:val="28"/>
          <w:szCs w:val="28"/>
        </w:rPr>
        <w:t xml:space="preserve">See </w:t>
      </w:r>
      <w:r w:rsidR="00EB6EC2">
        <w:rPr>
          <w:i/>
          <w:sz w:val="28"/>
          <w:szCs w:val="28"/>
        </w:rPr>
        <w:t>Sanchez</w:t>
      </w:r>
      <w:r w:rsidR="00EB6EC2">
        <w:rPr>
          <w:sz w:val="28"/>
          <w:szCs w:val="28"/>
        </w:rPr>
        <w:t>, 233 Ariz. at ¶ 12-13</w:t>
      </w:r>
      <w:r w:rsidR="00762453">
        <w:rPr>
          <w:sz w:val="28"/>
          <w:szCs w:val="28"/>
        </w:rPr>
        <w:t>, 18.  Petitioner cites to no examples of ways these other jurisdictions have suffered as a result of not singling out doctors for special treatment under their rules or laws.</w:t>
      </w:r>
    </w:p>
    <w:p w:rsidR="008B5C86" w:rsidRDefault="00762453" w:rsidP="00D03249">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sz w:val="28"/>
          <w:szCs w:val="28"/>
        </w:rPr>
      </w:pPr>
      <w:r>
        <w:rPr>
          <w:sz w:val="28"/>
          <w:szCs w:val="28"/>
        </w:rPr>
        <w:tab/>
        <w:t>Petitioner</w:t>
      </w:r>
      <w:r w:rsidR="001C66BF">
        <w:rPr>
          <w:sz w:val="28"/>
          <w:szCs w:val="28"/>
        </w:rPr>
        <w:t>’</w:t>
      </w:r>
      <w:r>
        <w:rPr>
          <w:sz w:val="28"/>
          <w:szCs w:val="28"/>
        </w:rPr>
        <w:t>s concern that attorneys and judges will struggle to decipher the difference between fact testimony and expert testimony is</w:t>
      </w:r>
      <w:r w:rsidR="00C57C56">
        <w:rPr>
          <w:sz w:val="28"/>
          <w:szCs w:val="28"/>
        </w:rPr>
        <w:t xml:space="preserve"> unrealistic given the clear guidance the court provided in </w:t>
      </w:r>
      <w:r w:rsidR="00C57C56">
        <w:rPr>
          <w:i/>
          <w:sz w:val="28"/>
          <w:szCs w:val="28"/>
        </w:rPr>
        <w:t>Whitten</w:t>
      </w:r>
      <w:r w:rsidR="00C57C56">
        <w:rPr>
          <w:sz w:val="28"/>
          <w:szCs w:val="28"/>
        </w:rPr>
        <w:t xml:space="preserve">.  In that case, the court </w:t>
      </w:r>
      <w:r w:rsidR="001C66BF">
        <w:rPr>
          <w:sz w:val="28"/>
          <w:szCs w:val="28"/>
        </w:rPr>
        <w:t xml:space="preserve">categorized the types of questions that are factual.  The court explained that </w:t>
      </w:r>
      <w:r w:rsidR="00C57C56">
        <w:rPr>
          <w:sz w:val="28"/>
          <w:szCs w:val="28"/>
        </w:rPr>
        <w:t xml:space="preserve">background questions are merely foundational and do not entail expert testimony.  </w:t>
      </w:r>
      <w:r w:rsidR="00C57C56">
        <w:rPr>
          <w:i/>
          <w:sz w:val="28"/>
          <w:szCs w:val="28"/>
        </w:rPr>
        <w:t>Whitten</w:t>
      </w:r>
      <w:r w:rsidR="00C57C56">
        <w:rPr>
          <w:sz w:val="28"/>
          <w:szCs w:val="28"/>
        </w:rPr>
        <w:t xml:space="preserve">, 228 Ariz. at ¶ 13.  The court explained that if the witness is testifying about information that was acquired independently “of the litigation, the parties, or the attorneys” then they are acting as fact witnesses.  </w:t>
      </w:r>
      <w:r w:rsidR="00C57C56">
        <w:rPr>
          <w:i/>
          <w:sz w:val="28"/>
          <w:szCs w:val="28"/>
        </w:rPr>
        <w:t xml:space="preserve">Id. </w:t>
      </w:r>
      <w:r w:rsidR="00C57C56">
        <w:rPr>
          <w:sz w:val="28"/>
          <w:szCs w:val="28"/>
        </w:rPr>
        <w:t xml:space="preserve">at ¶ 14.  If the witness is not required to do additional work beyond reviewing his or her own records the witness is acting as a factual witness.  </w:t>
      </w:r>
      <w:r w:rsidR="00C57C56">
        <w:rPr>
          <w:i/>
          <w:sz w:val="28"/>
          <w:szCs w:val="28"/>
        </w:rPr>
        <w:t>Id.</w:t>
      </w:r>
      <w:r w:rsidR="00C57C56">
        <w:rPr>
          <w:sz w:val="28"/>
          <w:szCs w:val="28"/>
        </w:rPr>
        <w:t xml:space="preserve">  In sum, “[a]sking a treating physician the ‘who, what, when, where, and why’ regarding his own patient and medical records will generally elicit fact-based testimony.”  </w:t>
      </w:r>
      <w:r w:rsidR="00C57C56">
        <w:rPr>
          <w:i/>
          <w:sz w:val="28"/>
          <w:szCs w:val="28"/>
        </w:rPr>
        <w:t>Id.</w:t>
      </w:r>
      <w:r w:rsidR="00C57C56">
        <w:rPr>
          <w:sz w:val="28"/>
          <w:szCs w:val="28"/>
        </w:rPr>
        <w:t xml:space="preserve"> at ¶</w:t>
      </w:r>
      <w:r w:rsidR="001C66BF">
        <w:rPr>
          <w:sz w:val="28"/>
          <w:szCs w:val="28"/>
        </w:rPr>
        <w:t xml:space="preserve"> 15.  </w:t>
      </w:r>
      <w:r w:rsidR="008F6BD4">
        <w:rPr>
          <w:sz w:val="28"/>
          <w:szCs w:val="28"/>
        </w:rPr>
        <w:t xml:space="preserve">Finally, questions regarding </w:t>
      </w:r>
      <w:r w:rsidR="001C66BF">
        <w:rPr>
          <w:sz w:val="28"/>
          <w:szCs w:val="28"/>
        </w:rPr>
        <w:t xml:space="preserve">a </w:t>
      </w:r>
      <w:r w:rsidR="008F6BD4">
        <w:rPr>
          <w:sz w:val="28"/>
          <w:szCs w:val="28"/>
        </w:rPr>
        <w:t xml:space="preserve">diagnosis that is developed during the course of treating the patient are appropriate for fact witnesses.  </w:t>
      </w:r>
      <w:r w:rsidR="008F6BD4">
        <w:rPr>
          <w:i/>
          <w:sz w:val="28"/>
          <w:szCs w:val="28"/>
        </w:rPr>
        <w:t>Id</w:t>
      </w:r>
      <w:r w:rsidR="008F6BD4">
        <w:rPr>
          <w:sz w:val="28"/>
          <w:szCs w:val="28"/>
        </w:rPr>
        <w:t>. at ¶ 18.</w:t>
      </w:r>
    </w:p>
    <w:p w:rsidR="00EA7162" w:rsidRPr="00EA7162" w:rsidRDefault="00EA7162" w:rsidP="00D03249">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pPr>
      <w:r>
        <w:rPr>
          <w:sz w:val="28"/>
          <w:szCs w:val="28"/>
        </w:rPr>
        <w:lastRenderedPageBreak/>
        <w:tab/>
        <w:t xml:space="preserve">On the other hand, </w:t>
      </w:r>
      <w:r w:rsidR="001C66BF">
        <w:rPr>
          <w:sz w:val="28"/>
          <w:szCs w:val="28"/>
        </w:rPr>
        <w:t xml:space="preserve">the court noted that </w:t>
      </w:r>
      <w:r>
        <w:rPr>
          <w:sz w:val="28"/>
          <w:szCs w:val="28"/>
        </w:rPr>
        <w:t xml:space="preserve">questions that require a doctor to “review records or testimony of another health care provider or to opine regarding the standard of care or treatment given by another provider are generally inconsistent with the role of treating physician as a fact witness.”  </w:t>
      </w:r>
      <w:r>
        <w:rPr>
          <w:i/>
          <w:sz w:val="28"/>
          <w:szCs w:val="28"/>
        </w:rPr>
        <w:t>Id.</w:t>
      </w:r>
      <w:r>
        <w:rPr>
          <w:sz w:val="28"/>
          <w:szCs w:val="28"/>
        </w:rPr>
        <w:t xml:space="preserve"> at ¶ 16.  Likewise questions that ask a doctor to discuss medical research or literature seek to use the doctor as an expert witness.  </w:t>
      </w:r>
      <w:r>
        <w:rPr>
          <w:i/>
          <w:sz w:val="28"/>
          <w:szCs w:val="28"/>
        </w:rPr>
        <w:t>Id.</w:t>
      </w:r>
      <w:r>
        <w:rPr>
          <w:sz w:val="28"/>
          <w:szCs w:val="28"/>
        </w:rPr>
        <w:t xml:space="preserve">  Although there are exceptions, hypothetical questions also indicate that the witness is being used as an expert.  </w:t>
      </w:r>
      <w:r>
        <w:rPr>
          <w:i/>
          <w:sz w:val="28"/>
          <w:szCs w:val="28"/>
        </w:rPr>
        <w:t>Id.</w:t>
      </w:r>
      <w:r w:rsidR="001C66BF">
        <w:rPr>
          <w:sz w:val="28"/>
          <w:szCs w:val="28"/>
        </w:rPr>
        <w:t xml:space="preserve"> at </w:t>
      </w:r>
      <w:r>
        <w:rPr>
          <w:sz w:val="28"/>
          <w:szCs w:val="28"/>
        </w:rPr>
        <w:t xml:space="preserve">¶ 17.  Taken together, these </w:t>
      </w:r>
      <w:r w:rsidR="0063687F">
        <w:rPr>
          <w:sz w:val="28"/>
          <w:szCs w:val="28"/>
        </w:rPr>
        <w:t xml:space="preserve">commonsense </w:t>
      </w:r>
      <w:r>
        <w:rPr>
          <w:sz w:val="28"/>
          <w:szCs w:val="28"/>
        </w:rPr>
        <w:t>guideline</w:t>
      </w:r>
      <w:r w:rsidR="001C66BF">
        <w:rPr>
          <w:sz w:val="28"/>
          <w:szCs w:val="28"/>
        </w:rPr>
        <w:t>s</w:t>
      </w:r>
      <w:r>
        <w:rPr>
          <w:sz w:val="28"/>
          <w:szCs w:val="28"/>
        </w:rPr>
        <w:t xml:space="preserve"> provide sufficient, clear guidance for attorneys and judges as to the distinction between fact and expert testimony.</w:t>
      </w:r>
    </w:p>
    <w:p w:rsidR="008B5C86" w:rsidRDefault="00897F23" w:rsidP="00DE6237">
      <w:pPr>
        <w:widowControl/>
        <w:tabs>
          <w:tab w:val="left" w:pos="1260"/>
          <w:tab w:val="left" w:pos="4608"/>
          <w:tab w:val="left" w:pos="5184"/>
          <w:tab w:val="left" w:pos="5760"/>
          <w:tab w:val="left" w:pos="6336"/>
          <w:tab w:val="left" w:pos="6912"/>
          <w:tab w:val="left" w:pos="7488"/>
          <w:tab w:val="left" w:pos="8064"/>
          <w:tab w:val="left" w:pos="8640"/>
          <w:tab w:val="left" w:pos="9216"/>
          <w:tab w:val="left" w:pos="9792"/>
        </w:tabs>
        <w:ind w:left="1267" w:hanging="547"/>
        <w:jc w:val="both"/>
        <w:rPr>
          <w:b/>
          <w:sz w:val="28"/>
          <w:szCs w:val="28"/>
          <w:u w:val="single"/>
        </w:rPr>
      </w:pPr>
      <w:r w:rsidRPr="00897F23">
        <w:rPr>
          <w:b/>
          <w:sz w:val="28"/>
          <w:szCs w:val="28"/>
        </w:rPr>
        <w:t>C.</w:t>
      </w:r>
      <w:r>
        <w:rPr>
          <w:sz w:val="28"/>
          <w:szCs w:val="28"/>
        </w:rPr>
        <w:tab/>
      </w:r>
      <w:r>
        <w:rPr>
          <w:b/>
          <w:sz w:val="28"/>
          <w:szCs w:val="28"/>
          <w:u w:val="single"/>
        </w:rPr>
        <w:t xml:space="preserve">Requiring payment to doctors when they serve as fact witnesses will </w:t>
      </w:r>
      <w:r w:rsidR="00D56B81">
        <w:rPr>
          <w:b/>
          <w:sz w:val="28"/>
          <w:szCs w:val="28"/>
          <w:u w:val="single"/>
        </w:rPr>
        <w:t xml:space="preserve">increase litigation costs and ultimately </w:t>
      </w:r>
      <w:r>
        <w:rPr>
          <w:b/>
          <w:sz w:val="28"/>
          <w:szCs w:val="28"/>
          <w:u w:val="single"/>
        </w:rPr>
        <w:t>hamper the State’s ability to prosecute offenders.</w:t>
      </w:r>
    </w:p>
    <w:p w:rsidR="00D56B81" w:rsidRPr="00897F23" w:rsidRDefault="00D56B81" w:rsidP="00D56B81">
      <w:pPr>
        <w:widowControl/>
        <w:tabs>
          <w:tab w:val="left" w:pos="1260"/>
          <w:tab w:val="left" w:pos="4608"/>
          <w:tab w:val="left" w:pos="5184"/>
          <w:tab w:val="left" w:pos="5760"/>
          <w:tab w:val="left" w:pos="6336"/>
          <w:tab w:val="left" w:pos="6912"/>
          <w:tab w:val="left" w:pos="7488"/>
          <w:tab w:val="left" w:pos="8064"/>
          <w:tab w:val="left" w:pos="8640"/>
          <w:tab w:val="left" w:pos="9216"/>
          <w:tab w:val="left" w:pos="9792"/>
        </w:tabs>
        <w:ind w:left="1267" w:hanging="547"/>
        <w:rPr>
          <w:b/>
          <w:sz w:val="28"/>
          <w:szCs w:val="28"/>
          <w:u w:val="single"/>
        </w:rPr>
      </w:pPr>
    </w:p>
    <w:p w:rsidR="00D56B81" w:rsidRDefault="00897F23" w:rsidP="00D03249">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sz w:val="28"/>
          <w:szCs w:val="28"/>
        </w:rPr>
      </w:pPr>
      <w:r>
        <w:rPr>
          <w:sz w:val="28"/>
          <w:szCs w:val="28"/>
        </w:rPr>
        <w:tab/>
      </w:r>
      <w:r w:rsidR="00D56B81">
        <w:rPr>
          <w:sz w:val="28"/>
          <w:szCs w:val="28"/>
        </w:rPr>
        <w:t xml:space="preserve">Changing the rule to require the payment of expert witness fees to every testifying doctor will unnecessarily inflate </w:t>
      </w:r>
      <w:r w:rsidR="0063687F">
        <w:rPr>
          <w:sz w:val="28"/>
          <w:szCs w:val="28"/>
        </w:rPr>
        <w:t xml:space="preserve">the </w:t>
      </w:r>
      <w:r w:rsidR="00D56B81">
        <w:rPr>
          <w:sz w:val="28"/>
          <w:szCs w:val="28"/>
        </w:rPr>
        <w:t>costs associated with civil litigation.  In most civil cases, where the cost of litigation is already substantial, these additional costs will fall on defendants.  Because these defendants are frequently insurance companies, it is easy to forget that those additional litigation costs are ultimately borne by customers who must pay higher costs for medical treatment and insurance.  Unnecessarily increasing the cost of civil litigation to pay a witness for fact testimony is bad public policy.</w:t>
      </w:r>
    </w:p>
    <w:p w:rsidR="001F5EFD" w:rsidRDefault="00D56B81" w:rsidP="00D03249">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sz w:val="28"/>
          <w:szCs w:val="28"/>
        </w:rPr>
      </w:pPr>
      <w:r>
        <w:rPr>
          <w:sz w:val="28"/>
          <w:szCs w:val="28"/>
        </w:rPr>
        <w:tab/>
        <w:t xml:space="preserve">Additionally, </w:t>
      </w:r>
      <w:r w:rsidR="001F5EFD">
        <w:rPr>
          <w:sz w:val="28"/>
          <w:szCs w:val="28"/>
        </w:rPr>
        <w:t>Petitioner</w:t>
      </w:r>
      <w:r>
        <w:rPr>
          <w:sz w:val="28"/>
          <w:szCs w:val="28"/>
        </w:rPr>
        <w:t>’s rule change will likely impact the criminal syst</w:t>
      </w:r>
      <w:r w:rsidR="00752576">
        <w:rPr>
          <w:sz w:val="28"/>
          <w:szCs w:val="28"/>
        </w:rPr>
        <w:t xml:space="preserve">em </w:t>
      </w:r>
      <w:r w:rsidR="00DE6237">
        <w:rPr>
          <w:sz w:val="28"/>
          <w:szCs w:val="28"/>
        </w:rPr>
        <w:t xml:space="preserve">and </w:t>
      </w:r>
      <w:r w:rsidR="00752576">
        <w:rPr>
          <w:sz w:val="28"/>
          <w:szCs w:val="28"/>
        </w:rPr>
        <w:t xml:space="preserve">force taxpayers to bear the increased </w:t>
      </w:r>
      <w:r w:rsidR="00DE6237">
        <w:rPr>
          <w:sz w:val="28"/>
          <w:szCs w:val="28"/>
        </w:rPr>
        <w:t xml:space="preserve">costs of prosecuting offenders.  </w:t>
      </w:r>
      <w:r w:rsidR="00752576">
        <w:rPr>
          <w:sz w:val="28"/>
          <w:szCs w:val="28"/>
        </w:rPr>
        <w:t xml:space="preserve">Although </w:t>
      </w:r>
      <w:r w:rsidR="00752576">
        <w:rPr>
          <w:sz w:val="28"/>
          <w:szCs w:val="28"/>
        </w:rPr>
        <w:lastRenderedPageBreak/>
        <w:t xml:space="preserve">the petition </w:t>
      </w:r>
      <w:r w:rsidR="001F5EFD">
        <w:rPr>
          <w:sz w:val="28"/>
          <w:szCs w:val="28"/>
        </w:rPr>
        <w:t xml:space="preserve">only seeks a change to the civil rules of procedure, the criminal rules are silent as to the payment of witness fees.  As the court in </w:t>
      </w:r>
      <w:r w:rsidR="001F5EFD">
        <w:rPr>
          <w:i/>
          <w:sz w:val="28"/>
          <w:szCs w:val="28"/>
        </w:rPr>
        <w:t>Sanchez</w:t>
      </w:r>
      <w:r w:rsidR="001F5EFD">
        <w:rPr>
          <w:sz w:val="28"/>
          <w:szCs w:val="28"/>
        </w:rPr>
        <w:t xml:space="preserve"> noted, witnesses have the same civic duties whether the case is civil or criminal so there is little reason to treat testifying fact witnesses differently in civil and criminal cases.  </w:t>
      </w:r>
      <w:r w:rsidR="00752576">
        <w:rPr>
          <w:i/>
          <w:sz w:val="28"/>
          <w:szCs w:val="28"/>
        </w:rPr>
        <w:t>See</w:t>
      </w:r>
      <w:r w:rsidR="00752576">
        <w:rPr>
          <w:sz w:val="28"/>
          <w:szCs w:val="28"/>
        </w:rPr>
        <w:t xml:space="preserve"> </w:t>
      </w:r>
      <w:r w:rsidR="00752576">
        <w:rPr>
          <w:i/>
          <w:sz w:val="28"/>
          <w:szCs w:val="28"/>
        </w:rPr>
        <w:t>Sanchez</w:t>
      </w:r>
      <w:r w:rsidR="00752576">
        <w:rPr>
          <w:sz w:val="28"/>
          <w:szCs w:val="28"/>
        </w:rPr>
        <w:t xml:space="preserve">, 233 Ariz. at ¶ 11.  </w:t>
      </w:r>
      <w:r w:rsidR="001F5EFD">
        <w:rPr>
          <w:sz w:val="28"/>
          <w:szCs w:val="28"/>
        </w:rPr>
        <w:t xml:space="preserve">The end result of this logic is that Petitioner’s </w:t>
      </w:r>
      <w:r w:rsidR="00B95F70">
        <w:rPr>
          <w:sz w:val="28"/>
          <w:szCs w:val="28"/>
        </w:rPr>
        <w:t xml:space="preserve">proposed </w:t>
      </w:r>
      <w:r w:rsidR="001F5EFD">
        <w:rPr>
          <w:sz w:val="28"/>
          <w:szCs w:val="28"/>
        </w:rPr>
        <w:t>change to the civil rules wil</w:t>
      </w:r>
      <w:r w:rsidR="00B95F70">
        <w:rPr>
          <w:sz w:val="28"/>
          <w:szCs w:val="28"/>
        </w:rPr>
        <w:t>l</w:t>
      </w:r>
      <w:r w:rsidR="001F5EFD">
        <w:rPr>
          <w:sz w:val="28"/>
          <w:szCs w:val="28"/>
        </w:rPr>
        <w:t xml:space="preserve"> ultimately overrule </w:t>
      </w:r>
      <w:r w:rsidR="001F5EFD">
        <w:rPr>
          <w:i/>
          <w:sz w:val="28"/>
          <w:szCs w:val="28"/>
        </w:rPr>
        <w:t>Whitten</w:t>
      </w:r>
      <w:r w:rsidR="001F5EFD">
        <w:rPr>
          <w:sz w:val="28"/>
          <w:szCs w:val="28"/>
        </w:rPr>
        <w:t xml:space="preserve"> as well as </w:t>
      </w:r>
      <w:r w:rsidR="001F5EFD">
        <w:rPr>
          <w:i/>
          <w:sz w:val="28"/>
          <w:szCs w:val="28"/>
        </w:rPr>
        <w:t xml:space="preserve">Sanchez </w:t>
      </w:r>
      <w:r w:rsidR="001F5EFD">
        <w:rPr>
          <w:sz w:val="28"/>
          <w:szCs w:val="28"/>
        </w:rPr>
        <w:t xml:space="preserve">and criminal prosecutions will suffer as a result.  </w:t>
      </w:r>
    </w:p>
    <w:p w:rsidR="001F5EFD" w:rsidRDefault="001F5EFD" w:rsidP="00D03249">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sz w:val="28"/>
          <w:szCs w:val="28"/>
        </w:rPr>
      </w:pPr>
      <w:r>
        <w:rPr>
          <w:sz w:val="28"/>
          <w:szCs w:val="28"/>
        </w:rPr>
        <w:tab/>
      </w:r>
      <w:r w:rsidR="00897F23">
        <w:rPr>
          <w:sz w:val="28"/>
          <w:szCs w:val="28"/>
        </w:rPr>
        <w:t xml:space="preserve">While requiring payment </w:t>
      </w:r>
      <w:r w:rsidR="00DE6237">
        <w:rPr>
          <w:sz w:val="28"/>
          <w:szCs w:val="28"/>
        </w:rPr>
        <w:t>to</w:t>
      </w:r>
      <w:r w:rsidR="00897F23">
        <w:rPr>
          <w:sz w:val="28"/>
          <w:szCs w:val="28"/>
        </w:rPr>
        <w:t xml:space="preserve"> doctors who testify as fact witnesses is unnecessary in the civil system, the impacts in the criminal system will be </w:t>
      </w:r>
      <w:r w:rsidR="00B95F70">
        <w:rPr>
          <w:sz w:val="28"/>
          <w:szCs w:val="28"/>
        </w:rPr>
        <w:t xml:space="preserve">even </w:t>
      </w:r>
      <w:r w:rsidR="00897F23">
        <w:rPr>
          <w:sz w:val="28"/>
          <w:szCs w:val="28"/>
        </w:rPr>
        <w:t xml:space="preserve">greater.  </w:t>
      </w:r>
      <w:r w:rsidR="003B3535">
        <w:rPr>
          <w:sz w:val="28"/>
          <w:szCs w:val="28"/>
        </w:rPr>
        <w:t>In many criminal prosecutions doctors are needed to prove es</w:t>
      </w:r>
      <w:r>
        <w:rPr>
          <w:sz w:val="28"/>
          <w:szCs w:val="28"/>
        </w:rPr>
        <w:t xml:space="preserve">sential elements of the crime and to describe to the jury the extent of the injuries a victim suffered.  The facts of the case in </w:t>
      </w:r>
      <w:r>
        <w:rPr>
          <w:i/>
          <w:sz w:val="28"/>
          <w:szCs w:val="28"/>
        </w:rPr>
        <w:t>Whitten</w:t>
      </w:r>
      <w:r>
        <w:rPr>
          <w:sz w:val="28"/>
          <w:szCs w:val="28"/>
        </w:rPr>
        <w:t xml:space="preserve"> are one such example, but in a large number of criminal prosecutions across Arizona, the factual testimony of treating doctors is required</w:t>
      </w:r>
      <w:r w:rsidR="00B95F70">
        <w:rPr>
          <w:sz w:val="28"/>
          <w:szCs w:val="28"/>
        </w:rPr>
        <w:t xml:space="preserve"> for successful prosecutions.  Requiring </w:t>
      </w:r>
      <w:r>
        <w:rPr>
          <w:sz w:val="28"/>
          <w:szCs w:val="28"/>
        </w:rPr>
        <w:t xml:space="preserve">the State </w:t>
      </w:r>
      <w:r w:rsidR="00B95F70">
        <w:rPr>
          <w:sz w:val="28"/>
          <w:szCs w:val="28"/>
        </w:rPr>
        <w:t xml:space="preserve">to </w:t>
      </w:r>
      <w:r>
        <w:rPr>
          <w:sz w:val="28"/>
          <w:szCs w:val="28"/>
        </w:rPr>
        <w:t xml:space="preserve">pay all of these doctors expert witness fees each time they are needed for trial would significantly burden a criminal justice system that is already starved for resources.  Prior to </w:t>
      </w:r>
      <w:r>
        <w:rPr>
          <w:i/>
          <w:sz w:val="28"/>
          <w:szCs w:val="28"/>
        </w:rPr>
        <w:t>Whitten</w:t>
      </w:r>
      <w:r>
        <w:rPr>
          <w:sz w:val="28"/>
          <w:szCs w:val="28"/>
        </w:rPr>
        <w:t xml:space="preserve"> an increasing number of treating physicians were refusing to honor their subpoenas unless they were assured of compensation for their time to prepare for trial and to testify.  </w:t>
      </w:r>
      <w:r w:rsidR="00F1765D">
        <w:rPr>
          <w:i/>
          <w:sz w:val="28"/>
          <w:szCs w:val="28"/>
        </w:rPr>
        <w:t>See</w:t>
      </w:r>
      <w:r w:rsidR="00F1765D">
        <w:rPr>
          <w:sz w:val="28"/>
          <w:szCs w:val="28"/>
        </w:rPr>
        <w:t xml:space="preserve"> </w:t>
      </w:r>
      <w:r w:rsidR="00F1765D">
        <w:rPr>
          <w:i/>
          <w:sz w:val="28"/>
          <w:szCs w:val="28"/>
        </w:rPr>
        <w:t>Whitten</w:t>
      </w:r>
      <w:r w:rsidR="00F1765D">
        <w:rPr>
          <w:sz w:val="28"/>
          <w:szCs w:val="28"/>
        </w:rPr>
        <w:t xml:space="preserve">, 228 Ariz. at ¶ 7.  </w:t>
      </w:r>
      <w:r w:rsidR="00B95F70">
        <w:rPr>
          <w:sz w:val="28"/>
          <w:szCs w:val="28"/>
        </w:rPr>
        <w:t>Litigation over doctors’ motions to quash subpoenas e</w:t>
      </w:r>
      <w:r>
        <w:rPr>
          <w:sz w:val="28"/>
          <w:szCs w:val="28"/>
        </w:rPr>
        <w:t xml:space="preserve">ventually led to the Special Action in </w:t>
      </w:r>
      <w:r>
        <w:rPr>
          <w:i/>
          <w:sz w:val="28"/>
          <w:szCs w:val="28"/>
        </w:rPr>
        <w:t>Whitten</w:t>
      </w:r>
      <w:r>
        <w:rPr>
          <w:sz w:val="28"/>
          <w:szCs w:val="28"/>
        </w:rPr>
        <w:t xml:space="preserve"> that </w:t>
      </w:r>
      <w:r w:rsidR="00B95F70">
        <w:rPr>
          <w:sz w:val="28"/>
          <w:szCs w:val="28"/>
        </w:rPr>
        <w:t xml:space="preserve">finally </w:t>
      </w:r>
      <w:r>
        <w:rPr>
          <w:sz w:val="28"/>
          <w:szCs w:val="28"/>
        </w:rPr>
        <w:t xml:space="preserve">resolved the issue.  If Petitioner is successful in changing the civil rules, doctors will, no </w:t>
      </w:r>
      <w:r>
        <w:rPr>
          <w:sz w:val="28"/>
          <w:szCs w:val="28"/>
        </w:rPr>
        <w:lastRenderedPageBreak/>
        <w:t xml:space="preserve">doubt, again object to testifying </w:t>
      </w:r>
      <w:r w:rsidR="00752576">
        <w:rPr>
          <w:sz w:val="28"/>
          <w:szCs w:val="28"/>
        </w:rPr>
        <w:t xml:space="preserve">as fact witnesses </w:t>
      </w:r>
      <w:r>
        <w:rPr>
          <w:sz w:val="28"/>
          <w:szCs w:val="28"/>
        </w:rPr>
        <w:t>in criminal t</w:t>
      </w:r>
      <w:r w:rsidR="00B95F70">
        <w:rPr>
          <w:sz w:val="28"/>
          <w:szCs w:val="28"/>
        </w:rPr>
        <w:t xml:space="preserve">rials without </w:t>
      </w:r>
      <w:r w:rsidR="00752576">
        <w:rPr>
          <w:sz w:val="28"/>
          <w:szCs w:val="28"/>
        </w:rPr>
        <w:t xml:space="preserve">expert </w:t>
      </w:r>
      <w:r w:rsidR="00B95F70">
        <w:rPr>
          <w:sz w:val="28"/>
          <w:szCs w:val="28"/>
        </w:rPr>
        <w:t xml:space="preserve">fees citing the </w:t>
      </w:r>
      <w:r w:rsidR="001C66BF">
        <w:rPr>
          <w:sz w:val="28"/>
          <w:szCs w:val="28"/>
        </w:rPr>
        <w:t xml:space="preserve">civil rule </w:t>
      </w:r>
      <w:r w:rsidR="00B95F70">
        <w:rPr>
          <w:sz w:val="28"/>
          <w:szCs w:val="28"/>
        </w:rPr>
        <w:t>change as evidence that they should be paid as experts regardless of the nature of the litigation.  If they are successful, prosecution agencies will have to weigh the costs associated with paying witnesses fees in determining</w:t>
      </w:r>
      <w:r w:rsidR="001C66BF">
        <w:rPr>
          <w:sz w:val="28"/>
          <w:szCs w:val="28"/>
        </w:rPr>
        <w:t xml:space="preserve"> how to prosecute or </w:t>
      </w:r>
      <w:r w:rsidR="00B95F70">
        <w:rPr>
          <w:sz w:val="28"/>
          <w:szCs w:val="28"/>
        </w:rPr>
        <w:t>resolve</w:t>
      </w:r>
      <w:r w:rsidR="001C66BF">
        <w:rPr>
          <w:sz w:val="28"/>
          <w:szCs w:val="28"/>
        </w:rPr>
        <w:t xml:space="preserve"> </w:t>
      </w:r>
      <w:r w:rsidR="00B95F70">
        <w:rPr>
          <w:sz w:val="28"/>
          <w:szCs w:val="28"/>
        </w:rPr>
        <w:t xml:space="preserve">criminal matters.  </w:t>
      </w:r>
      <w:r w:rsidR="00752576">
        <w:rPr>
          <w:sz w:val="28"/>
          <w:szCs w:val="28"/>
        </w:rPr>
        <w:t xml:space="preserve">When the State decides to go forward and present the doctor’s testimony, the taxpayers will bear the increased costs.  Worse, in some cases, the State will be forced to dismiss criminal charges because the prosecution agency does not have the necessary funds to pay the doctor to prove the necessary elements.  Criminal prosecutions should be based on the conduct of the offender not on a given prosecutorial agency’s ability to pay treating physicians to testify about the injuries </w:t>
      </w:r>
      <w:r w:rsidR="00953297">
        <w:rPr>
          <w:sz w:val="28"/>
          <w:szCs w:val="28"/>
        </w:rPr>
        <w:t xml:space="preserve">a </w:t>
      </w:r>
      <w:r w:rsidR="00752576">
        <w:rPr>
          <w:sz w:val="28"/>
          <w:szCs w:val="28"/>
        </w:rPr>
        <w:t xml:space="preserve">victim suffered.  </w:t>
      </w:r>
      <w:r w:rsidR="00B95F70">
        <w:rPr>
          <w:sz w:val="28"/>
          <w:szCs w:val="28"/>
        </w:rPr>
        <w:t xml:space="preserve">Forcing the State to pay doctors to testify as fact witness will do nothing to secure public safety, justice, or peace for </w:t>
      </w:r>
      <w:r w:rsidR="00DE6237">
        <w:rPr>
          <w:sz w:val="28"/>
          <w:szCs w:val="28"/>
        </w:rPr>
        <w:t xml:space="preserve">those victimized by criminals.  </w:t>
      </w:r>
      <w:r w:rsidR="00B95F70">
        <w:rPr>
          <w:sz w:val="28"/>
          <w:szCs w:val="28"/>
        </w:rPr>
        <w:t>Petitioner’s proposed rule change is simply poor public policy.</w:t>
      </w:r>
    </w:p>
    <w:p w:rsidR="00B95F70" w:rsidRPr="00B95F70" w:rsidRDefault="00B95F70" w:rsidP="00D03249">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b/>
          <w:smallCaps/>
          <w:sz w:val="28"/>
          <w:szCs w:val="28"/>
        </w:rPr>
      </w:pPr>
      <w:r w:rsidRPr="00B95F70">
        <w:rPr>
          <w:b/>
          <w:smallCaps/>
          <w:sz w:val="28"/>
          <w:szCs w:val="28"/>
        </w:rPr>
        <w:t>III. Conclusion</w:t>
      </w:r>
    </w:p>
    <w:p w:rsidR="004138DC" w:rsidRDefault="00B95F70" w:rsidP="00D03249">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sz w:val="28"/>
          <w:szCs w:val="28"/>
        </w:rPr>
      </w:pPr>
      <w:r>
        <w:rPr>
          <w:sz w:val="28"/>
          <w:szCs w:val="28"/>
        </w:rPr>
        <w:tab/>
      </w:r>
      <w:r w:rsidR="00D03249">
        <w:rPr>
          <w:sz w:val="28"/>
          <w:szCs w:val="28"/>
        </w:rPr>
        <w:t xml:space="preserve">For the </w:t>
      </w:r>
      <w:r w:rsidR="00D03249" w:rsidRPr="00D03249">
        <w:rPr>
          <w:sz w:val="28"/>
          <w:szCs w:val="28"/>
        </w:rPr>
        <w:t xml:space="preserve">justice system to function effectively and efficiently, it is imperative that all citizens who witness some aspect of </w:t>
      </w:r>
      <w:r w:rsidR="00D03249">
        <w:rPr>
          <w:sz w:val="28"/>
          <w:szCs w:val="28"/>
        </w:rPr>
        <w:t xml:space="preserve">events that lead to litigation </w:t>
      </w:r>
      <w:r w:rsidR="00D03249" w:rsidRPr="00D03249">
        <w:rPr>
          <w:sz w:val="28"/>
          <w:szCs w:val="28"/>
        </w:rPr>
        <w:t xml:space="preserve">be willing to assist in proceedings to hold </w:t>
      </w:r>
      <w:r w:rsidR="00D03249">
        <w:rPr>
          <w:sz w:val="28"/>
          <w:szCs w:val="28"/>
        </w:rPr>
        <w:t xml:space="preserve">responsible parties accountable </w:t>
      </w:r>
      <w:r w:rsidR="00D03249" w:rsidRPr="00D03249">
        <w:rPr>
          <w:sz w:val="28"/>
          <w:szCs w:val="28"/>
        </w:rPr>
        <w:t xml:space="preserve">without expectation of compensation for their time in doing so. </w:t>
      </w:r>
      <w:r w:rsidR="00D03249">
        <w:rPr>
          <w:sz w:val="28"/>
          <w:szCs w:val="28"/>
        </w:rPr>
        <w:t xml:space="preserve"> </w:t>
      </w:r>
      <w:r w:rsidR="00D03249" w:rsidRPr="00D03249">
        <w:rPr>
          <w:sz w:val="28"/>
          <w:szCs w:val="28"/>
        </w:rPr>
        <w:t xml:space="preserve">Such cooperation is a civic responsibility and an important part of the social compact that is observed in a free society. </w:t>
      </w:r>
      <w:r w:rsidR="00D03249">
        <w:rPr>
          <w:sz w:val="28"/>
          <w:szCs w:val="28"/>
        </w:rPr>
        <w:t xml:space="preserve"> </w:t>
      </w:r>
      <w:r w:rsidR="00AA148C">
        <w:rPr>
          <w:sz w:val="28"/>
          <w:szCs w:val="28"/>
        </w:rPr>
        <w:t xml:space="preserve">There is no logical reason to single out doctors for special treatment under the rules and </w:t>
      </w:r>
      <w:r w:rsidR="00AA148C">
        <w:rPr>
          <w:sz w:val="28"/>
          <w:szCs w:val="28"/>
        </w:rPr>
        <w:lastRenderedPageBreak/>
        <w:t xml:space="preserve">doing so, </w:t>
      </w:r>
      <w:r w:rsidR="00D03249">
        <w:rPr>
          <w:sz w:val="28"/>
          <w:szCs w:val="28"/>
        </w:rPr>
        <w:t xml:space="preserve">particularly in the criminal arena, </w:t>
      </w:r>
      <w:r w:rsidR="00D03249" w:rsidRPr="00D03249">
        <w:rPr>
          <w:sz w:val="28"/>
          <w:szCs w:val="28"/>
        </w:rPr>
        <w:t>would place an untenable burden on taxpayers and government resources</w:t>
      </w:r>
      <w:r w:rsidR="00D03249">
        <w:rPr>
          <w:sz w:val="28"/>
          <w:szCs w:val="28"/>
        </w:rPr>
        <w:t xml:space="preserve">.  </w:t>
      </w:r>
      <w:r w:rsidR="00AA148C">
        <w:rPr>
          <w:sz w:val="28"/>
          <w:szCs w:val="28"/>
        </w:rPr>
        <w:t xml:space="preserve">The Court of Appeals </w:t>
      </w:r>
      <w:r w:rsidR="00C80011">
        <w:rPr>
          <w:sz w:val="28"/>
          <w:szCs w:val="28"/>
        </w:rPr>
        <w:t>addressed these issues</w:t>
      </w:r>
      <w:r w:rsidR="00AA148C">
        <w:rPr>
          <w:sz w:val="28"/>
          <w:szCs w:val="28"/>
        </w:rPr>
        <w:t xml:space="preserve"> logically and reasonably in their opinions in </w:t>
      </w:r>
      <w:r w:rsidR="00AA148C">
        <w:rPr>
          <w:i/>
          <w:sz w:val="28"/>
          <w:szCs w:val="28"/>
        </w:rPr>
        <w:t xml:space="preserve">Whitten </w:t>
      </w:r>
      <w:r w:rsidR="00AA148C">
        <w:rPr>
          <w:sz w:val="28"/>
          <w:szCs w:val="28"/>
        </w:rPr>
        <w:t xml:space="preserve">and </w:t>
      </w:r>
      <w:r w:rsidR="00AA148C">
        <w:rPr>
          <w:i/>
          <w:sz w:val="28"/>
          <w:szCs w:val="28"/>
        </w:rPr>
        <w:t>Sanchez</w:t>
      </w:r>
      <w:r w:rsidR="00AA148C">
        <w:rPr>
          <w:sz w:val="28"/>
          <w:szCs w:val="28"/>
        </w:rPr>
        <w:t xml:space="preserve"> and Petitioner’s attempt to overrule these opinions by rule change should be denied.</w:t>
      </w:r>
    </w:p>
    <w:p w:rsidR="00077F3E" w:rsidRPr="002D22F7" w:rsidRDefault="00C80011" w:rsidP="00077F3E">
      <w:pPr>
        <w:spacing w:line="480" w:lineRule="auto"/>
        <w:jc w:val="both"/>
        <w:rPr>
          <w:kern w:val="2"/>
          <w:sz w:val="28"/>
          <w:szCs w:val="28"/>
        </w:rPr>
      </w:pPr>
      <w:r>
        <w:rPr>
          <w:sz w:val="28"/>
          <w:szCs w:val="28"/>
        </w:rPr>
        <w:tab/>
      </w:r>
      <w:r w:rsidR="00077F3E" w:rsidRPr="002D22F7">
        <w:rPr>
          <w:sz w:val="28"/>
          <w:szCs w:val="28"/>
        </w:rPr>
        <w:t>R</w:t>
      </w:r>
      <w:r w:rsidR="00077F3E" w:rsidRPr="002D22F7">
        <w:rPr>
          <w:kern w:val="2"/>
          <w:sz w:val="28"/>
          <w:szCs w:val="28"/>
        </w:rPr>
        <w:t>espectfully submitted this _____of Ma</w:t>
      </w:r>
      <w:r w:rsidR="00077F3E">
        <w:rPr>
          <w:kern w:val="2"/>
          <w:sz w:val="28"/>
          <w:szCs w:val="28"/>
        </w:rPr>
        <w:t>y</w:t>
      </w:r>
      <w:r w:rsidR="00077F3E" w:rsidRPr="002D22F7">
        <w:rPr>
          <w:kern w:val="2"/>
          <w:sz w:val="28"/>
          <w:szCs w:val="28"/>
        </w:rPr>
        <w:t>, 20</w:t>
      </w:r>
      <w:r w:rsidR="00077F3E">
        <w:rPr>
          <w:kern w:val="2"/>
          <w:sz w:val="28"/>
          <w:szCs w:val="28"/>
        </w:rPr>
        <w:t>14</w:t>
      </w:r>
      <w:r w:rsidR="00077F3E" w:rsidRPr="002D22F7">
        <w:rPr>
          <w:kern w:val="2"/>
          <w:sz w:val="28"/>
          <w:szCs w:val="28"/>
        </w:rPr>
        <w:t>.</w:t>
      </w:r>
    </w:p>
    <w:p w:rsidR="00077F3E" w:rsidRPr="002D22F7" w:rsidRDefault="00077F3E" w:rsidP="007D40F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rPr>
          <w:kern w:val="2"/>
          <w:sz w:val="28"/>
          <w:szCs w:val="28"/>
        </w:rPr>
      </w:pPr>
      <w:bookmarkStart w:id="0" w:name="_GoBack"/>
      <w:bookmarkEnd w:id="0"/>
    </w:p>
    <w:p w:rsidR="00077F3E" w:rsidRPr="00240AD0" w:rsidRDefault="00077F3E" w:rsidP="007D40F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240" w:lineRule="exact"/>
        <w:rPr>
          <w:kern w:val="2"/>
          <w:sz w:val="28"/>
          <w:szCs w:val="28"/>
        </w:rPr>
      </w:pPr>
    </w:p>
    <w:p w:rsidR="00077F3E" w:rsidRPr="00240AD0" w:rsidRDefault="00077F3E" w:rsidP="00077F3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kern w:val="2"/>
          <w:sz w:val="28"/>
          <w:szCs w:val="28"/>
        </w:rPr>
      </w:pPr>
      <w:r>
        <w:rPr>
          <w:kern w:val="2"/>
          <w:sz w:val="28"/>
          <w:szCs w:val="28"/>
        </w:rPr>
        <w:t>WILLIAM G. MONTGOMERY</w:t>
      </w:r>
    </w:p>
    <w:p w:rsidR="00077F3E" w:rsidRPr="00240AD0" w:rsidRDefault="00077F3E" w:rsidP="00077F3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r w:rsidRPr="00240AD0">
        <w:rPr>
          <w:smallCaps/>
          <w:kern w:val="2"/>
          <w:sz w:val="28"/>
          <w:szCs w:val="28"/>
        </w:rPr>
        <w:t>Maricopa County Attorney</w:t>
      </w:r>
    </w:p>
    <w:p w:rsidR="00077F3E" w:rsidRDefault="00077F3E" w:rsidP="00077F3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p>
    <w:p w:rsidR="00077F3E" w:rsidRDefault="00077F3E" w:rsidP="00077F3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p>
    <w:p w:rsidR="00077F3E" w:rsidRDefault="00077F3E" w:rsidP="00077F3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p>
    <w:p w:rsidR="00077F3E" w:rsidRPr="0080485A" w:rsidRDefault="00077F3E" w:rsidP="00077F3E">
      <w:pPr>
        <w:keepLines/>
        <w:ind w:left="3600" w:firstLine="720"/>
        <w:rPr>
          <w:rFonts w:cs="Arial"/>
          <w:szCs w:val="24"/>
        </w:rPr>
      </w:pPr>
      <w:r w:rsidRPr="002D22F7">
        <w:rPr>
          <w:rFonts w:cs="Arial"/>
          <w:sz w:val="28"/>
          <w:szCs w:val="28"/>
        </w:rPr>
        <w:t>By</w:t>
      </w:r>
      <w:r w:rsidRPr="0080485A">
        <w:rPr>
          <w:rFonts w:cs="Arial"/>
          <w:szCs w:val="24"/>
        </w:rPr>
        <w:t>______________________</w:t>
      </w:r>
    </w:p>
    <w:p w:rsidR="00077F3E" w:rsidRDefault="00077F3E" w:rsidP="00077F3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r>
        <w:rPr>
          <w:smallCaps/>
          <w:kern w:val="2"/>
          <w:sz w:val="28"/>
          <w:szCs w:val="28"/>
        </w:rPr>
        <w:tab/>
        <w:t>MARK FAULL</w:t>
      </w:r>
    </w:p>
    <w:p w:rsidR="00077F3E" w:rsidRPr="002D22F7" w:rsidRDefault="00077F3E" w:rsidP="00077F3E">
      <w:pPr>
        <w:widowControl/>
        <w:tabs>
          <w:tab w:val="left" w:pos="0"/>
          <w:tab w:val="left" w:pos="4608"/>
          <w:tab w:val="left" w:pos="5184"/>
          <w:tab w:val="left" w:pos="5760"/>
          <w:tab w:val="left" w:pos="6336"/>
          <w:tab w:val="left" w:pos="6912"/>
          <w:tab w:val="left" w:pos="7488"/>
          <w:tab w:val="left" w:pos="8064"/>
          <w:tab w:val="left" w:pos="8640"/>
          <w:tab w:val="left" w:pos="9216"/>
          <w:tab w:val="left" w:pos="9792"/>
        </w:tabs>
        <w:spacing w:line="240" w:lineRule="exact"/>
        <w:ind w:firstLine="4320"/>
        <w:rPr>
          <w:smallCaps/>
          <w:kern w:val="2"/>
          <w:sz w:val="28"/>
          <w:szCs w:val="28"/>
        </w:rPr>
      </w:pPr>
      <w:r>
        <w:rPr>
          <w:smallCaps/>
          <w:kern w:val="2"/>
          <w:sz w:val="28"/>
          <w:szCs w:val="28"/>
        </w:rPr>
        <w:tab/>
        <w:t>Chief Deputy</w:t>
      </w:r>
    </w:p>
    <w:p w:rsidR="00077F3E" w:rsidRDefault="00077F3E" w:rsidP="00D03249">
      <w:pPr>
        <w:widowControl/>
        <w:tabs>
          <w:tab w:val="left" w:pos="0"/>
          <w:tab w:val="left" w:pos="720"/>
          <w:tab w:val="left" w:pos="4608"/>
          <w:tab w:val="left" w:pos="5184"/>
          <w:tab w:val="left" w:pos="5760"/>
          <w:tab w:val="left" w:pos="6336"/>
          <w:tab w:val="left" w:pos="6912"/>
          <w:tab w:val="left" w:pos="7488"/>
          <w:tab w:val="left" w:pos="8064"/>
          <w:tab w:val="left" w:pos="8640"/>
          <w:tab w:val="left" w:pos="9216"/>
          <w:tab w:val="left" w:pos="9792"/>
        </w:tabs>
        <w:spacing w:line="480" w:lineRule="auto"/>
        <w:jc w:val="both"/>
        <w:rPr>
          <w:sz w:val="28"/>
          <w:szCs w:val="28"/>
        </w:rPr>
      </w:pPr>
    </w:p>
    <w:sectPr w:rsidR="00077F3E" w:rsidSect="00D2746D">
      <w:headerReference w:type="default" r:id="rId9"/>
      <w:footerReference w:type="default" r:id="rId10"/>
      <w:endnotePr>
        <w:numFmt w:val="decimal"/>
      </w:endnotePr>
      <w:pgSz w:w="12240" w:h="15840"/>
      <w:pgMar w:top="-1440" w:right="1152" w:bottom="1080" w:left="1440" w:header="965" w:footer="64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A1A" w:rsidRDefault="00382A1A">
      <w:r>
        <w:separator/>
      </w:r>
    </w:p>
  </w:endnote>
  <w:endnote w:type="continuationSeparator" w:id="0">
    <w:p w:rsidR="00382A1A" w:rsidRDefault="00382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Humanst521 Lt BT">
    <w:altName w:val="Bookman Old Style"/>
    <w:charset w:val="00"/>
    <w:family w:val="roman"/>
    <w:pitch w:val="variable"/>
    <w:sig w:usb0="00000007" w:usb1="00000000" w:usb2="00000000" w:usb3="00000000" w:csb0="0000001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9F" w:rsidRDefault="00D9019F">
    <w:pPr>
      <w:spacing w:line="240" w:lineRule="exact"/>
    </w:pPr>
  </w:p>
  <w:p w:rsidR="00D9019F" w:rsidRDefault="00D9019F">
    <w:pPr>
      <w:framePr w:w="9937" w:wrap="notBeside" w:vAnchor="text" w:hAnchor="text" w:x="1" w:y="1"/>
      <w:jc w:val="center"/>
      <w:rPr>
        <w:sz w:val="20"/>
      </w:rPr>
    </w:pPr>
    <w:r>
      <w:rPr>
        <w:sz w:val="20"/>
      </w:rPr>
      <w:fldChar w:fldCharType="begin"/>
    </w:r>
    <w:r>
      <w:rPr>
        <w:sz w:val="20"/>
      </w:rPr>
      <w:instrText xml:space="preserve">PAGE </w:instrText>
    </w:r>
    <w:r>
      <w:rPr>
        <w:sz w:val="20"/>
      </w:rPr>
      <w:fldChar w:fldCharType="separate"/>
    </w:r>
    <w:r w:rsidR="007D40F6">
      <w:rPr>
        <w:noProof/>
        <w:sz w:val="20"/>
      </w:rPr>
      <w:t>10</w:t>
    </w:r>
    <w:r>
      <w:rPr>
        <w:sz w:val="20"/>
      </w:rPr>
      <w:fldChar w:fldCharType="end"/>
    </w:r>
  </w:p>
  <w:p w:rsidR="00D9019F" w:rsidRDefault="00D9019F" w:rsidP="001E0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576"/>
      <w:jc w:val="both"/>
      <w:rPr>
        <w:rFonts w:ascii="Humanst521 Lt BT" w:hAnsi="Humanst521 Lt BT"/>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A1A" w:rsidRDefault="00382A1A">
      <w:r>
        <w:separator/>
      </w:r>
    </w:p>
  </w:footnote>
  <w:footnote w:type="continuationSeparator" w:id="0">
    <w:p w:rsidR="00382A1A" w:rsidRDefault="00382A1A">
      <w:r>
        <w:continuationSeparator/>
      </w:r>
    </w:p>
  </w:footnote>
  <w:footnote w:id="1">
    <w:p w:rsidR="00D03249" w:rsidRPr="00D03249" w:rsidRDefault="00D03249" w:rsidP="008B5C86">
      <w:pPr>
        <w:pStyle w:val="FootnoteText"/>
        <w:jc w:val="both"/>
        <w:rPr>
          <w:sz w:val="24"/>
          <w:szCs w:val="24"/>
        </w:rPr>
      </w:pPr>
      <w:r w:rsidRPr="00D03249">
        <w:rPr>
          <w:rStyle w:val="FootnoteReference"/>
          <w:vertAlign w:val="superscript"/>
        </w:rPr>
        <w:footnoteRef/>
      </w:r>
      <w:r w:rsidRPr="00D03249">
        <w:rPr>
          <w:vertAlign w:val="superscript"/>
        </w:rPr>
        <w:t xml:space="preserve"> </w:t>
      </w:r>
      <w:r>
        <w:t xml:space="preserve"> </w:t>
      </w:r>
      <w:r>
        <w:rPr>
          <w:sz w:val="24"/>
          <w:szCs w:val="24"/>
        </w:rPr>
        <w:t xml:space="preserve">Petitioner notes that the AMA imposes an ethical duty on physicians to assist in the administration of justice.  [Petition at 6, fn. 2].  </w:t>
      </w:r>
      <w:r w:rsidR="008B5C86">
        <w:rPr>
          <w:sz w:val="24"/>
          <w:szCs w:val="24"/>
        </w:rPr>
        <w:t xml:space="preserve">The AMA does not suggest that the physician’s level of cooperation should vary depending on whether or not the doctor is </w:t>
      </w:r>
      <w:r w:rsidR="004619F5">
        <w:rPr>
          <w:sz w:val="24"/>
          <w:szCs w:val="24"/>
        </w:rPr>
        <w:t>being paid and the AMA’s guidance is really only repeating the civic duty of every citizen.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9F" w:rsidRDefault="00D9019F">
    <w:pPr>
      <w:tabs>
        <w:tab w:val="right" w:pos="-288"/>
      </w:tabs>
      <w:spacing w:line="240" w:lineRule="exact"/>
      <w:ind w:left="-720" w:right="576"/>
      <w:jc w:val="both"/>
      <w:rPr>
        <w:rFonts w:ascii="Humanst521 Lt BT" w:hAnsi="Humanst521 Lt BT"/>
        <w:b/>
      </w:rPr>
    </w:pPr>
    <w:r>
      <w:rPr>
        <w:noProof/>
        <w:snapToGrid/>
      </w:rPr>
      <mc:AlternateContent>
        <mc:Choice Requires="wps">
          <w:drawing>
            <wp:anchor distT="0" distB="0" distL="114300" distR="114300" simplePos="0" relativeHeight="251656704" behindDoc="1" locked="1" layoutInCell="0" allowOverlap="1" wp14:anchorId="11D0D928" wp14:editId="1427880F">
              <wp:simplePos x="0" y="0"/>
              <wp:positionH relativeFrom="page">
                <wp:posOffset>777240</wp:posOffset>
              </wp:positionH>
              <wp:positionV relativeFrom="page">
                <wp:posOffset>182880</wp:posOffset>
              </wp:positionV>
              <wp:extent cx="5715" cy="9618980"/>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 cy="961898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61.2pt;margin-top:14.4pt;width:.45pt;height:757.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" o:allowincell="f" fillcolor="black" stroked="f" strokeweight="0">
              <w10:wrap anchorx="page" anchory="page"/>
              <w10:anchorlock/>
            </v:rect>
          </w:pict>
        </mc:Fallback>
      </mc:AlternateContent>
    </w:r>
    <w:r>
      <w:rPr>
        <w:noProof/>
        <w:snapToGrid/>
      </w:rPr>
      <mc:AlternateContent>
        <mc:Choice Requires="wps">
          <w:drawing>
            <wp:anchor distT="0" distB="0" distL="114300" distR="114300" simplePos="0" relativeHeight="251657728" behindDoc="1" locked="1" layoutInCell="0" allowOverlap="1" wp14:anchorId="4B9B6796" wp14:editId="23E1D1EA">
              <wp:simplePos x="0" y="0"/>
              <wp:positionH relativeFrom="page">
                <wp:posOffset>813435</wp:posOffset>
              </wp:positionH>
              <wp:positionV relativeFrom="page">
                <wp:posOffset>182880</wp:posOffset>
              </wp:positionV>
              <wp:extent cx="5715" cy="961898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 cy="961898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64.05pt;margin-top:14.4pt;width:.45pt;height:757.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" o:allowincell="f" fillcolor="black" stroked="f" strokeweight="0">
              <w10:wrap anchorx="page" anchory="page"/>
              <w10:anchorlock/>
            </v:rect>
          </w:pict>
        </mc:Fallback>
      </mc:AlternateContent>
    </w:r>
    <w:r>
      <w:rPr>
        <w:noProof/>
        <w:snapToGrid/>
      </w:rPr>
      <mc:AlternateContent>
        <mc:Choice Requires="wps">
          <w:drawing>
            <wp:anchor distT="0" distB="0" distL="114300" distR="114300" simplePos="0" relativeHeight="251658752" behindDoc="1" locked="1" layoutInCell="0" allowOverlap="1" wp14:anchorId="293ED17B" wp14:editId="69F71C7F">
              <wp:simplePos x="0" y="0"/>
              <wp:positionH relativeFrom="page">
                <wp:posOffset>7315200</wp:posOffset>
              </wp:positionH>
              <wp:positionV relativeFrom="page">
                <wp:posOffset>182880</wp:posOffset>
              </wp:positionV>
              <wp:extent cx="5715" cy="961898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 cy="9618980"/>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8in;margin-top:14.4pt;width:.45pt;height:757.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" o:allowincell="f" fillcolor="black" stroked="f" strokeweight="0">
              <w10:wrap anchorx="page" anchory="page"/>
              <w10:anchorlock/>
            </v:rect>
          </w:pict>
        </mc:Fallback>
      </mc:AlternateContent>
    </w:r>
  </w:p>
  <w:p w:rsidR="00D9019F" w:rsidRDefault="00D9019F">
    <w:pPr>
      <w:tabs>
        <w:tab w:val="right" w:pos="-288"/>
      </w:tabs>
      <w:spacing w:line="240" w:lineRule="exact"/>
      <w:ind w:left="-720" w:right="576"/>
      <w:jc w:val="both"/>
      <w:rPr>
        <w:rFonts w:ascii="Humanst521 Lt BT" w:hAnsi="Humanst521 Lt BT"/>
        <w:b/>
      </w:rPr>
    </w:pPr>
  </w:p>
  <w:p w:rsidR="00D9019F" w:rsidRPr="00286C2D" w:rsidRDefault="00D9019F">
    <w:pPr>
      <w:tabs>
        <w:tab w:val="right" w:pos="-288"/>
      </w:tabs>
      <w:spacing w:line="240" w:lineRule="exact"/>
      <w:ind w:left="-720" w:right="576"/>
      <w:jc w:val="both"/>
      <w:rPr>
        <w:rFonts w:ascii="Humanst521 Lt BT" w:hAnsi="Humanst521 Lt BT"/>
      </w:rPr>
    </w:pPr>
    <w:r>
      <w:rPr>
        <w:rFonts w:ascii="Humanst521 Lt BT" w:hAnsi="Humanst521 Lt BT"/>
        <w:b/>
      </w:rPr>
      <w:tab/>
      <w:t>1</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3</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4</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5</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6</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7</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8</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9</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10</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11</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12</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13</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14</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15</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16</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17</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18</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19</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20</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21</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22</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23</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24</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25</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26</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27</w:t>
    </w:r>
  </w:p>
  <w:p w:rsidR="00D9019F" w:rsidRDefault="00D9019F">
    <w:pPr>
      <w:tabs>
        <w:tab w:val="right" w:pos="-288"/>
      </w:tabs>
      <w:spacing w:line="240" w:lineRule="exact"/>
      <w:ind w:left="-720" w:right="576"/>
      <w:jc w:val="both"/>
      <w:rPr>
        <w:rFonts w:ascii="Humanst521 Lt BT" w:hAnsi="Humanst521 Lt BT"/>
        <w:b/>
      </w:rPr>
    </w:pPr>
  </w:p>
  <w:p w:rsidR="00D9019F" w:rsidRDefault="00D9019F">
    <w:pPr>
      <w:tabs>
        <w:tab w:val="right" w:pos="-288"/>
      </w:tabs>
      <w:spacing w:line="240" w:lineRule="exact"/>
      <w:ind w:left="-720" w:right="576"/>
      <w:jc w:val="both"/>
      <w:rPr>
        <w:rFonts w:ascii="Humanst521 Lt BT" w:hAnsi="Humanst521 Lt BT"/>
        <w:b/>
      </w:rPr>
    </w:pPr>
    <w:r>
      <w:rPr>
        <w:rFonts w:ascii="Humanst521 Lt BT" w:hAnsi="Humanst521 Lt BT"/>
        <w:b/>
      </w:rPr>
      <w:tab/>
      <w:t>28</w:t>
    </w:r>
  </w:p>
  <w:p w:rsidR="00D9019F" w:rsidRDefault="00D9019F">
    <w:pPr>
      <w:spacing w:line="240" w:lineRule="exact"/>
      <w:rPr>
        <w:rFonts w:ascii="Humanst521 Lt BT" w:hAnsi="Humanst521 Lt BT"/>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D5E2F"/>
    <w:multiLevelType w:val="singleLevel"/>
    <w:tmpl w:val="E8A2519C"/>
    <w:lvl w:ilvl="0">
      <w:start w:val="1"/>
      <w:numFmt w:val="upperLetter"/>
      <w:lvlText w:val="%1."/>
      <w:lvlJc w:val="left"/>
      <w:pPr>
        <w:tabs>
          <w:tab w:val="num" w:pos="1161"/>
        </w:tabs>
        <w:ind w:left="1161" w:hanging="585"/>
      </w:pPr>
      <w:rPr>
        <w:rFonts w:hint="default"/>
      </w:rPr>
    </w:lvl>
  </w:abstractNum>
  <w:abstractNum w:abstractNumId="1">
    <w:nsid w:val="17E13997"/>
    <w:multiLevelType w:val="singleLevel"/>
    <w:tmpl w:val="0492C2AE"/>
    <w:lvl w:ilvl="0">
      <w:start w:val="3"/>
      <w:numFmt w:val="lowerLetter"/>
      <w:lvlText w:val="(%1)"/>
      <w:lvlJc w:val="left"/>
      <w:pPr>
        <w:tabs>
          <w:tab w:val="num" w:pos="1161"/>
        </w:tabs>
        <w:ind w:left="1161" w:hanging="585"/>
      </w:pPr>
      <w:rPr>
        <w:rFonts w:hint="default"/>
      </w:rPr>
    </w:lvl>
  </w:abstractNum>
  <w:abstractNum w:abstractNumId="2">
    <w:nsid w:val="215735AD"/>
    <w:multiLevelType w:val="singleLevel"/>
    <w:tmpl w:val="D6DC657A"/>
    <w:lvl w:ilvl="0">
      <w:start w:val="1"/>
      <w:numFmt w:val="decimal"/>
      <w:lvlText w:val="(%1)"/>
      <w:lvlJc w:val="left"/>
      <w:pPr>
        <w:tabs>
          <w:tab w:val="num" w:pos="1731"/>
        </w:tabs>
        <w:ind w:left="1731" w:hanging="570"/>
      </w:pPr>
      <w:rPr>
        <w:rFonts w:hint="default"/>
      </w:rPr>
    </w:lvl>
  </w:abstractNum>
  <w:abstractNum w:abstractNumId="3">
    <w:nsid w:val="34043ACE"/>
    <w:multiLevelType w:val="multilevel"/>
    <w:tmpl w:val="41D29D80"/>
    <w:lvl w:ilvl="0">
      <w:start w:val="1"/>
      <w:numFmt w:val="upperLetter"/>
      <w:lvlText w:val="(%1)"/>
      <w:lvlJc w:val="left"/>
      <w:pPr>
        <w:tabs>
          <w:tab w:val="num" w:pos="1110"/>
        </w:tabs>
        <w:ind w:left="1110" w:hanging="39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350E122D"/>
    <w:multiLevelType w:val="hybridMultilevel"/>
    <w:tmpl w:val="9B4C3542"/>
    <w:lvl w:ilvl="0" w:tplc="59D81A26">
      <w:start w:val="2"/>
      <w:numFmt w:val="upperLetter"/>
      <w:lvlText w:val="%1."/>
      <w:lvlJc w:val="left"/>
      <w:pPr>
        <w:tabs>
          <w:tab w:val="num" w:pos="720"/>
        </w:tabs>
        <w:ind w:left="720" w:hanging="360"/>
      </w:pPr>
      <w:rPr>
        <w:rFonts w:hint="default"/>
      </w:rPr>
    </w:lvl>
    <w:lvl w:ilvl="1" w:tplc="9956DDAC" w:tentative="1">
      <w:start w:val="1"/>
      <w:numFmt w:val="lowerLetter"/>
      <w:lvlText w:val="%2."/>
      <w:lvlJc w:val="left"/>
      <w:pPr>
        <w:tabs>
          <w:tab w:val="num" w:pos="1440"/>
        </w:tabs>
        <w:ind w:left="1440" w:hanging="360"/>
      </w:pPr>
    </w:lvl>
    <w:lvl w:ilvl="2" w:tplc="A5D676A0" w:tentative="1">
      <w:start w:val="1"/>
      <w:numFmt w:val="lowerRoman"/>
      <w:lvlText w:val="%3."/>
      <w:lvlJc w:val="right"/>
      <w:pPr>
        <w:tabs>
          <w:tab w:val="num" w:pos="2160"/>
        </w:tabs>
        <w:ind w:left="2160" w:hanging="180"/>
      </w:pPr>
    </w:lvl>
    <w:lvl w:ilvl="3" w:tplc="4E56BC08" w:tentative="1">
      <w:start w:val="1"/>
      <w:numFmt w:val="decimal"/>
      <w:lvlText w:val="%4."/>
      <w:lvlJc w:val="left"/>
      <w:pPr>
        <w:tabs>
          <w:tab w:val="num" w:pos="2880"/>
        </w:tabs>
        <w:ind w:left="2880" w:hanging="360"/>
      </w:pPr>
    </w:lvl>
    <w:lvl w:ilvl="4" w:tplc="015A24EC" w:tentative="1">
      <w:start w:val="1"/>
      <w:numFmt w:val="lowerLetter"/>
      <w:lvlText w:val="%5."/>
      <w:lvlJc w:val="left"/>
      <w:pPr>
        <w:tabs>
          <w:tab w:val="num" w:pos="3600"/>
        </w:tabs>
        <w:ind w:left="3600" w:hanging="360"/>
      </w:pPr>
    </w:lvl>
    <w:lvl w:ilvl="5" w:tplc="FB2C5510" w:tentative="1">
      <w:start w:val="1"/>
      <w:numFmt w:val="lowerRoman"/>
      <w:lvlText w:val="%6."/>
      <w:lvlJc w:val="right"/>
      <w:pPr>
        <w:tabs>
          <w:tab w:val="num" w:pos="4320"/>
        </w:tabs>
        <w:ind w:left="4320" w:hanging="180"/>
      </w:pPr>
    </w:lvl>
    <w:lvl w:ilvl="6" w:tplc="ABD69B8A" w:tentative="1">
      <w:start w:val="1"/>
      <w:numFmt w:val="decimal"/>
      <w:lvlText w:val="%7."/>
      <w:lvlJc w:val="left"/>
      <w:pPr>
        <w:tabs>
          <w:tab w:val="num" w:pos="5040"/>
        </w:tabs>
        <w:ind w:left="5040" w:hanging="360"/>
      </w:pPr>
    </w:lvl>
    <w:lvl w:ilvl="7" w:tplc="9AC29FE2" w:tentative="1">
      <w:start w:val="1"/>
      <w:numFmt w:val="lowerLetter"/>
      <w:lvlText w:val="%8."/>
      <w:lvlJc w:val="left"/>
      <w:pPr>
        <w:tabs>
          <w:tab w:val="num" w:pos="5760"/>
        </w:tabs>
        <w:ind w:left="5760" w:hanging="360"/>
      </w:pPr>
    </w:lvl>
    <w:lvl w:ilvl="8" w:tplc="30F695AE" w:tentative="1">
      <w:start w:val="1"/>
      <w:numFmt w:val="lowerRoman"/>
      <w:lvlText w:val="%9."/>
      <w:lvlJc w:val="right"/>
      <w:pPr>
        <w:tabs>
          <w:tab w:val="num" w:pos="6480"/>
        </w:tabs>
        <w:ind w:left="6480" w:hanging="180"/>
      </w:pPr>
    </w:lvl>
  </w:abstractNum>
  <w:abstractNum w:abstractNumId="5">
    <w:nsid w:val="3C6C2EC4"/>
    <w:multiLevelType w:val="singleLevel"/>
    <w:tmpl w:val="B576F3C2"/>
    <w:lvl w:ilvl="0">
      <w:start w:val="15"/>
      <w:numFmt w:val="decimal"/>
      <w:lvlText w:val="%1."/>
      <w:lvlJc w:val="left"/>
      <w:pPr>
        <w:tabs>
          <w:tab w:val="num" w:pos="1356"/>
        </w:tabs>
        <w:ind w:left="1356" w:hanging="780"/>
      </w:pPr>
      <w:rPr>
        <w:rFonts w:hint="default"/>
      </w:rPr>
    </w:lvl>
  </w:abstractNum>
  <w:abstractNum w:abstractNumId="6">
    <w:nsid w:val="40925B7E"/>
    <w:multiLevelType w:val="hybridMultilevel"/>
    <w:tmpl w:val="1F4609C0"/>
    <w:lvl w:ilvl="0" w:tplc="C1EAE560">
      <w:start w:val="2"/>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50621064"/>
    <w:multiLevelType w:val="singleLevel"/>
    <w:tmpl w:val="0A5E31B4"/>
    <w:lvl w:ilvl="0">
      <w:start w:val="4"/>
      <w:numFmt w:val="upperLetter"/>
      <w:lvlText w:val="%1."/>
      <w:lvlJc w:val="left"/>
      <w:pPr>
        <w:tabs>
          <w:tab w:val="num" w:pos="420"/>
        </w:tabs>
        <w:ind w:left="420" w:hanging="420"/>
      </w:pPr>
      <w:rPr>
        <w:rFonts w:hint="default"/>
      </w:rPr>
    </w:lvl>
  </w:abstractNum>
  <w:abstractNum w:abstractNumId="8">
    <w:nsid w:val="58B13740"/>
    <w:multiLevelType w:val="hybridMultilevel"/>
    <w:tmpl w:val="030640B8"/>
    <w:lvl w:ilvl="0" w:tplc="43B87336">
      <w:start w:val="1"/>
      <w:numFmt w:val="lowerLetter"/>
      <w:lvlText w:val="%1."/>
      <w:lvlJc w:val="left"/>
      <w:pPr>
        <w:tabs>
          <w:tab w:val="num" w:pos="1854"/>
        </w:tabs>
        <w:ind w:left="1854" w:hanging="630"/>
      </w:pPr>
      <w:rPr>
        <w:rFonts w:hint="default"/>
      </w:rPr>
    </w:lvl>
    <w:lvl w:ilvl="1" w:tplc="3D2C5524">
      <w:start w:val="1"/>
      <w:numFmt w:val="decimal"/>
      <w:lvlText w:val="(%2)"/>
      <w:lvlJc w:val="left"/>
      <w:pPr>
        <w:tabs>
          <w:tab w:val="num" w:pos="2529"/>
        </w:tabs>
        <w:ind w:left="2529" w:hanging="585"/>
      </w:pPr>
      <w:rPr>
        <w:rFonts w:hint="default"/>
        <w:b w:val="0"/>
      </w:rPr>
    </w:lvl>
    <w:lvl w:ilvl="2" w:tplc="0409001B" w:tentative="1">
      <w:start w:val="1"/>
      <w:numFmt w:val="lowerRoman"/>
      <w:lvlText w:val="%3."/>
      <w:lvlJc w:val="right"/>
      <w:pPr>
        <w:tabs>
          <w:tab w:val="num" w:pos="3024"/>
        </w:tabs>
        <w:ind w:left="3024" w:hanging="180"/>
      </w:pPr>
    </w:lvl>
    <w:lvl w:ilvl="3" w:tplc="0409000F" w:tentative="1">
      <w:start w:val="1"/>
      <w:numFmt w:val="decimal"/>
      <w:lvlText w:val="%4."/>
      <w:lvlJc w:val="left"/>
      <w:pPr>
        <w:tabs>
          <w:tab w:val="num" w:pos="3744"/>
        </w:tabs>
        <w:ind w:left="3744" w:hanging="360"/>
      </w:pPr>
    </w:lvl>
    <w:lvl w:ilvl="4" w:tplc="04090019" w:tentative="1">
      <w:start w:val="1"/>
      <w:numFmt w:val="lowerLetter"/>
      <w:lvlText w:val="%5."/>
      <w:lvlJc w:val="left"/>
      <w:pPr>
        <w:tabs>
          <w:tab w:val="num" w:pos="4464"/>
        </w:tabs>
        <w:ind w:left="4464" w:hanging="360"/>
      </w:pPr>
    </w:lvl>
    <w:lvl w:ilvl="5" w:tplc="0409001B" w:tentative="1">
      <w:start w:val="1"/>
      <w:numFmt w:val="lowerRoman"/>
      <w:lvlText w:val="%6."/>
      <w:lvlJc w:val="right"/>
      <w:pPr>
        <w:tabs>
          <w:tab w:val="num" w:pos="5184"/>
        </w:tabs>
        <w:ind w:left="5184" w:hanging="180"/>
      </w:pPr>
    </w:lvl>
    <w:lvl w:ilvl="6" w:tplc="0409000F" w:tentative="1">
      <w:start w:val="1"/>
      <w:numFmt w:val="decimal"/>
      <w:lvlText w:val="%7."/>
      <w:lvlJc w:val="left"/>
      <w:pPr>
        <w:tabs>
          <w:tab w:val="num" w:pos="5904"/>
        </w:tabs>
        <w:ind w:left="5904" w:hanging="360"/>
      </w:pPr>
    </w:lvl>
    <w:lvl w:ilvl="7" w:tplc="04090019" w:tentative="1">
      <w:start w:val="1"/>
      <w:numFmt w:val="lowerLetter"/>
      <w:lvlText w:val="%8."/>
      <w:lvlJc w:val="left"/>
      <w:pPr>
        <w:tabs>
          <w:tab w:val="num" w:pos="6624"/>
        </w:tabs>
        <w:ind w:left="6624" w:hanging="360"/>
      </w:pPr>
    </w:lvl>
    <w:lvl w:ilvl="8" w:tplc="0409001B" w:tentative="1">
      <w:start w:val="1"/>
      <w:numFmt w:val="lowerRoman"/>
      <w:lvlText w:val="%9."/>
      <w:lvlJc w:val="right"/>
      <w:pPr>
        <w:tabs>
          <w:tab w:val="num" w:pos="7344"/>
        </w:tabs>
        <w:ind w:left="7344" w:hanging="180"/>
      </w:pPr>
    </w:lvl>
  </w:abstractNum>
  <w:abstractNum w:abstractNumId="9">
    <w:nsid w:val="5DA83126"/>
    <w:multiLevelType w:val="hybridMultilevel"/>
    <w:tmpl w:val="3D8C7E58"/>
    <w:lvl w:ilvl="0" w:tplc="1B8E953A">
      <w:start w:val="2"/>
      <w:numFmt w:val="upperLetter"/>
      <w:lvlText w:val="%1."/>
      <w:lvlJc w:val="left"/>
      <w:pPr>
        <w:tabs>
          <w:tab w:val="num" w:pos="720"/>
        </w:tabs>
        <w:ind w:left="720" w:hanging="360"/>
      </w:pPr>
      <w:rPr>
        <w:rFonts w:hint="default"/>
        <w:b w:val="0"/>
      </w:rPr>
    </w:lvl>
    <w:lvl w:ilvl="1" w:tplc="531820DA" w:tentative="1">
      <w:start w:val="1"/>
      <w:numFmt w:val="lowerLetter"/>
      <w:lvlText w:val="%2."/>
      <w:lvlJc w:val="left"/>
      <w:pPr>
        <w:tabs>
          <w:tab w:val="num" w:pos="1440"/>
        </w:tabs>
        <w:ind w:left="1440" w:hanging="360"/>
      </w:pPr>
    </w:lvl>
    <w:lvl w:ilvl="2" w:tplc="A5B6CDFC" w:tentative="1">
      <w:start w:val="1"/>
      <w:numFmt w:val="lowerRoman"/>
      <w:lvlText w:val="%3."/>
      <w:lvlJc w:val="right"/>
      <w:pPr>
        <w:tabs>
          <w:tab w:val="num" w:pos="2160"/>
        </w:tabs>
        <w:ind w:left="2160" w:hanging="180"/>
      </w:pPr>
    </w:lvl>
    <w:lvl w:ilvl="3" w:tplc="E1A4CEA2" w:tentative="1">
      <w:start w:val="1"/>
      <w:numFmt w:val="decimal"/>
      <w:lvlText w:val="%4."/>
      <w:lvlJc w:val="left"/>
      <w:pPr>
        <w:tabs>
          <w:tab w:val="num" w:pos="2880"/>
        </w:tabs>
        <w:ind w:left="2880" w:hanging="360"/>
      </w:pPr>
    </w:lvl>
    <w:lvl w:ilvl="4" w:tplc="BEA2F7DA" w:tentative="1">
      <w:start w:val="1"/>
      <w:numFmt w:val="lowerLetter"/>
      <w:lvlText w:val="%5."/>
      <w:lvlJc w:val="left"/>
      <w:pPr>
        <w:tabs>
          <w:tab w:val="num" w:pos="3600"/>
        </w:tabs>
        <w:ind w:left="3600" w:hanging="360"/>
      </w:pPr>
    </w:lvl>
    <w:lvl w:ilvl="5" w:tplc="296EA9DC" w:tentative="1">
      <w:start w:val="1"/>
      <w:numFmt w:val="lowerRoman"/>
      <w:lvlText w:val="%6."/>
      <w:lvlJc w:val="right"/>
      <w:pPr>
        <w:tabs>
          <w:tab w:val="num" w:pos="4320"/>
        </w:tabs>
        <w:ind w:left="4320" w:hanging="180"/>
      </w:pPr>
    </w:lvl>
    <w:lvl w:ilvl="6" w:tplc="E63E8164" w:tentative="1">
      <w:start w:val="1"/>
      <w:numFmt w:val="decimal"/>
      <w:lvlText w:val="%7."/>
      <w:lvlJc w:val="left"/>
      <w:pPr>
        <w:tabs>
          <w:tab w:val="num" w:pos="5040"/>
        </w:tabs>
        <w:ind w:left="5040" w:hanging="360"/>
      </w:pPr>
    </w:lvl>
    <w:lvl w:ilvl="7" w:tplc="50F2B1C2" w:tentative="1">
      <w:start w:val="1"/>
      <w:numFmt w:val="lowerLetter"/>
      <w:lvlText w:val="%8."/>
      <w:lvlJc w:val="left"/>
      <w:pPr>
        <w:tabs>
          <w:tab w:val="num" w:pos="5760"/>
        </w:tabs>
        <w:ind w:left="5760" w:hanging="360"/>
      </w:pPr>
    </w:lvl>
    <w:lvl w:ilvl="8" w:tplc="F7286E90" w:tentative="1">
      <w:start w:val="1"/>
      <w:numFmt w:val="lowerRoman"/>
      <w:lvlText w:val="%9."/>
      <w:lvlJc w:val="right"/>
      <w:pPr>
        <w:tabs>
          <w:tab w:val="num" w:pos="6480"/>
        </w:tabs>
        <w:ind w:left="6480" w:hanging="180"/>
      </w:pPr>
    </w:lvl>
  </w:abstractNum>
  <w:abstractNum w:abstractNumId="10">
    <w:nsid w:val="72E17D5C"/>
    <w:multiLevelType w:val="hybridMultilevel"/>
    <w:tmpl w:val="FDF2DB3A"/>
    <w:lvl w:ilvl="0" w:tplc="0DE8C3B8">
      <w:start w:val="5"/>
      <w:numFmt w:val="upperLetter"/>
      <w:lvlText w:val="%1."/>
      <w:lvlJc w:val="left"/>
      <w:pPr>
        <w:tabs>
          <w:tab w:val="num" w:pos="2700"/>
        </w:tabs>
        <w:ind w:left="2700" w:hanging="12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74E65FED"/>
    <w:multiLevelType w:val="hybridMultilevel"/>
    <w:tmpl w:val="A3EE7EDC"/>
    <w:lvl w:ilvl="0" w:tplc="1736C538">
      <w:start w:val="6"/>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75E6555C"/>
    <w:multiLevelType w:val="multilevel"/>
    <w:tmpl w:val="D87802A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5"/>
  </w:num>
  <w:num w:numId="5">
    <w:abstractNumId w:val="7"/>
  </w:num>
  <w:num w:numId="6">
    <w:abstractNumId w:val="9"/>
  </w:num>
  <w:num w:numId="7">
    <w:abstractNumId w:val="4"/>
  </w:num>
  <w:num w:numId="8">
    <w:abstractNumId w:val="12"/>
  </w:num>
  <w:num w:numId="9">
    <w:abstractNumId w:val="3"/>
  </w:num>
  <w:num w:numId="10">
    <w:abstractNumId w:val="8"/>
  </w:num>
  <w:num w:numId="11">
    <w:abstractNumId w:val="6"/>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AD0"/>
    <w:rsid w:val="00004AED"/>
    <w:rsid w:val="00014F75"/>
    <w:rsid w:val="00033D41"/>
    <w:rsid w:val="000356B6"/>
    <w:rsid w:val="0005219D"/>
    <w:rsid w:val="00057378"/>
    <w:rsid w:val="00057BA8"/>
    <w:rsid w:val="00062AD9"/>
    <w:rsid w:val="000753AD"/>
    <w:rsid w:val="00077F3E"/>
    <w:rsid w:val="00082237"/>
    <w:rsid w:val="00091266"/>
    <w:rsid w:val="000A0038"/>
    <w:rsid w:val="000A300F"/>
    <w:rsid w:val="000A639F"/>
    <w:rsid w:val="000A6D9F"/>
    <w:rsid w:val="000C1D86"/>
    <w:rsid w:val="000C4C16"/>
    <w:rsid w:val="000C72BC"/>
    <w:rsid w:val="000E3BEE"/>
    <w:rsid w:val="000E6C1C"/>
    <w:rsid w:val="000F36F2"/>
    <w:rsid w:val="000F694E"/>
    <w:rsid w:val="0011777E"/>
    <w:rsid w:val="00126AA1"/>
    <w:rsid w:val="00141114"/>
    <w:rsid w:val="001425EF"/>
    <w:rsid w:val="001462C8"/>
    <w:rsid w:val="00151ED9"/>
    <w:rsid w:val="00160A0A"/>
    <w:rsid w:val="00164057"/>
    <w:rsid w:val="00172749"/>
    <w:rsid w:val="001802C6"/>
    <w:rsid w:val="00186956"/>
    <w:rsid w:val="00186E0B"/>
    <w:rsid w:val="00191245"/>
    <w:rsid w:val="001A7B95"/>
    <w:rsid w:val="001C4547"/>
    <w:rsid w:val="001C66BF"/>
    <w:rsid w:val="001D258A"/>
    <w:rsid w:val="001D439F"/>
    <w:rsid w:val="001D52D3"/>
    <w:rsid w:val="001E0F70"/>
    <w:rsid w:val="001E2949"/>
    <w:rsid w:val="001F129E"/>
    <w:rsid w:val="001F5EFD"/>
    <w:rsid w:val="001F6E9C"/>
    <w:rsid w:val="00204311"/>
    <w:rsid w:val="002131FD"/>
    <w:rsid w:val="002179AB"/>
    <w:rsid w:val="002247CE"/>
    <w:rsid w:val="002344A9"/>
    <w:rsid w:val="00237189"/>
    <w:rsid w:val="00240AD0"/>
    <w:rsid w:val="00241C3C"/>
    <w:rsid w:val="00257717"/>
    <w:rsid w:val="002653B7"/>
    <w:rsid w:val="00273266"/>
    <w:rsid w:val="00286C2D"/>
    <w:rsid w:val="00291F6B"/>
    <w:rsid w:val="002921D0"/>
    <w:rsid w:val="00292476"/>
    <w:rsid w:val="00296C13"/>
    <w:rsid w:val="002A47F1"/>
    <w:rsid w:val="002B0E9C"/>
    <w:rsid w:val="002B7D2E"/>
    <w:rsid w:val="002C180E"/>
    <w:rsid w:val="002C701F"/>
    <w:rsid w:val="002C702F"/>
    <w:rsid w:val="002D0A2F"/>
    <w:rsid w:val="002D22F7"/>
    <w:rsid w:val="002D704E"/>
    <w:rsid w:val="002E21EF"/>
    <w:rsid w:val="002F2A78"/>
    <w:rsid w:val="002F3EB1"/>
    <w:rsid w:val="002F499A"/>
    <w:rsid w:val="002F6763"/>
    <w:rsid w:val="00301B40"/>
    <w:rsid w:val="003126CC"/>
    <w:rsid w:val="00313306"/>
    <w:rsid w:val="003165C9"/>
    <w:rsid w:val="003213E2"/>
    <w:rsid w:val="00330B95"/>
    <w:rsid w:val="00346990"/>
    <w:rsid w:val="00347143"/>
    <w:rsid w:val="003730DD"/>
    <w:rsid w:val="00375576"/>
    <w:rsid w:val="00375DCD"/>
    <w:rsid w:val="00375E59"/>
    <w:rsid w:val="00382A1A"/>
    <w:rsid w:val="00386A35"/>
    <w:rsid w:val="0039228C"/>
    <w:rsid w:val="003968B9"/>
    <w:rsid w:val="003A0712"/>
    <w:rsid w:val="003B3535"/>
    <w:rsid w:val="003C5EF8"/>
    <w:rsid w:val="003D2987"/>
    <w:rsid w:val="003E181E"/>
    <w:rsid w:val="003F7BF8"/>
    <w:rsid w:val="004074F9"/>
    <w:rsid w:val="004138DC"/>
    <w:rsid w:val="00427A2C"/>
    <w:rsid w:val="004363FF"/>
    <w:rsid w:val="00441BAE"/>
    <w:rsid w:val="00442AD2"/>
    <w:rsid w:val="004541F9"/>
    <w:rsid w:val="004619F5"/>
    <w:rsid w:val="00466C3A"/>
    <w:rsid w:val="00477A21"/>
    <w:rsid w:val="00480D6D"/>
    <w:rsid w:val="004851FD"/>
    <w:rsid w:val="0048535F"/>
    <w:rsid w:val="00494514"/>
    <w:rsid w:val="004A7039"/>
    <w:rsid w:val="004C3B70"/>
    <w:rsid w:val="004D1FA3"/>
    <w:rsid w:val="004D370F"/>
    <w:rsid w:val="004D6B45"/>
    <w:rsid w:val="004F6F2A"/>
    <w:rsid w:val="00510B5B"/>
    <w:rsid w:val="00520524"/>
    <w:rsid w:val="00527E0D"/>
    <w:rsid w:val="005422FB"/>
    <w:rsid w:val="00544296"/>
    <w:rsid w:val="00565A11"/>
    <w:rsid w:val="00572D5C"/>
    <w:rsid w:val="005731F9"/>
    <w:rsid w:val="00573A30"/>
    <w:rsid w:val="00576C6C"/>
    <w:rsid w:val="00580059"/>
    <w:rsid w:val="00582AF4"/>
    <w:rsid w:val="00583854"/>
    <w:rsid w:val="00585CC4"/>
    <w:rsid w:val="005B1D2E"/>
    <w:rsid w:val="005D0D0C"/>
    <w:rsid w:val="005D614D"/>
    <w:rsid w:val="005E0CD0"/>
    <w:rsid w:val="005E11BB"/>
    <w:rsid w:val="005E1AC6"/>
    <w:rsid w:val="005E3311"/>
    <w:rsid w:val="005E48EA"/>
    <w:rsid w:val="005F3216"/>
    <w:rsid w:val="005F5F61"/>
    <w:rsid w:val="00601830"/>
    <w:rsid w:val="006027C0"/>
    <w:rsid w:val="006254D7"/>
    <w:rsid w:val="00633330"/>
    <w:rsid w:val="0063687F"/>
    <w:rsid w:val="0063779C"/>
    <w:rsid w:val="00640A7F"/>
    <w:rsid w:val="00642612"/>
    <w:rsid w:val="00642713"/>
    <w:rsid w:val="00653982"/>
    <w:rsid w:val="0065463E"/>
    <w:rsid w:val="006619B2"/>
    <w:rsid w:val="00670578"/>
    <w:rsid w:val="006711C7"/>
    <w:rsid w:val="00673CF0"/>
    <w:rsid w:val="00675680"/>
    <w:rsid w:val="006776E5"/>
    <w:rsid w:val="00680259"/>
    <w:rsid w:val="0068536C"/>
    <w:rsid w:val="006A4196"/>
    <w:rsid w:val="006C6985"/>
    <w:rsid w:val="006D1382"/>
    <w:rsid w:val="006D3B9E"/>
    <w:rsid w:val="006F39DA"/>
    <w:rsid w:val="00703A6E"/>
    <w:rsid w:val="00703D05"/>
    <w:rsid w:val="00705EFC"/>
    <w:rsid w:val="007068DE"/>
    <w:rsid w:val="00710A0A"/>
    <w:rsid w:val="00716C98"/>
    <w:rsid w:val="00735BB8"/>
    <w:rsid w:val="00752576"/>
    <w:rsid w:val="00762453"/>
    <w:rsid w:val="0077164E"/>
    <w:rsid w:val="00783599"/>
    <w:rsid w:val="00783FD9"/>
    <w:rsid w:val="007844BD"/>
    <w:rsid w:val="00786D7F"/>
    <w:rsid w:val="0079128E"/>
    <w:rsid w:val="007933C1"/>
    <w:rsid w:val="00794CD3"/>
    <w:rsid w:val="00795B80"/>
    <w:rsid w:val="007A34F8"/>
    <w:rsid w:val="007B2EB9"/>
    <w:rsid w:val="007C6E5A"/>
    <w:rsid w:val="007D0F12"/>
    <w:rsid w:val="007D2663"/>
    <w:rsid w:val="007D40F6"/>
    <w:rsid w:val="007D500D"/>
    <w:rsid w:val="007E14D8"/>
    <w:rsid w:val="007F5B6D"/>
    <w:rsid w:val="00804992"/>
    <w:rsid w:val="00805275"/>
    <w:rsid w:val="008115BE"/>
    <w:rsid w:val="00820924"/>
    <w:rsid w:val="00831EC9"/>
    <w:rsid w:val="00835F25"/>
    <w:rsid w:val="008455F6"/>
    <w:rsid w:val="0085020B"/>
    <w:rsid w:val="00850C3E"/>
    <w:rsid w:val="00856BF0"/>
    <w:rsid w:val="00863148"/>
    <w:rsid w:val="00870A6D"/>
    <w:rsid w:val="00870DB1"/>
    <w:rsid w:val="008858DA"/>
    <w:rsid w:val="00897F23"/>
    <w:rsid w:val="008A50A0"/>
    <w:rsid w:val="008A5C26"/>
    <w:rsid w:val="008A6002"/>
    <w:rsid w:val="008B5C86"/>
    <w:rsid w:val="008B718A"/>
    <w:rsid w:val="008C2C49"/>
    <w:rsid w:val="008C3D93"/>
    <w:rsid w:val="008D4C18"/>
    <w:rsid w:val="008F205E"/>
    <w:rsid w:val="008F53C1"/>
    <w:rsid w:val="008F6BD4"/>
    <w:rsid w:val="009016B1"/>
    <w:rsid w:val="009055F3"/>
    <w:rsid w:val="009234BA"/>
    <w:rsid w:val="00925C54"/>
    <w:rsid w:val="00940EA3"/>
    <w:rsid w:val="009477B2"/>
    <w:rsid w:val="00947D99"/>
    <w:rsid w:val="00952701"/>
    <w:rsid w:val="00952C5D"/>
    <w:rsid w:val="00953297"/>
    <w:rsid w:val="009667E8"/>
    <w:rsid w:val="00973184"/>
    <w:rsid w:val="00980A91"/>
    <w:rsid w:val="00980F4C"/>
    <w:rsid w:val="00982E77"/>
    <w:rsid w:val="009A28C8"/>
    <w:rsid w:val="009A6317"/>
    <w:rsid w:val="009C04E3"/>
    <w:rsid w:val="009C08F8"/>
    <w:rsid w:val="009C477B"/>
    <w:rsid w:val="009C6E13"/>
    <w:rsid w:val="009C7511"/>
    <w:rsid w:val="009D0C91"/>
    <w:rsid w:val="009D4426"/>
    <w:rsid w:val="009E124B"/>
    <w:rsid w:val="009E2DF8"/>
    <w:rsid w:val="009E3A86"/>
    <w:rsid w:val="009F35FF"/>
    <w:rsid w:val="009F3A4C"/>
    <w:rsid w:val="00A064AC"/>
    <w:rsid w:val="00A17ECB"/>
    <w:rsid w:val="00A27296"/>
    <w:rsid w:val="00A30908"/>
    <w:rsid w:val="00A33275"/>
    <w:rsid w:val="00A3738D"/>
    <w:rsid w:val="00A42951"/>
    <w:rsid w:val="00A51ABE"/>
    <w:rsid w:val="00A56857"/>
    <w:rsid w:val="00A623C0"/>
    <w:rsid w:val="00A73F88"/>
    <w:rsid w:val="00A745EF"/>
    <w:rsid w:val="00A80279"/>
    <w:rsid w:val="00A85BA0"/>
    <w:rsid w:val="00A97971"/>
    <w:rsid w:val="00AA12EA"/>
    <w:rsid w:val="00AA148C"/>
    <w:rsid w:val="00AE4D6B"/>
    <w:rsid w:val="00AE75B3"/>
    <w:rsid w:val="00AF5C12"/>
    <w:rsid w:val="00B003A5"/>
    <w:rsid w:val="00B02B57"/>
    <w:rsid w:val="00B03DED"/>
    <w:rsid w:val="00B048D6"/>
    <w:rsid w:val="00B04EFF"/>
    <w:rsid w:val="00B13E25"/>
    <w:rsid w:val="00B1445B"/>
    <w:rsid w:val="00B3764E"/>
    <w:rsid w:val="00B43694"/>
    <w:rsid w:val="00B44681"/>
    <w:rsid w:val="00B464A5"/>
    <w:rsid w:val="00B532D8"/>
    <w:rsid w:val="00B7376B"/>
    <w:rsid w:val="00B769D5"/>
    <w:rsid w:val="00B8653E"/>
    <w:rsid w:val="00B87A35"/>
    <w:rsid w:val="00B9024A"/>
    <w:rsid w:val="00B95F70"/>
    <w:rsid w:val="00BB1627"/>
    <w:rsid w:val="00BC13ED"/>
    <w:rsid w:val="00BD578D"/>
    <w:rsid w:val="00BD58C4"/>
    <w:rsid w:val="00BE65B6"/>
    <w:rsid w:val="00BF5583"/>
    <w:rsid w:val="00C001D7"/>
    <w:rsid w:val="00C02FA3"/>
    <w:rsid w:val="00C03076"/>
    <w:rsid w:val="00C03AD6"/>
    <w:rsid w:val="00C20E87"/>
    <w:rsid w:val="00C26A20"/>
    <w:rsid w:val="00C35878"/>
    <w:rsid w:val="00C453DE"/>
    <w:rsid w:val="00C57C56"/>
    <w:rsid w:val="00C74C5F"/>
    <w:rsid w:val="00C77384"/>
    <w:rsid w:val="00C77A17"/>
    <w:rsid w:val="00C80011"/>
    <w:rsid w:val="00C83859"/>
    <w:rsid w:val="00C91C38"/>
    <w:rsid w:val="00C939EF"/>
    <w:rsid w:val="00C966EF"/>
    <w:rsid w:val="00CA2BD1"/>
    <w:rsid w:val="00CA4AE7"/>
    <w:rsid w:val="00CB006F"/>
    <w:rsid w:val="00CD0AF3"/>
    <w:rsid w:val="00CD15B6"/>
    <w:rsid w:val="00CD7181"/>
    <w:rsid w:val="00CD78E3"/>
    <w:rsid w:val="00CF0192"/>
    <w:rsid w:val="00CF4C05"/>
    <w:rsid w:val="00D0102D"/>
    <w:rsid w:val="00D03249"/>
    <w:rsid w:val="00D13CA6"/>
    <w:rsid w:val="00D170EC"/>
    <w:rsid w:val="00D17A90"/>
    <w:rsid w:val="00D20C90"/>
    <w:rsid w:val="00D24CAC"/>
    <w:rsid w:val="00D2532A"/>
    <w:rsid w:val="00D26B31"/>
    <w:rsid w:val="00D26D4F"/>
    <w:rsid w:val="00D2746D"/>
    <w:rsid w:val="00D37C97"/>
    <w:rsid w:val="00D40318"/>
    <w:rsid w:val="00D46A47"/>
    <w:rsid w:val="00D52633"/>
    <w:rsid w:val="00D52A27"/>
    <w:rsid w:val="00D54AE8"/>
    <w:rsid w:val="00D56B81"/>
    <w:rsid w:val="00D8011B"/>
    <w:rsid w:val="00D845C7"/>
    <w:rsid w:val="00D9019F"/>
    <w:rsid w:val="00D932D1"/>
    <w:rsid w:val="00DB6558"/>
    <w:rsid w:val="00DB7510"/>
    <w:rsid w:val="00DC1528"/>
    <w:rsid w:val="00DC2C74"/>
    <w:rsid w:val="00DD5CED"/>
    <w:rsid w:val="00DD7953"/>
    <w:rsid w:val="00DE1278"/>
    <w:rsid w:val="00DE2CD3"/>
    <w:rsid w:val="00DE6237"/>
    <w:rsid w:val="00DF191F"/>
    <w:rsid w:val="00DF7741"/>
    <w:rsid w:val="00E0040F"/>
    <w:rsid w:val="00E00C47"/>
    <w:rsid w:val="00E13078"/>
    <w:rsid w:val="00E30738"/>
    <w:rsid w:val="00E3277E"/>
    <w:rsid w:val="00E43126"/>
    <w:rsid w:val="00E524DB"/>
    <w:rsid w:val="00E52D1F"/>
    <w:rsid w:val="00E56AD0"/>
    <w:rsid w:val="00E70D7D"/>
    <w:rsid w:val="00E856EA"/>
    <w:rsid w:val="00E86099"/>
    <w:rsid w:val="00E91B4A"/>
    <w:rsid w:val="00EA7162"/>
    <w:rsid w:val="00EB16EB"/>
    <w:rsid w:val="00EB6EC2"/>
    <w:rsid w:val="00ED191F"/>
    <w:rsid w:val="00ED53CE"/>
    <w:rsid w:val="00EE0233"/>
    <w:rsid w:val="00EE200A"/>
    <w:rsid w:val="00EE31DE"/>
    <w:rsid w:val="00EE422F"/>
    <w:rsid w:val="00F00117"/>
    <w:rsid w:val="00F119D7"/>
    <w:rsid w:val="00F1765D"/>
    <w:rsid w:val="00F17B15"/>
    <w:rsid w:val="00F34B7A"/>
    <w:rsid w:val="00F438CE"/>
    <w:rsid w:val="00F44035"/>
    <w:rsid w:val="00F447E2"/>
    <w:rsid w:val="00F575E8"/>
    <w:rsid w:val="00F57CC2"/>
    <w:rsid w:val="00F60EA3"/>
    <w:rsid w:val="00F72F08"/>
    <w:rsid w:val="00F7611A"/>
    <w:rsid w:val="00F82441"/>
    <w:rsid w:val="00F852CE"/>
    <w:rsid w:val="00F8747A"/>
    <w:rsid w:val="00F90CB9"/>
    <w:rsid w:val="00FB0418"/>
    <w:rsid w:val="00FB43FD"/>
    <w:rsid w:val="00FB5510"/>
    <w:rsid w:val="00FB597B"/>
    <w:rsid w:val="00FB7894"/>
    <w:rsid w:val="00FC436F"/>
    <w:rsid w:val="00FC5650"/>
    <w:rsid w:val="00FD0A0E"/>
    <w:rsid w:val="00FD143D"/>
    <w:rsid w:val="00FD265E"/>
    <w:rsid w:val="00FD56E6"/>
    <w:rsid w:val="00FE55C6"/>
    <w:rsid w:val="00FE62B6"/>
    <w:rsid w:val="00FE6690"/>
    <w:rsid w:val="00FF7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spacing w:line="480" w:lineRule="auto"/>
      <w:jc w:val="both"/>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styleId="BlockText">
    <w:name w:val="Block Text"/>
    <w:basedOn w:val="Normal"/>
    <w:link w:val="BlockTextChar"/>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ind w:left="576" w:right="576"/>
      <w:jc w:val="both"/>
    </w:pPr>
    <w:rPr>
      <w:kern w:val="2"/>
      <w:sz w:val="28"/>
    </w:rPr>
  </w:style>
  <w:style w:type="paragraph" w:styleId="BodyTextIndent">
    <w:name w:val="Body Text Indent"/>
    <w:basedOn w:val="Normal"/>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exact"/>
      <w:ind w:firstLine="1152"/>
      <w:jc w:val="both"/>
    </w:pPr>
    <w:rPr>
      <w:kern w:val="2"/>
      <w:sz w:val="28"/>
    </w:rPr>
  </w:style>
  <w:style w:type="character" w:styleId="Hyperlink">
    <w:name w:val="Hyperlink"/>
    <w:rPr>
      <w:color w:val="0000FF"/>
      <w:u w:val="single"/>
    </w:rPr>
  </w:style>
  <w:style w:type="character" w:styleId="FollowedHyperlink">
    <w:name w:val="FollowedHyperlink"/>
    <w:rPr>
      <w:color w:val="800080"/>
      <w:u w:val="single"/>
    </w:rPr>
  </w:style>
  <w:style w:type="paragraph" w:styleId="FootnoteText">
    <w:name w:val="footnote text"/>
    <w:basedOn w:val="Normal"/>
    <w:link w:val="FootnoteTextChar"/>
    <w:uiPriority w:val="99"/>
    <w:semiHidden/>
    <w:rPr>
      <w:sz w:val="20"/>
    </w:rPr>
  </w:style>
  <w:style w:type="paragraph" w:styleId="BodyTextIndent2">
    <w:name w:val="Body Text Indent 2"/>
    <w:basedOn w:val="Normal"/>
    <w:pPr>
      <w:spacing w:line="480" w:lineRule="auto"/>
      <w:ind w:firstLine="720"/>
      <w:jc w:val="both"/>
    </w:pPr>
    <w:rPr>
      <w:sz w:val="28"/>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420"/>
    </w:pPr>
    <w:rPr>
      <w:sz w:val="28"/>
    </w:rPr>
  </w:style>
  <w:style w:type="character" w:customStyle="1" w:styleId="BlockTextChar">
    <w:name w:val="Block Text Char"/>
    <w:link w:val="BlockText"/>
    <w:rsid w:val="00A73F88"/>
    <w:rPr>
      <w:snapToGrid w:val="0"/>
      <w:kern w:val="2"/>
      <w:sz w:val="28"/>
      <w:lang w:val="en-US" w:eastAsia="en-US" w:bidi="ar-SA"/>
    </w:rPr>
  </w:style>
  <w:style w:type="paragraph" w:customStyle="1" w:styleId="Style0">
    <w:name w:val="Style0"/>
    <w:rsid w:val="002F3EB1"/>
    <w:rPr>
      <w:rFonts w:ascii="Arial" w:hAnsi="Arial"/>
      <w:snapToGrid w:val="0"/>
      <w:sz w:val="24"/>
    </w:rPr>
  </w:style>
  <w:style w:type="paragraph" w:styleId="Footer">
    <w:name w:val="footer"/>
    <w:basedOn w:val="Normal"/>
    <w:rsid w:val="00D40318"/>
    <w:pPr>
      <w:widowControl/>
      <w:tabs>
        <w:tab w:val="center" w:pos="4320"/>
        <w:tab w:val="right" w:pos="8640"/>
      </w:tabs>
    </w:pPr>
    <w:rPr>
      <w:snapToGrid/>
      <w:szCs w:val="24"/>
    </w:rPr>
  </w:style>
  <w:style w:type="character" w:customStyle="1" w:styleId="groupheading6">
    <w:name w:val="groupheading6"/>
    <w:rsid w:val="00D40318"/>
    <w:rPr>
      <w:rFonts w:ascii="Verdana" w:hAnsi="Verdana" w:hint="default"/>
      <w:b/>
      <w:bCs/>
      <w:sz w:val="19"/>
      <w:szCs w:val="19"/>
    </w:rPr>
  </w:style>
  <w:style w:type="character" w:customStyle="1" w:styleId="informationalsmall4">
    <w:name w:val="informationalsmall4"/>
    <w:rsid w:val="00D40318"/>
    <w:rPr>
      <w:rFonts w:ascii="Verdana" w:hAnsi="Verdana" w:hint="default"/>
      <w:sz w:val="14"/>
      <w:szCs w:val="14"/>
    </w:rPr>
  </w:style>
  <w:style w:type="character" w:customStyle="1" w:styleId="FootnoteTextChar">
    <w:name w:val="Footnote Text Char"/>
    <w:link w:val="FootnoteText"/>
    <w:uiPriority w:val="99"/>
    <w:semiHidden/>
    <w:rsid w:val="00375576"/>
    <w:rPr>
      <w:snapToGrid w:val="0"/>
    </w:rPr>
  </w:style>
  <w:style w:type="paragraph" w:styleId="Header">
    <w:name w:val="header"/>
    <w:basedOn w:val="Normal"/>
    <w:link w:val="HeaderChar"/>
    <w:rsid w:val="001E0F70"/>
    <w:pPr>
      <w:tabs>
        <w:tab w:val="center" w:pos="4680"/>
        <w:tab w:val="right" w:pos="9360"/>
      </w:tabs>
    </w:pPr>
  </w:style>
  <w:style w:type="character" w:customStyle="1" w:styleId="HeaderChar">
    <w:name w:val="Header Char"/>
    <w:link w:val="Header"/>
    <w:rsid w:val="001E0F70"/>
    <w:rPr>
      <w:snapToGrid w:val="0"/>
      <w:sz w:val="24"/>
    </w:rPr>
  </w:style>
  <w:style w:type="paragraph" w:styleId="BalloonText">
    <w:name w:val="Balloon Text"/>
    <w:basedOn w:val="Normal"/>
    <w:link w:val="BalloonTextChar"/>
    <w:rsid w:val="004541F9"/>
    <w:rPr>
      <w:rFonts w:ascii="Tahoma" w:hAnsi="Tahoma" w:cs="Tahoma"/>
      <w:sz w:val="16"/>
      <w:szCs w:val="16"/>
    </w:rPr>
  </w:style>
  <w:style w:type="character" w:customStyle="1" w:styleId="BalloonTextChar">
    <w:name w:val="Balloon Text Char"/>
    <w:basedOn w:val="DefaultParagraphFont"/>
    <w:link w:val="BalloonText"/>
    <w:rsid w:val="004541F9"/>
    <w:rPr>
      <w:rFonts w:ascii="Tahoma" w:hAnsi="Tahoma" w:cs="Tahoma"/>
      <w:snapToGrid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spacing w:line="480" w:lineRule="auto"/>
      <w:jc w:val="both"/>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styleId="BlockText">
    <w:name w:val="Block Text"/>
    <w:basedOn w:val="Normal"/>
    <w:link w:val="BlockTextChar"/>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ind w:left="576" w:right="576"/>
      <w:jc w:val="both"/>
    </w:pPr>
    <w:rPr>
      <w:kern w:val="2"/>
      <w:sz w:val="28"/>
    </w:rPr>
  </w:style>
  <w:style w:type="paragraph" w:styleId="BodyTextIndent">
    <w:name w:val="Body Text Indent"/>
    <w:basedOn w:val="Normal"/>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exact"/>
      <w:ind w:firstLine="1152"/>
      <w:jc w:val="both"/>
    </w:pPr>
    <w:rPr>
      <w:kern w:val="2"/>
      <w:sz w:val="28"/>
    </w:rPr>
  </w:style>
  <w:style w:type="character" w:styleId="Hyperlink">
    <w:name w:val="Hyperlink"/>
    <w:rPr>
      <w:color w:val="0000FF"/>
      <w:u w:val="single"/>
    </w:rPr>
  </w:style>
  <w:style w:type="character" w:styleId="FollowedHyperlink">
    <w:name w:val="FollowedHyperlink"/>
    <w:rPr>
      <w:color w:val="800080"/>
      <w:u w:val="single"/>
    </w:rPr>
  </w:style>
  <w:style w:type="paragraph" w:styleId="FootnoteText">
    <w:name w:val="footnote text"/>
    <w:basedOn w:val="Normal"/>
    <w:link w:val="FootnoteTextChar"/>
    <w:uiPriority w:val="99"/>
    <w:semiHidden/>
    <w:rPr>
      <w:sz w:val="20"/>
    </w:rPr>
  </w:style>
  <w:style w:type="paragraph" w:styleId="BodyTextIndent2">
    <w:name w:val="Body Text Indent 2"/>
    <w:basedOn w:val="Normal"/>
    <w:pPr>
      <w:spacing w:line="480" w:lineRule="auto"/>
      <w:ind w:firstLine="720"/>
      <w:jc w:val="both"/>
    </w:pPr>
    <w:rPr>
      <w:sz w:val="28"/>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420"/>
    </w:pPr>
    <w:rPr>
      <w:sz w:val="28"/>
    </w:rPr>
  </w:style>
  <w:style w:type="character" w:customStyle="1" w:styleId="BlockTextChar">
    <w:name w:val="Block Text Char"/>
    <w:link w:val="BlockText"/>
    <w:rsid w:val="00A73F88"/>
    <w:rPr>
      <w:snapToGrid w:val="0"/>
      <w:kern w:val="2"/>
      <w:sz w:val="28"/>
      <w:lang w:val="en-US" w:eastAsia="en-US" w:bidi="ar-SA"/>
    </w:rPr>
  </w:style>
  <w:style w:type="paragraph" w:customStyle="1" w:styleId="Style0">
    <w:name w:val="Style0"/>
    <w:rsid w:val="002F3EB1"/>
    <w:rPr>
      <w:rFonts w:ascii="Arial" w:hAnsi="Arial"/>
      <w:snapToGrid w:val="0"/>
      <w:sz w:val="24"/>
    </w:rPr>
  </w:style>
  <w:style w:type="paragraph" w:styleId="Footer">
    <w:name w:val="footer"/>
    <w:basedOn w:val="Normal"/>
    <w:rsid w:val="00D40318"/>
    <w:pPr>
      <w:widowControl/>
      <w:tabs>
        <w:tab w:val="center" w:pos="4320"/>
        <w:tab w:val="right" w:pos="8640"/>
      </w:tabs>
    </w:pPr>
    <w:rPr>
      <w:snapToGrid/>
      <w:szCs w:val="24"/>
    </w:rPr>
  </w:style>
  <w:style w:type="character" w:customStyle="1" w:styleId="groupheading6">
    <w:name w:val="groupheading6"/>
    <w:rsid w:val="00D40318"/>
    <w:rPr>
      <w:rFonts w:ascii="Verdana" w:hAnsi="Verdana" w:hint="default"/>
      <w:b/>
      <w:bCs/>
      <w:sz w:val="19"/>
      <w:szCs w:val="19"/>
    </w:rPr>
  </w:style>
  <w:style w:type="character" w:customStyle="1" w:styleId="informationalsmall4">
    <w:name w:val="informationalsmall4"/>
    <w:rsid w:val="00D40318"/>
    <w:rPr>
      <w:rFonts w:ascii="Verdana" w:hAnsi="Verdana" w:hint="default"/>
      <w:sz w:val="14"/>
      <w:szCs w:val="14"/>
    </w:rPr>
  </w:style>
  <w:style w:type="character" w:customStyle="1" w:styleId="FootnoteTextChar">
    <w:name w:val="Footnote Text Char"/>
    <w:link w:val="FootnoteText"/>
    <w:uiPriority w:val="99"/>
    <w:semiHidden/>
    <w:rsid w:val="00375576"/>
    <w:rPr>
      <w:snapToGrid w:val="0"/>
    </w:rPr>
  </w:style>
  <w:style w:type="paragraph" w:styleId="Header">
    <w:name w:val="header"/>
    <w:basedOn w:val="Normal"/>
    <w:link w:val="HeaderChar"/>
    <w:rsid w:val="001E0F70"/>
    <w:pPr>
      <w:tabs>
        <w:tab w:val="center" w:pos="4680"/>
        <w:tab w:val="right" w:pos="9360"/>
      </w:tabs>
    </w:pPr>
  </w:style>
  <w:style w:type="character" w:customStyle="1" w:styleId="HeaderChar">
    <w:name w:val="Header Char"/>
    <w:link w:val="Header"/>
    <w:rsid w:val="001E0F70"/>
    <w:rPr>
      <w:snapToGrid w:val="0"/>
      <w:sz w:val="24"/>
    </w:rPr>
  </w:style>
  <w:style w:type="paragraph" w:styleId="BalloonText">
    <w:name w:val="Balloon Text"/>
    <w:basedOn w:val="Normal"/>
    <w:link w:val="BalloonTextChar"/>
    <w:rsid w:val="004541F9"/>
    <w:rPr>
      <w:rFonts w:ascii="Tahoma" w:hAnsi="Tahoma" w:cs="Tahoma"/>
      <w:sz w:val="16"/>
      <w:szCs w:val="16"/>
    </w:rPr>
  </w:style>
  <w:style w:type="character" w:customStyle="1" w:styleId="BalloonTextChar">
    <w:name w:val="Balloon Text Char"/>
    <w:basedOn w:val="DefaultParagraphFont"/>
    <w:link w:val="BalloonText"/>
    <w:rsid w:val="004541F9"/>
    <w:rPr>
      <w:rFonts w:ascii="Tahoma"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97342">
      <w:bodyDiv w:val="1"/>
      <w:marLeft w:val="0"/>
      <w:marRight w:val="0"/>
      <w:marTop w:val="0"/>
      <w:marBottom w:val="0"/>
      <w:divBdr>
        <w:top w:val="none" w:sz="0" w:space="0" w:color="auto"/>
        <w:left w:val="none" w:sz="0" w:space="0" w:color="auto"/>
        <w:bottom w:val="none" w:sz="0" w:space="0" w:color="auto"/>
        <w:right w:val="none" w:sz="0" w:space="0" w:color="auto"/>
      </w:divBdr>
    </w:div>
    <w:div w:id="766580945">
      <w:bodyDiv w:val="1"/>
      <w:marLeft w:val="30"/>
      <w:marRight w:val="30"/>
      <w:marTop w:val="30"/>
      <w:marBottom w:val="30"/>
      <w:divBdr>
        <w:top w:val="none" w:sz="0" w:space="0" w:color="auto"/>
        <w:left w:val="none" w:sz="0" w:space="0" w:color="auto"/>
        <w:bottom w:val="none" w:sz="0" w:space="0" w:color="auto"/>
        <w:right w:val="none" w:sz="0" w:space="0" w:color="auto"/>
      </w:divBdr>
      <w:divsChild>
        <w:div w:id="2055737430">
          <w:marLeft w:val="0"/>
          <w:marRight w:val="0"/>
          <w:marTop w:val="0"/>
          <w:marBottom w:val="0"/>
          <w:divBdr>
            <w:top w:val="none" w:sz="0" w:space="0" w:color="auto"/>
            <w:left w:val="none" w:sz="0" w:space="0" w:color="auto"/>
            <w:bottom w:val="none" w:sz="0" w:space="0" w:color="auto"/>
            <w:right w:val="none" w:sz="0" w:space="0" w:color="auto"/>
          </w:divBdr>
          <w:divsChild>
            <w:div w:id="1040594994">
              <w:marLeft w:val="45"/>
              <w:marRight w:val="45"/>
              <w:marTop w:val="45"/>
              <w:marBottom w:val="45"/>
              <w:divBdr>
                <w:top w:val="none" w:sz="0" w:space="0" w:color="auto"/>
                <w:left w:val="none" w:sz="0" w:space="0" w:color="auto"/>
                <w:bottom w:val="none" w:sz="0" w:space="0" w:color="auto"/>
                <w:right w:val="none" w:sz="0" w:space="0" w:color="auto"/>
              </w:divBdr>
              <w:divsChild>
                <w:div w:id="482085800">
                  <w:marLeft w:val="0"/>
                  <w:marRight w:val="0"/>
                  <w:marTop w:val="0"/>
                  <w:marBottom w:val="0"/>
                  <w:divBdr>
                    <w:top w:val="none" w:sz="0" w:space="0" w:color="auto"/>
                    <w:left w:val="none" w:sz="0" w:space="0" w:color="auto"/>
                    <w:bottom w:val="none" w:sz="0" w:space="0" w:color="auto"/>
                    <w:right w:val="none" w:sz="0" w:space="0" w:color="auto"/>
                  </w:divBdr>
                  <w:divsChild>
                    <w:div w:id="203360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435332">
      <w:bodyDiv w:val="1"/>
      <w:marLeft w:val="0"/>
      <w:marRight w:val="0"/>
      <w:marTop w:val="0"/>
      <w:marBottom w:val="0"/>
      <w:divBdr>
        <w:top w:val="none" w:sz="0" w:space="0" w:color="auto"/>
        <w:left w:val="none" w:sz="0" w:space="0" w:color="auto"/>
        <w:bottom w:val="none" w:sz="0" w:space="0" w:color="auto"/>
        <w:right w:val="none" w:sz="0" w:space="0" w:color="auto"/>
      </w:divBdr>
    </w:div>
    <w:div w:id="201518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3998D-E8D3-4242-A437-43887065C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2348</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RICHARD M</vt:lpstr>
    </vt:vector>
  </TitlesOfParts>
  <Company>MCAO</Company>
  <LinksUpToDate>false</LinksUpToDate>
  <CharactersWithSpaces>14783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RICHARD M</dc:title>
  <dc:creator>Authorized User</dc:creator>
  <cp:lastModifiedBy>Administrator</cp:lastModifiedBy>
  <cp:revision>4</cp:revision>
  <cp:lastPrinted>2014-05-20T23:14:00Z</cp:lastPrinted>
  <dcterms:created xsi:type="dcterms:W3CDTF">2014-05-20T22:56:00Z</dcterms:created>
  <dcterms:modified xsi:type="dcterms:W3CDTF">2014-05-20T23:14:00Z</dcterms:modified>
</cp:coreProperties>
</file>