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C18" w:rsidRPr="00733232" w:rsidRDefault="008A5C6C">
      <w:pPr>
        <w:rPr>
          <w:rFonts w:ascii="Tahoma" w:hAnsi="Tahoma" w:cs="Tahoma"/>
        </w:rPr>
      </w:pPr>
      <w:r w:rsidRPr="00733232">
        <w:rPr>
          <w:rFonts w:ascii="Tahoma" w:hAnsi="Tahoma" w:cs="Tahoma"/>
        </w:rPr>
        <w:t>Donna M. Hallam</w:t>
      </w:r>
    </w:p>
    <w:p w:rsidR="008A5C6C" w:rsidRPr="00733232" w:rsidRDefault="008A5C6C">
      <w:pPr>
        <w:rPr>
          <w:rFonts w:ascii="Tahoma" w:hAnsi="Tahoma" w:cs="Tahoma"/>
        </w:rPr>
      </w:pPr>
      <w:r w:rsidRPr="00733232">
        <w:rPr>
          <w:rFonts w:ascii="Tahoma" w:hAnsi="Tahoma" w:cs="Tahoma"/>
        </w:rPr>
        <w:t xml:space="preserve">Staff Attorney, Arizona Supreme Court </w:t>
      </w:r>
    </w:p>
    <w:p w:rsidR="008A5C6C" w:rsidRPr="00733232" w:rsidRDefault="008D4256">
      <w:pPr>
        <w:rPr>
          <w:rFonts w:ascii="Tahoma" w:hAnsi="Tahoma" w:cs="Tahoma"/>
        </w:rPr>
      </w:pPr>
      <w:r>
        <w:rPr>
          <w:rFonts w:ascii="Tahoma" w:hAnsi="Tahoma" w:cs="Tahoma"/>
        </w:rPr>
        <w:t>1501 W. Washington, Suite 44</w:t>
      </w:r>
      <w:r w:rsidR="008A5C6C" w:rsidRPr="00733232">
        <w:rPr>
          <w:rFonts w:ascii="Tahoma" w:hAnsi="Tahoma" w:cs="Tahoma"/>
        </w:rPr>
        <w:t>5</w:t>
      </w:r>
    </w:p>
    <w:p w:rsidR="008A5C6C" w:rsidRPr="00733232" w:rsidRDefault="008A5C6C">
      <w:pPr>
        <w:rPr>
          <w:rFonts w:ascii="Tahoma" w:hAnsi="Tahoma" w:cs="Tahoma"/>
        </w:rPr>
      </w:pPr>
      <w:r w:rsidRPr="00733232">
        <w:rPr>
          <w:rFonts w:ascii="Tahoma" w:hAnsi="Tahoma" w:cs="Tahoma"/>
        </w:rPr>
        <w:t>Phoenix, AZ 85007-3231</w:t>
      </w:r>
    </w:p>
    <w:p w:rsidR="008A5C6C" w:rsidRDefault="008A5C6C">
      <w:pPr>
        <w:rPr>
          <w:rFonts w:ascii="Tahoma" w:hAnsi="Tahoma" w:cs="Tahoma"/>
        </w:rPr>
      </w:pPr>
      <w:r w:rsidRPr="00733232">
        <w:rPr>
          <w:rFonts w:ascii="Tahoma" w:hAnsi="Tahoma" w:cs="Tahoma"/>
        </w:rPr>
        <w:t>Telephone: (602) 452-3528</w:t>
      </w:r>
    </w:p>
    <w:p w:rsidR="00C33601" w:rsidRPr="00733232" w:rsidRDefault="00C33601">
      <w:pPr>
        <w:rPr>
          <w:rFonts w:ascii="Tahoma" w:hAnsi="Tahoma" w:cs="Tahoma"/>
        </w:rPr>
      </w:pPr>
    </w:p>
    <w:p w:rsidR="008A5C6C" w:rsidRDefault="008A5C6C">
      <w:pPr>
        <w:rPr>
          <w:rFonts w:ascii="Tahoma" w:hAnsi="Tahoma" w:cs="Tahoma"/>
        </w:rPr>
      </w:pPr>
    </w:p>
    <w:p w:rsidR="00FE4EC9" w:rsidRDefault="00FE4EC9">
      <w:pPr>
        <w:rPr>
          <w:rFonts w:ascii="Tahoma" w:hAnsi="Tahoma" w:cs="Tahoma"/>
        </w:rPr>
      </w:pPr>
    </w:p>
    <w:p w:rsidR="00FE4EC9" w:rsidRPr="00733232" w:rsidRDefault="00FE4EC9">
      <w:pPr>
        <w:rPr>
          <w:rFonts w:ascii="Tahoma" w:hAnsi="Tahoma" w:cs="Tahoma"/>
        </w:rPr>
      </w:pPr>
    </w:p>
    <w:p w:rsidR="008A5C6C" w:rsidRPr="00733232" w:rsidRDefault="008A5C6C" w:rsidP="008A5C6C">
      <w:pPr>
        <w:jc w:val="center"/>
        <w:rPr>
          <w:rFonts w:ascii="Tahoma" w:hAnsi="Tahoma" w:cs="Tahoma"/>
        </w:rPr>
      </w:pPr>
      <w:r w:rsidRPr="00733232">
        <w:rPr>
          <w:rFonts w:ascii="Tahoma" w:hAnsi="Tahoma" w:cs="Tahoma"/>
        </w:rPr>
        <w:t>IN THE SUPREME COURT OF ARIZONA</w:t>
      </w:r>
    </w:p>
    <w:p w:rsidR="008A5C6C" w:rsidRPr="00733232" w:rsidRDefault="008A5C6C" w:rsidP="008A5C6C">
      <w:pPr>
        <w:rPr>
          <w:rFonts w:ascii="Tahoma" w:hAnsi="Tahoma" w:cs="Tahoma"/>
        </w:rPr>
      </w:pPr>
    </w:p>
    <w:p w:rsidR="008A5C6C" w:rsidRPr="00733232" w:rsidRDefault="008A5C6C" w:rsidP="008A5C6C">
      <w:pPr>
        <w:rPr>
          <w:rFonts w:ascii="Tahoma" w:hAnsi="Tahoma" w:cs="Tahoma"/>
        </w:rPr>
      </w:pPr>
      <w:r w:rsidRPr="00733232">
        <w:rPr>
          <w:rFonts w:ascii="Tahoma" w:hAnsi="Tahoma" w:cs="Tahoma"/>
        </w:rPr>
        <w:t>In the Matter of</w:t>
      </w:r>
      <w:r w:rsidRPr="00733232">
        <w:rPr>
          <w:rFonts w:ascii="Tahoma" w:hAnsi="Tahoma" w:cs="Tahoma"/>
        </w:rPr>
        <w:tab/>
      </w:r>
      <w:r w:rsidRPr="00733232">
        <w:rPr>
          <w:rFonts w:ascii="Tahoma" w:hAnsi="Tahoma" w:cs="Tahoma"/>
        </w:rPr>
        <w:tab/>
      </w:r>
      <w:r w:rsidRPr="00733232">
        <w:rPr>
          <w:rFonts w:ascii="Tahoma" w:hAnsi="Tahoma" w:cs="Tahoma"/>
        </w:rPr>
        <w:tab/>
        <w:t>)</w:t>
      </w:r>
    </w:p>
    <w:p w:rsidR="008A5C6C" w:rsidRPr="00733232" w:rsidRDefault="008A5C6C" w:rsidP="008A5C6C">
      <w:pPr>
        <w:rPr>
          <w:rFonts w:ascii="Tahoma" w:hAnsi="Tahoma" w:cs="Tahoma"/>
        </w:rPr>
      </w:pPr>
      <w:r w:rsidRPr="00733232">
        <w:rPr>
          <w:rFonts w:ascii="Tahoma" w:hAnsi="Tahoma" w:cs="Tahoma"/>
        </w:rPr>
        <w:tab/>
      </w:r>
      <w:r w:rsidRPr="00733232">
        <w:rPr>
          <w:rFonts w:ascii="Tahoma" w:hAnsi="Tahoma" w:cs="Tahoma"/>
        </w:rPr>
        <w:tab/>
      </w:r>
      <w:r w:rsidRPr="00733232">
        <w:rPr>
          <w:rFonts w:ascii="Tahoma" w:hAnsi="Tahoma" w:cs="Tahoma"/>
        </w:rPr>
        <w:tab/>
      </w:r>
      <w:r w:rsidRPr="00733232">
        <w:rPr>
          <w:rFonts w:ascii="Tahoma" w:hAnsi="Tahoma" w:cs="Tahoma"/>
        </w:rPr>
        <w:tab/>
      </w:r>
      <w:r w:rsidRPr="00733232">
        <w:rPr>
          <w:rFonts w:ascii="Tahoma" w:hAnsi="Tahoma" w:cs="Tahoma"/>
        </w:rPr>
        <w:tab/>
      </w:r>
      <w:proofErr w:type="gramStart"/>
      <w:r w:rsidRPr="00733232">
        <w:rPr>
          <w:rFonts w:ascii="Tahoma" w:hAnsi="Tahoma" w:cs="Tahoma"/>
        </w:rPr>
        <w:t>)</w:t>
      </w:r>
      <w:r w:rsidRPr="00733232">
        <w:rPr>
          <w:rFonts w:ascii="Tahoma" w:hAnsi="Tahoma" w:cs="Tahoma"/>
        </w:rPr>
        <w:tab/>
        <w:t>Arizona Supreme Court No.</w:t>
      </w:r>
      <w:proofErr w:type="gramEnd"/>
      <w:r w:rsidRPr="00733232">
        <w:rPr>
          <w:rFonts w:ascii="Tahoma" w:hAnsi="Tahoma" w:cs="Tahoma"/>
        </w:rPr>
        <w:t xml:space="preserve"> _________</w:t>
      </w:r>
    </w:p>
    <w:p w:rsidR="008A5C6C" w:rsidRPr="00733232" w:rsidRDefault="008A5C6C" w:rsidP="008A5C6C">
      <w:pPr>
        <w:rPr>
          <w:rFonts w:ascii="Tahoma" w:hAnsi="Tahoma" w:cs="Tahoma"/>
        </w:rPr>
      </w:pPr>
      <w:r w:rsidRPr="00733232">
        <w:rPr>
          <w:rFonts w:ascii="Tahoma" w:hAnsi="Tahoma" w:cs="Tahoma"/>
        </w:rPr>
        <w:t xml:space="preserve">THE ARIZONA RULES </w:t>
      </w:r>
      <w:r w:rsidRPr="00733232">
        <w:rPr>
          <w:rFonts w:ascii="Tahoma" w:hAnsi="Tahoma" w:cs="Tahoma"/>
        </w:rPr>
        <w:tab/>
      </w:r>
      <w:r w:rsidRPr="00733232">
        <w:rPr>
          <w:rFonts w:ascii="Tahoma" w:hAnsi="Tahoma" w:cs="Tahoma"/>
        </w:rPr>
        <w:tab/>
        <w:t>)</w:t>
      </w:r>
    </w:p>
    <w:p w:rsidR="008A5C6C" w:rsidRPr="00733232" w:rsidRDefault="008A5C6C" w:rsidP="008A5C6C">
      <w:pPr>
        <w:rPr>
          <w:rFonts w:ascii="Tahoma" w:hAnsi="Tahoma" w:cs="Tahoma"/>
        </w:rPr>
      </w:pPr>
      <w:r w:rsidRPr="00733232">
        <w:rPr>
          <w:rFonts w:ascii="Tahoma" w:hAnsi="Tahoma" w:cs="Tahoma"/>
        </w:rPr>
        <w:t>OF CRIMINAL PROCEDURE</w:t>
      </w:r>
      <w:r w:rsidR="00733232">
        <w:rPr>
          <w:rFonts w:ascii="Tahoma" w:hAnsi="Tahoma" w:cs="Tahoma"/>
        </w:rPr>
        <w:tab/>
      </w:r>
      <w:r w:rsidRPr="00733232">
        <w:rPr>
          <w:rFonts w:ascii="Tahoma" w:hAnsi="Tahoma" w:cs="Tahoma"/>
        </w:rPr>
        <w:tab/>
        <w:t>)</w:t>
      </w:r>
      <w:r w:rsidRPr="00733232">
        <w:rPr>
          <w:rFonts w:ascii="Tahoma" w:hAnsi="Tahoma" w:cs="Tahoma"/>
        </w:rPr>
        <w:tab/>
        <w:t>PETITION TO AMEND RULE 31.17(c</w:t>
      </w:r>
      <w:proofErr w:type="gramStart"/>
      <w:r w:rsidRPr="00733232">
        <w:rPr>
          <w:rFonts w:ascii="Tahoma" w:hAnsi="Tahoma" w:cs="Tahoma"/>
        </w:rPr>
        <w:t>)(</w:t>
      </w:r>
      <w:proofErr w:type="gramEnd"/>
      <w:r w:rsidRPr="00733232">
        <w:rPr>
          <w:rFonts w:ascii="Tahoma" w:hAnsi="Tahoma" w:cs="Tahoma"/>
        </w:rPr>
        <w:t>1),</w:t>
      </w:r>
      <w:r w:rsidRPr="00733232">
        <w:rPr>
          <w:rFonts w:ascii="Tahoma" w:hAnsi="Tahoma" w:cs="Tahoma"/>
        </w:rPr>
        <w:tab/>
      </w:r>
    </w:p>
    <w:p w:rsidR="008A5C6C" w:rsidRPr="00733232" w:rsidRDefault="008A5C6C" w:rsidP="008A5C6C">
      <w:pPr>
        <w:rPr>
          <w:rFonts w:ascii="Tahoma" w:hAnsi="Tahoma" w:cs="Tahoma"/>
        </w:rPr>
      </w:pPr>
      <w:r w:rsidRPr="00733232">
        <w:rPr>
          <w:rFonts w:ascii="Tahoma" w:hAnsi="Tahoma" w:cs="Tahoma"/>
        </w:rPr>
        <w:tab/>
      </w:r>
      <w:r w:rsidRPr="00733232">
        <w:rPr>
          <w:rFonts w:ascii="Tahoma" w:hAnsi="Tahoma" w:cs="Tahoma"/>
        </w:rPr>
        <w:tab/>
      </w:r>
      <w:r w:rsidRPr="00733232">
        <w:rPr>
          <w:rFonts w:ascii="Tahoma" w:hAnsi="Tahoma" w:cs="Tahoma"/>
        </w:rPr>
        <w:tab/>
      </w:r>
      <w:r w:rsidRPr="00733232">
        <w:rPr>
          <w:rFonts w:ascii="Tahoma" w:hAnsi="Tahoma" w:cs="Tahoma"/>
        </w:rPr>
        <w:tab/>
      </w:r>
      <w:r w:rsidRPr="00733232">
        <w:rPr>
          <w:rFonts w:ascii="Tahoma" w:hAnsi="Tahoma" w:cs="Tahoma"/>
        </w:rPr>
        <w:tab/>
        <w:t>)</w:t>
      </w:r>
      <w:r w:rsidRPr="00733232">
        <w:rPr>
          <w:rFonts w:ascii="Tahoma" w:hAnsi="Tahoma" w:cs="Tahoma"/>
        </w:rPr>
        <w:tab/>
        <w:t>ARIZONA RULES OF CRIMINAL</w:t>
      </w:r>
    </w:p>
    <w:p w:rsidR="008A5C6C" w:rsidRPr="00733232" w:rsidRDefault="008A5C6C" w:rsidP="008A5C6C">
      <w:pPr>
        <w:rPr>
          <w:rFonts w:ascii="Tahoma" w:hAnsi="Tahoma" w:cs="Tahoma"/>
        </w:rPr>
      </w:pPr>
      <w:r w:rsidRPr="00733232">
        <w:rPr>
          <w:rFonts w:ascii="Tahoma" w:hAnsi="Tahoma" w:cs="Tahoma"/>
        </w:rPr>
        <w:tab/>
      </w:r>
      <w:r w:rsidRPr="00733232">
        <w:rPr>
          <w:rFonts w:ascii="Tahoma" w:hAnsi="Tahoma" w:cs="Tahoma"/>
        </w:rPr>
        <w:tab/>
      </w:r>
      <w:r w:rsidRPr="00733232">
        <w:rPr>
          <w:rFonts w:ascii="Tahoma" w:hAnsi="Tahoma" w:cs="Tahoma"/>
        </w:rPr>
        <w:tab/>
      </w:r>
      <w:r w:rsidRPr="00733232">
        <w:rPr>
          <w:rFonts w:ascii="Tahoma" w:hAnsi="Tahoma" w:cs="Tahoma"/>
        </w:rPr>
        <w:tab/>
      </w:r>
      <w:r w:rsidRPr="00733232">
        <w:rPr>
          <w:rFonts w:ascii="Tahoma" w:hAnsi="Tahoma" w:cs="Tahoma"/>
        </w:rPr>
        <w:tab/>
        <w:t>)</w:t>
      </w:r>
      <w:r w:rsidRPr="00733232">
        <w:rPr>
          <w:rFonts w:ascii="Tahoma" w:hAnsi="Tahoma" w:cs="Tahoma"/>
        </w:rPr>
        <w:tab/>
        <w:t>PROCEDURE</w:t>
      </w:r>
    </w:p>
    <w:p w:rsidR="008A5C6C" w:rsidRPr="00733232" w:rsidRDefault="008A5C6C" w:rsidP="008A5C6C">
      <w:pPr>
        <w:rPr>
          <w:rFonts w:ascii="Tahoma" w:hAnsi="Tahoma" w:cs="Tahoma"/>
        </w:rPr>
      </w:pPr>
      <w:r w:rsidRPr="00733232">
        <w:rPr>
          <w:rFonts w:ascii="Tahoma" w:hAnsi="Tahoma" w:cs="Tahoma"/>
          <w:u w:val="single"/>
        </w:rPr>
        <w:tab/>
      </w:r>
      <w:r w:rsidRPr="00733232">
        <w:rPr>
          <w:rFonts w:ascii="Tahoma" w:hAnsi="Tahoma" w:cs="Tahoma"/>
          <w:u w:val="single"/>
        </w:rPr>
        <w:tab/>
      </w:r>
      <w:r w:rsidRPr="00733232">
        <w:rPr>
          <w:rFonts w:ascii="Tahoma" w:hAnsi="Tahoma" w:cs="Tahoma"/>
          <w:u w:val="single"/>
        </w:rPr>
        <w:tab/>
      </w:r>
      <w:r w:rsidRPr="00733232">
        <w:rPr>
          <w:rFonts w:ascii="Tahoma" w:hAnsi="Tahoma" w:cs="Tahoma"/>
          <w:u w:val="single"/>
        </w:rPr>
        <w:tab/>
      </w:r>
      <w:r w:rsidRPr="00733232">
        <w:rPr>
          <w:rFonts w:ascii="Tahoma" w:hAnsi="Tahoma" w:cs="Tahoma"/>
          <w:u w:val="single"/>
        </w:rPr>
        <w:tab/>
      </w:r>
      <w:r w:rsidRPr="00733232">
        <w:rPr>
          <w:rFonts w:ascii="Tahoma" w:hAnsi="Tahoma" w:cs="Tahoma"/>
        </w:rPr>
        <w:t>)</w:t>
      </w:r>
    </w:p>
    <w:p w:rsidR="00733232" w:rsidRPr="00733232" w:rsidRDefault="00733232" w:rsidP="008A5C6C">
      <w:pPr>
        <w:rPr>
          <w:rFonts w:ascii="Tahoma" w:hAnsi="Tahoma" w:cs="Tahoma"/>
        </w:rPr>
      </w:pPr>
    </w:p>
    <w:p w:rsidR="00733232" w:rsidRPr="004450D6" w:rsidRDefault="00733232" w:rsidP="00733232">
      <w:pPr>
        <w:jc w:val="center"/>
        <w:rPr>
          <w:rFonts w:ascii="Tahoma" w:hAnsi="Tahoma" w:cs="Tahoma"/>
          <w:b/>
        </w:rPr>
      </w:pPr>
      <w:r w:rsidRPr="004450D6">
        <w:rPr>
          <w:rFonts w:ascii="Tahoma" w:hAnsi="Tahoma" w:cs="Tahoma"/>
          <w:b/>
        </w:rPr>
        <w:t>PETITION TO AMEND THE ARIZONA RULES OF CRIMINAL PROCEDURE</w:t>
      </w:r>
    </w:p>
    <w:p w:rsidR="00733232" w:rsidRPr="00733232" w:rsidRDefault="00733232" w:rsidP="00733232">
      <w:pPr>
        <w:rPr>
          <w:rFonts w:ascii="Tahoma" w:hAnsi="Tahoma" w:cs="Tahoma"/>
        </w:rPr>
      </w:pPr>
    </w:p>
    <w:p w:rsidR="00733232" w:rsidRDefault="00733232" w:rsidP="00733232">
      <w:pPr>
        <w:spacing w:line="360" w:lineRule="auto"/>
        <w:rPr>
          <w:rFonts w:ascii="Tahoma" w:hAnsi="Tahoma" w:cs="Tahoma"/>
        </w:rPr>
      </w:pPr>
      <w:r w:rsidRPr="00733232">
        <w:rPr>
          <w:rFonts w:ascii="Tahoma" w:hAnsi="Tahoma" w:cs="Tahoma"/>
        </w:rPr>
        <w:tab/>
        <w:t>Pursuant to Rule 28</w:t>
      </w:r>
      <w:r>
        <w:rPr>
          <w:rFonts w:ascii="Tahoma" w:hAnsi="Tahoma" w:cs="Tahoma"/>
        </w:rPr>
        <w:t>, Rules of the Supreme Court, the Arizona Supreme Court Staff Attorneys' Office petitions the Court to amend the Arizona Rules of Criminal Procedure, as reflected in the attachment hereto.</w:t>
      </w:r>
    </w:p>
    <w:p w:rsidR="0015779A" w:rsidRPr="004450D6" w:rsidRDefault="0015779A" w:rsidP="00733232">
      <w:pPr>
        <w:spacing w:line="360" w:lineRule="auto"/>
        <w:rPr>
          <w:rFonts w:ascii="Tahoma" w:hAnsi="Tahoma" w:cs="Tahoma"/>
          <w:b/>
        </w:rPr>
      </w:pPr>
      <w:r>
        <w:rPr>
          <w:rFonts w:ascii="Tahoma" w:hAnsi="Tahoma" w:cs="Tahoma"/>
        </w:rPr>
        <w:tab/>
      </w:r>
      <w:r w:rsidRPr="004450D6">
        <w:rPr>
          <w:rFonts w:ascii="Tahoma" w:hAnsi="Tahoma" w:cs="Tahoma"/>
          <w:b/>
        </w:rPr>
        <w:t>I.  BACKGROUND</w:t>
      </w:r>
    </w:p>
    <w:p w:rsidR="00733232" w:rsidRDefault="00733232" w:rsidP="00733232">
      <w:pPr>
        <w:spacing w:line="360" w:lineRule="auto"/>
        <w:rPr>
          <w:rFonts w:ascii="Tahoma" w:hAnsi="Tahoma" w:cs="Tahoma"/>
        </w:rPr>
      </w:pPr>
      <w:r>
        <w:rPr>
          <w:rFonts w:ascii="Tahoma" w:hAnsi="Tahoma" w:cs="Tahoma"/>
        </w:rPr>
        <w:tab/>
      </w:r>
      <w:r w:rsidR="0015779A">
        <w:rPr>
          <w:rFonts w:ascii="Tahoma" w:hAnsi="Tahoma" w:cs="Tahoma"/>
        </w:rPr>
        <w:t>Arizona Revised Statutes § 13-759(A) provides:</w:t>
      </w:r>
    </w:p>
    <w:p w:rsidR="00733232" w:rsidRPr="00733232" w:rsidRDefault="00733232" w:rsidP="0015779A">
      <w:pPr>
        <w:ind w:left="720" w:right="720"/>
        <w:contextualSpacing w:val="0"/>
        <w:rPr>
          <w:rFonts w:ascii="Tahoma" w:eastAsia="Times New Roman" w:hAnsi="Tahoma" w:cs="Tahoma"/>
          <w:szCs w:val="24"/>
        </w:rPr>
      </w:pPr>
      <w:r w:rsidRPr="0015779A">
        <w:rPr>
          <w:rFonts w:ascii="Tahoma" w:eastAsia="Times New Roman" w:hAnsi="Tahoma" w:cs="Tahoma"/>
          <w:bCs/>
          <w:szCs w:val="24"/>
        </w:rPr>
        <w:t>A.</w:t>
      </w:r>
      <w:r w:rsidRPr="00733232">
        <w:rPr>
          <w:rFonts w:ascii="Tahoma" w:eastAsia="Times New Roman" w:hAnsi="Tahoma" w:cs="Tahoma"/>
          <w:szCs w:val="24"/>
        </w:rPr>
        <w:t xml:space="preserve"> After a conviction and sentence of death are affirmed and the first post-conviction relief proceedings have concluded, the </w:t>
      </w:r>
      <w:proofErr w:type="gramStart"/>
      <w:r w:rsidRPr="00733232">
        <w:rPr>
          <w:rFonts w:ascii="Tahoma" w:eastAsia="Times New Roman" w:hAnsi="Tahoma" w:cs="Tahoma"/>
          <w:szCs w:val="24"/>
        </w:rPr>
        <w:t>supreme court</w:t>
      </w:r>
      <w:proofErr w:type="gramEnd"/>
      <w:r w:rsidRPr="00733232">
        <w:rPr>
          <w:rFonts w:ascii="Tahoma" w:eastAsia="Times New Roman" w:hAnsi="Tahoma" w:cs="Tahoma"/>
          <w:szCs w:val="24"/>
        </w:rPr>
        <w:t xml:space="preserve"> shall issue a warrant of execution that authorizes the director of the state department of corrections to carry out the execution thirty-five days after the supreme court's mandate or order denying review or upon motion by the state. The </w:t>
      </w:r>
      <w:proofErr w:type="gramStart"/>
      <w:r w:rsidRPr="00733232">
        <w:rPr>
          <w:rFonts w:ascii="Tahoma" w:eastAsia="Times New Roman" w:hAnsi="Tahoma" w:cs="Tahoma"/>
          <w:szCs w:val="24"/>
        </w:rPr>
        <w:t>supreme court</w:t>
      </w:r>
      <w:proofErr w:type="gramEnd"/>
      <w:r w:rsidRPr="00733232">
        <w:rPr>
          <w:rFonts w:ascii="Tahoma" w:eastAsia="Times New Roman" w:hAnsi="Tahoma" w:cs="Tahoma"/>
          <w:szCs w:val="24"/>
        </w:rPr>
        <w:t xml:space="preserve"> shall grant subsequent warrants of execution on a motion by the state. The time for execution shall be fixed for thirty-five days after the state's motion is granted.</w:t>
      </w:r>
    </w:p>
    <w:p w:rsidR="00733232" w:rsidRPr="00733232" w:rsidRDefault="00733232" w:rsidP="0015779A">
      <w:pPr>
        <w:ind w:left="720" w:right="720"/>
        <w:contextualSpacing w:val="0"/>
        <w:rPr>
          <w:rFonts w:ascii="Tahoma" w:eastAsia="Times New Roman" w:hAnsi="Tahoma" w:cs="Tahoma"/>
          <w:szCs w:val="24"/>
        </w:rPr>
      </w:pPr>
    </w:p>
    <w:p w:rsidR="0015779A" w:rsidRDefault="0015779A" w:rsidP="00733232">
      <w:pPr>
        <w:contextualSpacing w:val="0"/>
        <w:jc w:val="left"/>
        <w:rPr>
          <w:rFonts w:ascii="Tahoma" w:eastAsia="Times New Roman" w:hAnsi="Tahoma" w:cs="Tahoma"/>
          <w:szCs w:val="24"/>
        </w:rPr>
      </w:pPr>
      <w:r>
        <w:rPr>
          <w:rFonts w:ascii="Tahoma" w:eastAsia="Times New Roman" w:hAnsi="Tahoma" w:cs="Tahoma"/>
          <w:szCs w:val="24"/>
        </w:rPr>
        <w:tab/>
        <w:t>Rule 31.17(c</w:t>
      </w:r>
      <w:proofErr w:type="gramStart"/>
      <w:r>
        <w:rPr>
          <w:rFonts w:ascii="Tahoma" w:eastAsia="Times New Roman" w:hAnsi="Tahoma" w:cs="Tahoma"/>
          <w:szCs w:val="24"/>
        </w:rPr>
        <w:t>)(</w:t>
      </w:r>
      <w:proofErr w:type="gramEnd"/>
      <w:r>
        <w:rPr>
          <w:rFonts w:ascii="Tahoma" w:eastAsia="Times New Roman" w:hAnsi="Tahoma" w:cs="Tahoma"/>
          <w:szCs w:val="24"/>
        </w:rPr>
        <w:t>1) and (2), Ariz. R. Crim. P., provides:</w:t>
      </w:r>
    </w:p>
    <w:p w:rsidR="0015779A" w:rsidRDefault="0015779A" w:rsidP="00733232">
      <w:pPr>
        <w:contextualSpacing w:val="0"/>
        <w:jc w:val="left"/>
        <w:rPr>
          <w:rFonts w:ascii="Tahoma" w:eastAsia="Times New Roman" w:hAnsi="Tahoma" w:cs="Tahoma"/>
          <w:szCs w:val="24"/>
        </w:rPr>
      </w:pPr>
    </w:p>
    <w:p w:rsidR="0015779A" w:rsidRPr="009F12B5" w:rsidRDefault="0015779A" w:rsidP="0015779A">
      <w:pPr>
        <w:widowControl w:val="0"/>
        <w:ind w:left="720" w:right="720"/>
        <w:contextualSpacing w:val="0"/>
        <w:rPr>
          <w:rFonts w:ascii="Tahoma" w:eastAsia="Times New Roman" w:hAnsi="Tahoma" w:cs="Tahoma"/>
          <w:szCs w:val="24"/>
        </w:rPr>
      </w:pPr>
      <w:r w:rsidRPr="009F12B5">
        <w:rPr>
          <w:rFonts w:ascii="Tahoma" w:eastAsia="Times New Roman" w:hAnsi="Tahoma" w:cs="Tahoma"/>
          <w:szCs w:val="24"/>
        </w:rPr>
        <w:t xml:space="preserve">(1) </w:t>
      </w:r>
      <w:r w:rsidRPr="009F12B5">
        <w:rPr>
          <w:rFonts w:ascii="Tahoma" w:eastAsia="Times New Roman" w:hAnsi="Tahoma" w:cs="Tahoma"/>
          <w:i/>
          <w:iCs/>
          <w:szCs w:val="24"/>
        </w:rPr>
        <w:t>Initial Execution Warrant.</w:t>
      </w:r>
      <w:r w:rsidRPr="009F12B5">
        <w:rPr>
          <w:rFonts w:ascii="Tahoma" w:eastAsia="Times New Roman" w:hAnsi="Tahoma" w:cs="Tahoma"/>
          <w:szCs w:val="24"/>
        </w:rPr>
        <w:t xml:space="preserve"> After a conviction and sentence of death are affirmed and the first post-conviction relief proceeding pursuant to Rule 32.4(a) has concluded by the denial of a petition for review filed pursuant to Rule 32.9(c) or, if no petition for review has been filed, upon the filing of a notice by the state that the time for filing such petition has expired, </w:t>
      </w:r>
      <w:r w:rsidRPr="009F12B5">
        <w:rPr>
          <w:rFonts w:ascii="Tahoma" w:eastAsia="Times New Roman" w:hAnsi="Tahoma" w:cs="Tahoma"/>
          <w:szCs w:val="24"/>
        </w:rPr>
        <w:lastRenderedPageBreak/>
        <w:t>the Supreme Court shall fix a twenty-four hour time period for execution of the sentence and shall issue a warrant of execution.</w:t>
      </w:r>
    </w:p>
    <w:p w:rsidR="0015779A" w:rsidRPr="009F12B5" w:rsidRDefault="0015779A" w:rsidP="0015779A">
      <w:pPr>
        <w:widowControl w:val="0"/>
        <w:ind w:left="720" w:right="720"/>
        <w:contextualSpacing w:val="0"/>
        <w:rPr>
          <w:rFonts w:ascii="Tahoma" w:eastAsia="Times New Roman" w:hAnsi="Tahoma" w:cs="Tahoma"/>
          <w:szCs w:val="24"/>
        </w:rPr>
      </w:pPr>
    </w:p>
    <w:p w:rsidR="0015779A" w:rsidRPr="009F12B5" w:rsidRDefault="0015779A" w:rsidP="0015779A">
      <w:pPr>
        <w:widowControl w:val="0"/>
        <w:ind w:left="720" w:right="720"/>
        <w:contextualSpacing w:val="0"/>
        <w:rPr>
          <w:rFonts w:ascii="Tahoma" w:eastAsia="Times New Roman" w:hAnsi="Tahoma" w:cs="Tahoma"/>
          <w:szCs w:val="24"/>
        </w:rPr>
      </w:pPr>
      <w:r w:rsidRPr="009F12B5">
        <w:rPr>
          <w:rFonts w:ascii="Tahoma" w:eastAsia="Times New Roman" w:hAnsi="Tahoma" w:cs="Tahoma"/>
          <w:szCs w:val="24"/>
        </w:rPr>
        <w:t xml:space="preserve">(2) </w:t>
      </w:r>
      <w:r w:rsidRPr="009F12B5">
        <w:rPr>
          <w:rFonts w:ascii="Tahoma" w:eastAsia="Times New Roman" w:hAnsi="Tahoma" w:cs="Tahoma"/>
          <w:i/>
          <w:iCs/>
          <w:szCs w:val="24"/>
        </w:rPr>
        <w:t>Subsequent Execution Warrant.</w:t>
      </w:r>
      <w:r w:rsidRPr="009F12B5">
        <w:rPr>
          <w:rFonts w:ascii="Tahoma" w:eastAsia="Times New Roman" w:hAnsi="Tahoma" w:cs="Tahoma"/>
          <w:szCs w:val="24"/>
        </w:rPr>
        <w:t xml:space="preserve"> In the event the warrant is stayed by any court beyond the time period fixed for the execution of sentence, the Supreme Court shall issue subsequent warrants of execution upon motion by the state.</w:t>
      </w:r>
    </w:p>
    <w:p w:rsidR="0015779A" w:rsidRDefault="0015779A" w:rsidP="00733232">
      <w:pPr>
        <w:contextualSpacing w:val="0"/>
        <w:jc w:val="left"/>
        <w:rPr>
          <w:rFonts w:ascii="Tahoma" w:eastAsia="Times New Roman" w:hAnsi="Tahoma" w:cs="Tahoma"/>
          <w:szCs w:val="24"/>
        </w:rPr>
      </w:pPr>
    </w:p>
    <w:p w:rsidR="00C86DB7" w:rsidRDefault="0015779A" w:rsidP="007E31C2">
      <w:pPr>
        <w:spacing w:line="360" w:lineRule="auto"/>
        <w:contextualSpacing w:val="0"/>
        <w:rPr>
          <w:rFonts w:ascii="Tahoma" w:eastAsia="Times New Roman" w:hAnsi="Tahoma" w:cs="Tahoma"/>
          <w:szCs w:val="24"/>
        </w:rPr>
      </w:pPr>
      <w:r>
        <w:rPr>
          <w:rFonts w:ascii="Tahoma" w:eastAsia="Times New Roman" w:hAnsi="Tahoma" w:cs="Tahoma"/>
          <w:szCs w:val="24"/>
        </w:rPr>
        <w:tab/>
        <w:t xml:space="preserve">Pursuant to the statute and rule, </w:t>
      </w:r>
      <w:r w:rsidR="009258F1">
        <w:rPr>
          <w:rFonts w:ascii="Tahoma" w:eastAsia="Times New Roman" w:hAnsi="Tahoma" w:cs="Tahoma"/>
          <w:szCs w:val="24"/>
        </w:rPr>
        <w:t>if</w:t>
      </w:r>
      <w:r>
        <w:rPr>
          <w:rFonts w:ascii="Tahoma" w:eastAsia="Times New Roman" w:hAnsi="Tahoma" w:cs="Tahoma"/>
          <w:szCs w:val="24"/>
        </w:rPr>
        <w:t xml:space="preserve"> the</w:t>
      </w:r>
      <w:r w:rsidR="0026172D">
        <w:rPr>
          <w:rFonts w:ascii="Tahoma" w:eastAsia="Times New Roman" w:hAnsi="Tahoma" w:cs="Tahoma"/>
          <w:szCs w:val="24"/>
        </w:rPr>
        <w:t xml:space="preserve"> superior court denies the </w:t>
      </w:r>
      <w:r>
        <w:rPr>
          <w:rFonts w:ascii="Tahoma" w:eastAsia="Times New Roman" w:hAnsi="Tahoma" w:cs="Tahoma"/>
          <w:szCs w:val="24"/>
        </w:rPr>
        <w:t>first Rule 32</w:t>
      </w:r>
      <w:r w:rsidR="0026172D">
        <w:rPr>
          <w:rFonts w:ascii="Tahoma" w:eastAsia="Times New Roman" w:hAnsi="Tahoma" w:cs="Tahoma"/>
          <w:szCs w:val="24"/>
        </w:rPr>
        <w:t xml:space="preserve"> petition for</w:t>
      </w:r>
      <w:r>
        <w:rPr>
          <w:rFonts w:ascii="Tahoma" w:eastAsia="Times New Roman" w:hAnsi="Tahoma" w:cs="Tahoma"/>
          <w:szCs w:val="24"/>
        </w:rPr>
        <w:t xml:space="preserve"> post-conviction relief in a capital case </w:t>
      </w:r>
      <w:r w:rsidR="0026172D">
        <w:rPr>
          <w:rFonts w:ascii="Tahoma" w:eastAsia="Times New Roman" w:hAnsi="Tahoma" w:cs="Tahoma"/>
          <w:szCs w:val="24"/>
        </w:rPr>
        <w:t>and the Arizona Supreme Court denies</w:t>
      </w:r>
      <w:r w:rsidR="009258F1">
        <w:rPr>
          <w:rFonts w:ascii="Tahoma" w:eastAsia="Times New Roman" w:hAnsi="Tahoma" w:cs="Tahoma"/>
          <w:szCs w:val="24"/>
        </w:rPr>
        <w:t xml:space="preserve"> review, the Court issues a warrant of execution. The Court's practice is to issue the warrant on the same date that it denies the petition for review.  </w:t>
      </w:r>
      <w:r w:rsidR="00C86DB7">
        <w:rPr>
          <w:rFonts w:ascii="Tahoma" w:eastAsia="Times New Roman" w:hAnsi="Tahoma" w:cs="Tahoma"/>
          <w:szCs w:val="24"/>
        </w:rPr>
        <w:t>The Clerk of the Supreme Court sends a certified copy of the warrant to</w:t>
      </w:r>
      <w:r w:rsidR="00F67FA2">
        <w:rPr>
          <w:rFonts w:ascii="Tahoma" w:eastAsia="Times New Roman" w:hAnsi="Tahoma" w:cs="Tahoma"/>
          <w:szCs w:val="24"/>
        </w:rPr>
        <w:t xml:space="preserve"> the</w:t>
      </w:r>
      <w:r w:rsidR="00C86DB7">
        <w:rPr>
          <w:rFonts w:ascii="Tahoma" w:eastAsia="Times New Roman" w:hAnsi="Tahoma" w:cs="Tahoma"/>
          <w:szCs w:val="24"/>
        </w:rPr>
        <w:t xml:space="preserve"> Director of the Arizona Department of Corrections and the Warden of the Arizona State </w:t>
      </w:r>
      <w:r w:rsidR="00AA0E2C">
        <w:rPr>
          <w:rFonts w:ascii="Tahoma" w:eastAsia="Times New Roman" w:hAnsi="Tahoma" w:cs="Tahoma"/>
          <w:szCs w:val="24"/>
        </w:rPr>
        <w:t>Prison</w:t>
      </w:r>
      <w:r w:rsidR="00C86DB7">
        <w:rPr>
          <w:rFonts w:ascii="Tahoma" w:eastAsia="Times New Roman" w:hAnsi="Tahoma" w:cs="Tahoma"/>
          <w:szCs w:val="24"/>
        </w:rPr>
        <w:t xml:space="preserve"> at Florence, and sends e-mail copies </w:t>
      </w:r>
      <w:r w:rsidR="00AA0E2C">
        <w:rPr>
          <w:rFonts w:ascii="Tahoma" w:eastAsia="Times New Roman" w:hAnsi="Tahoma" w:cs="Tahoma"/>
          <w:szCs w:val="24"/>
        </w:rPr>
        <w:t>to numerous other persons and agencies including counsel, superior court judges and staff, federal district court judges and staff, clerks of the superior court and federal courts</w:t>
      </w:r>
      <w:r w:rsidR="00FE4EC9">
        <w:rPr>
          <w:rFonts w:ascii="Tahoma" w:eastAsia="Times New Roman" w:hAnsi="Tahoma" w:cs="Tahoma"/>
          <w:szCs w:val="24"/>
        </w:rPr>
        <w:t>, victims' representatives, the governor's general counsel and the Arizona Board of Executive Clemency. In addition, the Clerk of the Supreme Court gives notification by telephone calls to many of those persons and agencies.</w:t>
      </w:r>
    </w:p>
    <w:p w:rsidR="00FE4EC9" w:rsidRDefault="00C86DB7" w:rsidP="007E31C2">
      <w:pPr>
        <w:spacing w:line="360" w:lineRule="auto"/>
        <w:contextualSpacing w:val="0"/>
        <w:rPr>
          <w:rFonts w:ascii="Tahoma" w:eastAsia="Times New Roman" w:hAnsi="Tahoma" w:cs="Tahoma"/>
          <w:szCs w:val="24"/>
        </w:rPr>
      </w:pPr>
      <w:r>
        <w:rPr>
          <w:rFonts w:ascii="Tahoma" w:eastAsia="Times New Roman" w:hAnsi="Tahoma" w:cs="Tahoma"/>
          <w:szCs w:val="24"/>
        </w:rPr>
        <w:tab/>
      </w:r>
      <w:r w:rsidR="005E74A5">
        <w:rPr>
          <w:rFonts w:ascii="Tahoma" w:eastAsia="Times New Roman" w:hAnsi="Tahoma" w:cs="Tahoma"/>
          <w:szCs w:val="24"/>
        </w:rPr>
        <w:t>Within a few days, the inmate under sentence of death ("petitioner") will initiate a habeas corpus proceeding in the United States District Court for the District of Arizona.</w:t>
      </w:r>
      <w:r w:rsidR="0026172D">
        <w:rPr>
          <w:rStyle w:val="FootnoteReference"/>
          <w:rFonts w:ascii="Tahoma" w:eastAsia="Times New Roman" w:hAnsi="Tahoma" w:cs="Tahoma"/>
          <w:szCs w:val="24"/>
        </w:rPr>
        <w:footnoteReference w:id="1"/>
      </w:r>
      <w:r w:rsidR="0026172D">
        <w:rPr>
          <w:rFonts w:ascii="Tahoma" w:eastAsia="Times New Roman" w:hAnsi="Tahoma" w:cs="Tahoma"/>
          <w:szCs w:val="24"/>
        </w:rPr>
        <w:t xml:space="preserve"> </w:t>
      </w:r>
      <w:r w:rsidR="004450D6">
        <w:rPr>
          <w:rFonts w:ascii="Tahoma" w:eastAsia="Times New Roman" w:hAnsi="Tahoma" w:cs="Tahoma"/>
          <w:szCs w:val="24"/>
        </w:rPr>
        <w:t>The District Court will then immediately issue an order staying the warrant of execution and direct</w:t>
      </w:r>
      <w:r w:rsidR="007E4133">
        <w:rPr>
          <w:rFonts w:ascii="Tahoma" w:eastAsia="Times New Roman" w:hAnsi="Tahoma" w:cs="Tahoma"/>
          <w:szCs w:val="24"/>
        </w:rPr>
        <w:t>ing</w:t>
      </w:r>
      <w:r w:rsidR="004450D6">
        <w:rPr>
          <w:rFonts w:ascii="Tahoma" w:eastAsia="Times New Roman" w:hAnsi="Tahoma" w:cs="Tahoma"/>
          <w:szCs w:val="24"/>
        </w:rPr>
        <w:t xml:space="preserve"> its clerk to</w:t>
      </w:r>
      <w:r w:rsidR="00937D76">
        <w:rPr>
          <w:rFonts w:ascii="Tahoma" w:eastAsia="Times New Roman" w:hAnsi="Tahoma" w:cs="Tahoma"/>
          <w:szCs w:val="24"/>
        </w:rPr>
        <w:t xml:space="preserve"> </w:t>
      </w:r>
      <w:r w:rsidR="007E4133">
        <w:rPr>
          <w:rFonts w:ascii="Tahoma" w:eastAsia="Times New Roman" w:hAnsi="Tahoma" w:cs="Tahoma"/>
          <w:szCs w:val="24"/>
        </w:rPr>
        <w:t xml:space="preserve">make telephone calls notifying the Director of the Arizona Department of Corrections, the Attorney General of the State of Arizona, the Clerk of the Arizona Supreme Court, and the Warden of the Arizona State </w:t>
      </w:r>
      <w:r w:rsidR="00AA0E2C">
        <w:rPr>
          <w:rFonts w:ascii="Tahoma" w:eastAsia="Times New Roman" w:hAnsi="Tahoma" w:cs="Tahoma"/>
          <w:szCs w:val="24"/>
        </w:rPr>
        <w:t>Prison</w:t>
      </w:r>
      <w:r w:rsidR="007E4133">
        <w:rPr>
          <w:rFonts w:ascii="Tahoma" w:eastAsia="Times New Roman" w:hAnsi="Tahoma" w:cs="Tahoma"/>
          <w:szCs w:val="24"/>
        </w:rPr>
        <w:t xml:space="preserve"> at Florence. The District Court also orders </w:t>
      </w:r>
      <w:r w:rsidR="0056162F">
        <w:rPr>
          <w:rFonts w:ascii="Tahoma" w:eastAsia="Times New Roman" w:hAnsi="Tahoma" w:cs="Tahoma"/>
          <w:szCs w:val="24"/>
        </w:rPr>
        <w:t>the United States Marshal to serve those individuals with a copy of the stay order</w:t>
      </w:r>
      <w:r w:rsidR="00937D76">
        <w:rPr>
          <w:rFonts w:ascii="Tahoma" w:eastAsia="Times New Roman" w:hAnsi="Tahoma" w:cs="Tahoma"/>
          <w:szCs w:val="24"/>
        </w:rPr>
        <w:t xml:space="preserve">, and a copy is sent to the petitioner.  </w:t>
      </w:r>
      <w:r w:rsidR="0056162F">
        <w:rPr>
          <w:rFonts w:ascii="Tahoma" w:eastAsia="Times New Roman" w:hAnsi="Tahoma" w:cs="Tahoma"/>
          <w:szCs w:val="24"/>
        </w:rPr>
        <w:t xml:space="preserve">Shortly </w:t>
      </w:r>
      <w:r w:rsidR="0056162F">
        <w:rPr>
          <w:rFonts w:ascii="Tahoma" w:eastAsia="Times New Roman" w:hAnsi="Tahoma" w:cs="Tahoma"/>
          <w:szCs w:val="24"/>
        </w:rPr>
        <w:lastRenderedPageBreak/>
        <w:t xml:space="preserve">thereafter, the District Court issues another order </w:t>
      </w:r>
      <w:r w:rsidR="004450D6">
        <w:rPr>
          <w:rFonts w:ascii="Tahoma" w:eastAsia="Times New Roman" w:hAnsi="Tahoma" w:cs="Tahoma"/>
          <w:szCs w:val="24"/>
        </w:rPr>
        <w:t>appoint</w:t>
      </w:r>
      <w:r w:rsidR="0056162F">
        <w:rPr>
          <w:rFonts w:ascii="Tahoma" w:eastAsia="Times New Roman" w:hAnsi="Tahoma" w:cs="Tahoma"/>
          <w:szCs w:val="24"/>
        </w:rPr>
        <w:t>ing habeas corpus</w:t>
      </w:r>
      <w:r w:rsidR="004450D6">
        <w:rPr>
          <w:rFonts w:ascii="Tahoma" w:eastAsia="Times New Roman" w:hAnsi="Tahoma" w:cs="Tahoma"/>
          <w:szCs w:val="24"/>
        </w:rPr>
        <w:t xml:space="preserve"> counsel</w:t>
      </w:r>
      <w:r w:rsidR="0056162F">
        <w:rPr>
          <w:rFonts w:ascii="Tahoma" w:eastAsia="Times New Roman" w:hAnsi="Tahoma" w:cs="Tahoma"/>
          <w:szCs w:val="24"/>
        </w:rPr>
        <w:t xml:space="preserve"> and </w:t>
      </w:r>
      <w:r w:rsidR="004450D6">
        <w:rPr>
          <w:rFonts w:ascii="Tahoma" w:eastAsia="Times New Roman" w:hAnsi="Tahoma" w:cs="Tahoma"/>
          <w:szCs w:val="24"/>
        </w:rPr>
        <w:t>schedul</w:t>
      </w:r>
      <w:r w:rsidR="0056162F">
        <w:rPr>
          <w:rFonts w:ascii="Tahoma" w:eastAsia="Times New Roman" w:hAnsi="Tahoma" w:cs="Tahoma"/>
          <w:szCs w:val="24"/>
        </w:rPr>
        <w:t>ing</w:t>
      </w:r>
      <w:r w:rsidR="004450D6">
        <w:rPr>
          <w:rFonts w:ascii="Tahoma" w:eastAsia="Times New Roman" w:hAnsi="Tahoma" w:cs="Tahoma"/>
          <w:szCs w:val="24"/>
        </w:rPr>
        <w:t xml:space="preserve"> a case </w:t>
      </w:r>
      <w:r w:rsidR="003E5007">
        <w:rPr>
          <w:rFonts w:ascii="Tahoma" w:eastAsia="Times New Roman" w:hAnsi="Tahoma" w:cs="Tahoma"/>
          <w:szCs w:val="24"/>
        </w:rPr>
        <w:t>management</w:t>
      </w:r>
      <w:r w:rsidR="004450D6">
        <w:rPr>
          <w:rFonts w:ascii="Tahoma" w:eastAsia="Times New Roman" w:hAnsi="Tahoma" w:cs="Tahoma"/>
          <w:szCs w:val="24"/>
        </w:rPr>
        <w:t xml:space="preserve"> conference</w:t>
      </w:r>
      <w:r w:rsidR="0056162F">
        <w:rPr>
          <w:rFonts w:ascii="Tahoma" w:eastAsia="Times New Roman" w:hAnsi="Tahoma" w:cs="Tahoma"/>
          <w:szCs w:val="24"/>
        </w:rPr>
        <w:t>.</w:t>
      </w:r>
      <w:r w:rsidR="004450D6">
        <w:rPr>
          <w:rFonts w:ascii="Tahoma" w:eastAsia="Times New Roman" w:hAnsi="Tahoma" w:cs="Tahoma"/>
          <w:szCs w:val="24"/>
        </w:rPr>
        <w:t xml:space="preserve"> </w:t>
      </w:r>
    </w:p>
    <w:p w:rsidR="0015779A" w:rsidRPr="007E31C2" w:rsidRDefault="007E31C2" w:rsidP="007E31C2">
      <w:pPr>
        <w:spacing w:line="360" w:lineRule="auto"/>
        <w:contextualSpacing w:val="0"/>
        <w:jc w:val="left"/>
        <w:rPr>
          <w:rFonts w:ascii="Tahoma" w:eastAsia="Times New Roman" w:hAnsi="Tahoma" w:cs="Tahoma"/>
          <w:b/>
          <w:szCs w:val="24"/>
        </w:rPr>
      </w:pPr>
      <w:r>
        <w:rPr>
          <w:rFonts w:ascii="Tahoma" w:eastAsia="Times New Roman" w:hAnsi="Tahoma" w:cs="Tahoma"/>
          <w:szCs w:val="24"/>
        </w:rPr>
        <w:tab/>
      </w:r>
      <w:r w:rsidRPr="007E31C2">
        <w:rPr>
          <w:rFonts w:ascii="Tahoma" w:eastAsia="Times New Roman" w:hAnsi="Tahoma" w:cs="Tahoma"/>
          <w:b/>
          <w:szCs w:val="24"/>
        </w:rPr>
        <w:t>II</w:t>
      </w:r>
      <w:proofErr w:type="gramStart"/>
      <w:r w:rsidRPr="007E31C2">
        <w:rPr>
          <w:rFonts w:ascii="Tahoma" w:eastAsia="Times New Roman" w:hAnsi="Tahoma" w:cs="Tahoma"/>
          <w:b/>
          <w:szCs w:val="24"/>
        </w:rPr>
        <w:t>.  PROPOSED</w:t>
      </w:r>
      <w:proofErr w:type="gramEnd"/>
      <w:r w:rsidRPr="007E31C2">
        <w:rPr>
          <w:rFonts w:ascii="Tahoma" w:eastAsia="Times New Roman" w:hAnsi="Tahoma" w:cs="Tahoma"/>
          <w:b/>
          <w:szCs w:val="24"/>
        </w:rPr>
        <w:t xml:space="preserve"> AMENDMENT TO RULE 31.17(c)(1)</w:t>
      </w:r>
      <w:r>
        <w:rPr>
          <w:rFonts w:ascii="Tahoma" w:eastAsia="Times New Roman" w:hAnsi="Tahoma" w:cs="Tahoma"/>
          <w:b/>
          <w:szCs w:val="24"/>
        </w:rPr>
        <w:t>, ARIZ. R. CRIM. P.</w:t>
      </w:r>
    </w:p>
    <w:p w:rsidR="00C505E5" w:rsidRDefault="00C505E5" w:rsidP="00C505E5">
      <w:pPr>
        <w:spacing w:line="360" w:lineRule="auto"/>
        <w:contextualSpacing w:val="0"/>
        <w:rPr>
          <w:rFonts w:ascii="Tahoma" w:eastAsia="Times New Roman" w:hAnsi="Tahoma" w:cs="Tahoma"/>
          <w:szCs w:val="24"/>
        </w:rPr>
      </w:pPr>
      <w:r>
        <w:rPr>
          <w:rFonts w:ascii="Tahoma" w:eastAsia="Times New Roman" w:hAnsi="Tahoma" w:cs="Tahoma"/>
          <w:szCs w:val="24"/>
        </w:rPr>
        <w:tab/>
        <w:t xml:space="preserve">The first sentence of A.R.S. </w:t>
      </w:r>
      <w:r>
        <w:rPr>
          <w:rFonts w:ascii="Tahoma" w:hAnsi="Tahoma" w:cs="Tahoma"/>
        </w:rPr>
        <w:t>§ 13-759(A) states:</w:t>
      </w:r>
      <w:r w:rsidR="007E31C2">
        <w:rPr>
          <w:rFonts w:ascii="Tahoma" w:eastAsia="Times New Roman" w:hAnsi="Tahoma" w:cs="Tahoma"/>
          <w:szCs w:val="24"/>
        </w:rPr>
        <w:tab/>
      </w:r>
      <w:r>
        <w:rPr>
          <w:rFonts w:ascii="Tahoma" w:eastAsia="Times New Roman" w:hAnsi="Tahoma" w:cs="Tahoma"/>
          <w:szCs w:val="24"/>
        </w:rPr>
        <w:t xml:space="preserve"> </w:t>
      </w:r>
      <w:r w:rsidR="00FD574A">
        <w:rPr>
          <w:rFonts w:ascii="Tahoma" w:eastAsia="Times New Roman" w:hAnsi="Tahoma" w:cs="Tahoma"/>
          <w:szCs w:val="24"/>
        </w:rPr>
        <w:t>"</w:t>
      </w:r>
      <w:r w:rsidR="00FD574A" w:rsidRPr="00733232">
        <w:rPr>
          <w:rFonts w:ascii="Tahoma" w:eastAsia="Times New Roman" w:hAnsi="Tahoma" w:cs="Tahoma"/>
          <w:szCs w:val="24"/>
        </w:rPr>
        <w:t xml:space="preserve">After a conviction and sentence of death are affirmed and the first post-conviction relief proceedings have concluded, the supreme court shall issue a warrant of execution that authorizes the director of the state department of corrections to carry out the execution thirty-five days after the supreme court's mandate or order denying review </w:t>
      </w:r>
      <w:r w:rsidR="00FD574A" w:rsidRPr="00C505E5">
        <w:rPr>
          <w:rFonts w:ascii="Tahoma" w:eastAsia="Times New Roman" w:hAnsi="Tahoma" w:cs="Tahoma"/>
          <w:i/>
          <w:szCs w:val="24"/>
        </w:rPr>
        <w:t>or upon motion by the state</w:t>
      </w:r>
      <w:r w:rsidR="00FD574A" w:rsidRPr="00733232">
        <w:rPr>
          <w:rFonts w:ascii="Tahoma" w:eastAsia="Times New Roman" w:hAnsi="Tahoma" w:cs="Tahoma"/>
          <w:szCs w:val="24"/>
        </w:rPr>
        <w:t>.</w:t>
      </w:r>
      <w:r w:rsidR="00FD574A">
        <w:rPr>
          <w:rFonts w:ascii="Tahoma" w:eastAsia="Times New Roman" w:hAnsi="Tahoma" w:cs="Tahoma"/>
          <w:szCs w:val="24"/>
        </w:rPr>
        <w:t>"</w:t>
      </w:r>
      <w:r>
        <w:rPr>
          <w:rFonts w:ascii="Tahoma" w:eastAsia="Times New Roman" w:hAnsi="Tahoma" w:cs="Tahoma"/>
          <w:szCs w:val="24"/>
        </w:rPr>
        <w:t xml:space="preserve"> (Emphasis added.)  The proposed amendment would avoid the unnecessary issuance of a warrant of execution for those petitioners who promptly initiate habeas corpus proceeding</w:t>
      </w:r>
      <w:r w:rsidR="00320ED1">
        <w:rPr>
          <w:rFonts w:ascii="Tahoma" w:eastAsia="Times New Roman" w:hAnsi="Tahoma" w:cs="Tahoma"/>
          <w:szCs w:val="24"/>
        </w:rPr>
        <w:t>s</w:t>
      </w:r>
      <w:r>
        <w:rPr>
          <w:rFonts w:ascii="Tahoma" w:eastAsia="Times New Roman" w:hAnsi="Tahoma" w:cs="Tahoma"/>
          <w:szCs w:val="24"/>
        </w:rPr>
        <w:t xml:space="preserve"> in the federal </w:t>
      </w:r>
      <w:r w:rsidR="003E5007">
        <w:rPr>
          <w:rFonts w:ascii="Tahoma" w:eastAsia="Times New Roman" w:hAnsi="Tahoma" w:cs="Tahoma"/>
          <w:szCs w:val="24"/>
        </w:rPr>
        <w:t>district</w:t>
      </w:r>
      <w:r>
        <w:rPr>
          <w:rFonts w:ascii="Tahoma" w:eastAsia="Times New Roman" w:hAnsi="Tahoma" w:cs="Tahoma"/>
          <w:szCs w:val="24"/>
        </w:rPr>
        <w:t xml:space="preserve"> court</w:t>
      </w:r>
      <w:r w:rsidR="00630E77">
        <w:rPr>
          <w:rFonts w:ascii="Tahoma" w:eastAsia="Times New Roman" w:hAnsi="Tahoma" w:cs="Tahoma"/>
          <w:szCs w:val="24"/>
        </w:rPr>
        <w:t>.  In light of the significant administrative costs associated with issuance of execution warrants, this will conserve judicial resources in both the state and federal courts</w:t>
      </w:r>
      <w:r>
        <w:rPr>
          <w:rFonts w:ascii="Tahoma" w:eastAsia="Times New Roman" w:hAnsi="Tahoma" w:cs="Tahoma"/>
          <w:szCs w:val="24"/>
        </w:rPr>
        <w:t>. Therefore, the undersigned Staff Attorney respectfully requests that the Court adopt the proposed amendment as reflected in the attachment hereto.</w:t>
      </w:r>
    </w:p>
    <w:p w:rsidR="00C33601" w:rsidRDefault="00C33601" w:rsidP="00C505E5">
      <w:pPr>
        <w:spacing w:line="360" w:lineRule="auto"/>
        <w:contextualSpacing w:val="0"/>
        <w:rPr>
          <w:rFonts w:ascii="Tahoma" w:eastAsia="Times New Roman" w:hAnsi="Tahoma" w:cs="Tahoma"/>
          <w:szCs w:val="24"/>
        </w:rPr>
      </w:pPr>
      <w:r>
        <w:rPr>
          <w:rFonts w:ascii="Tahoma" w:eastAsia="Times New Roman" w:hAnsi="Tahoma" w:cs="Tahoma"/>
          <w:szCs w:val="24"/>
        </w:rPr>
        <w:tab/>
      </w:r>
      <w:proofErr w:type="gramStart"/>
      <w:r>
        <w:rPr>
          <w:rFonts w:ascii="Tahoma" w:eastAsia="Times New Roman" w:hAnsi="Tahoma" w:cs="Tahoma"/>
          <w:szCs w:val="24"/>
        </w:rPr>
        <w:t xml:space="preserve">DATED this ____ day of </w:t>
      </w:r>
      <w:r w:rsidR="00AC3491">
        <w:rPr>
          <w:rFonts w:ascii="Tahoma" w:eastAsia="Times New Roman" w:hAnsi="Tahoma" w:cs="Tahoma"/>
          <w:szCs w:val="24"/>
        </w:rPr>
        <w:t>December</w:t>
      </w:r>
      <w:r>
        <w:rPr>
          <w:rFonts w:ascii="Tahoma" w:eastAsia="Times New Roman" w:hAnsi="Tahoma" w:cs="Tahoma"/>
          <w:szCs w:val="24"/>
        </w:rPr>
        <w:t>, 201</w:t>
      </w:r>
      <w:r w:rsidR="00AC3491">
        <w:rPr>
          <w:rFonts w:ascii="Tahoma" w:eastAsia="Times New Roman" w:hAnsi="Tahoma" w:cs="Tahoma"/>
          <w:szCs w:val="24"/>
        </w:rPr>
        <w:t>3</w:t>
      </w:r>
      <w:r>
        <w:rPr>
          <w:rFonts w:ascii="Tahoma" w:eastAsia="Times New Roman" w:hAnsi="Tahoma" w:cs="Tahoma"/>
          <w:szCs w:val="24"/>
        </w:rPr>
        <w:t>.</w:t>
      </w:r>
      <w:proofErr w:type="gramEnd"/>
    </w:p>
    <w:p w:rsidR="00C33601" w:rsidRDefault="00C33601" w:rsidP="00C505E5">
      <w:pPr>
        <w:spacing w:line="360" w:lineRule="auto"/>
        <w:contextualSpacing w:val="0"/>
        <w:rPr>
          <w:rFonts w:ascii="Tahoma" w:eastAsia="Times New Roman" w:hAnsi="Tahoma" w:cs="Tahoma"/>
          <w:szCs w:val="24"/>
        </w:rPr>
      </w:pPr>
    </w:p>
    <w:p w:rsidR="00C33601" w:rsidRDefault="00C33601" w:rsidP="00C33601">
      <w:pPr>
        <w:contextualSpacing w:val="0"/>
        <w:rPr>
          <w:rFonts w:ascii="Tahoma" w:eastAsia="Times New Roman" w:hAnsi="Tahoma" w:cs="Tahoma"/>
          <w:szCs w:val="24"/>
        </w:rPr>
      </w:pP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t>_________________________________</w:t>
      </w:r>
    </w:p>
    <w:p w:rsidR="00C33601" w:rsidRDefault="00C33601" w:rsidP="00C33601">
      <w:pPr>
        <w:contextualSpacing w:val="0"/>
        <w:rPr>
          <w:rFonts w:ascii="Tahoma" w:eastAsia="Times New Roman" w:hAnsi="Tahoma" w:cs="Tahoma"/>
          <w:szCs w:val="24"/>
        </w:rPr>
      </w:pP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t>Donna M. Hallam</w:t>
      </w:r>
    </w:p>
    <w:p w:rsidR="00C505E5" w:rsidRDefault="00C33601" w:rsidP="00C505E5">
      <w:pPr>
        <w:spacing w:line="360" w:lineRule="auto"/>
        <w:contextualSpacing w:val="0"/>
        <w:rPr>
          <w:rFonts w:ascii="Tahoma" w:eastAsia="Times New Roman" w:hAnsi="Tahoma" w:cs="Tahoma"/>
          <w:szCs w:val="24"/>
        </w:rPr>
      </w:pP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r>
      <w:r>
        <w:rPr>
          <w:rFonts w:ascii="Tahoma" w:eastAsia="Times New Roman" w:hAnsi="Tahoma" w:cs="Tahoma"/>
          <w:szCs w:val="24"/>
        </w:rPr>
        <w:tab/>
        <w:t>Staff Attorney, Arizona Supreme Court</w:t>
      </w:r>
    </w:p>
    <w:p w:rsidR="005E74A5" w:rsidRDefault="005E74A5" w:rsidP="00733232">
      <w:pPr>
        <w:contextualSpacing w:val="0"/>
        <w:jc w:val="left"/>
        <w:rPr>
          <w:rFonts w:ascii="Tahoma" w:eastAsia="Times New Roman" w:hAnsi="Tahoma" w:cs="Tahoma"/>
          <w:szCs w:val="24"/>
        </w:rPr>
      </w:pPr>
    </w:p>
    <w:p w:rsidR="005E74A5" w:rsidRDefault="005E74A5" w:rsidP="00733232">
      <w:pPr>
        <w:contextualSpacing w:val="0"/>
        <w:jc w:val="left"/>
        <w:rPr>
          <w:rFonts w:ascii="Tahoma" w:eastAsia="Times New Roman" w:hAnsi="Tahoma" w:cs="Tahoma"/>
          <w:szCs w:val="24"/>
        </w:rPr>
      </w:pPr>
    </w:p>
    <w:p w:rsidR="005E74A5" w:rsidRDefault="005E74A5"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C33601" w:rsidRDefault="00C33601" w:rsidP="00733232">
      <w:pPr>
        <w:contextualSpacing w:val="0"/>
        <w:jc w:val="left"/>
        <w:rPr>
          <w:rFonts w:ascii="Tahoma" w:eastAsia="Times New Roman" w:hAnsi="Tahoma" w:cs="Tahoma"/>
          <w:szCs w:val="24"/>
        </w:rPr>
      </w:pPr>
    </w:p>
    <w:p w:rsidR="005E74A5" w:rsidRDefault="00C33601" w:rsidP="00C33601">
      <w:pPr>
        <w:contextualSpacing w:val="0"/>
        <w:jc w:val="center"/>
        <w:rPr>
          <w:rFonts w:ascii="Tahoma" w:eastAsia="Times New Roman" w:hAnsi="Tahoma" w:cs="Tahoma"/>
          <w:szCs w:val="24"/>
        </w:rPr>
      </w:pPr>
      <w:r>
        <w:rPr>
          <w:rFonts w:ascii="Tahoma" w:eastAsia="Times New Roman" w:hAnsi="Tahoma" w:cs="Tahoma"/>
          <w:szCs w:val="24"/>
        </w:rPr>
        <w:lastRenderedPageBreak/>
        <w:t>ATTACHMENT</w:t>
      </w:r>
      <w:r>
        <w:rPr>
          <w:rStyle w:val="FootnoteReference"/>
          <w:rFonts w:ascii="Tahoma" w:eastAsia="Times New Roman" w:hAnsi="Tahoma" w:cs="Tahoma"/>
          <w:szCs w:val="24"/>
        </w:rPr>
        <w:footnoteReference w:id="2"/>
      </w:r>
    </w:p>
    <w:p w:rsidR="00C33601" w:rsidRDefault="00733232" w:rsidP="00C33601">
      <w:pPr>
        <w:contextualSpacing w:val="0"/>
        <w:jc w:val="center"/>
        <w:rPr>
          <w:rFonts w:ascii="Verdana" w:eastAsia="Times New Roman" w:hAnsi="Verdana" w:cs="Times New Roman"/>
          <w:szCs w:val="24"/>
        </w:rPr>
      </w:pPr>
      <w:r w:rsidRPr="00733232">
        <w:rPr>
          <w:rFonts w:ascii="Verdana" w:eastAsia="Times New Roman" w:hAnsi="Verdana" w:cs="Times New Roman"/>
          <w:sz w:val="19"/>
          <w:szCs w:val="19"/>
        </w:rPr>
        <w:br/>
      </w:r>
      <w:r w:rsidR="00C33601">
        <w:rPr>
          <w:rFonts w:ascii="Verdana" w:eastAsia="Times New Roman" w:hAnsi="Verdana" w:cs="Times New Roman"/>
          <w:sz w:val="19"/>
          <w:szCs w:val="19"/>
        </w:rPr>
        <w:tab/>
      </w:r>
      <w:r w:rsidR="00C33601">
        <w:rPr>
          <w:rFonts w:ascii="Verdana" w:eastAsia="Times New Roman" w:hAnsi="Verdana" w:cs="Times New Roman"/>
          <w:szCs w:val="24"/>
        </w:rPr>
        <w:t>ARIZONA RULES OF CRIMINAL PROCEDURE</w:t>
      </w:r>
    </w:p>
    <w:p w:rsidR="00C33601" w:rsidRDefault="00C33601" w:rsidP="00C33601">
      <w:pPr>
        <w:contextualSpacing w:val="0"/>
        <w:rPr>
          <w:rFonts w:ascii="Tahoma" w:eastAsia="Times New Roman" w:hAnsi="Tahoma" w:cs="Tahoma"/>
          <w:sz w:val="19"/>
          <w:szCs w:val="19"/>
        </w:rPr>
      </w:pPr>
    </w:p>
    <w:p w:rsidR="00C33601" w:rsidRPr="00B51AFB" w:rsidRDefault="00C33601" w:rsidP="00C33601">
      <w:pPr>
        <w:contextualSpacing w:val="0"/>
        <w:rPr>
          <w:rFonts w:ascii="Tahoma" w:eastAsia="Times New Roman" w:hAnsi="Tahoma" w:cs="Tahoma"/>
          <w:b/>
          <w:szCs w:val="24"/>
        </w:rPr>
      </w:pPr>
      <w:proofErr w:type="gramStart"/>
      <w:r w:rsidRPr="00B51AFB">
        <w:rPr>
          <w:rFonts w:ascii="Tahoma" w:eastAsia="Times New Roman" w:hAnsi="Tahoma" w:cs="Tahoma"/>
          <w:b/>
          <w:szCs w:val="24"/>
        </w:rPr>
        <w:t>Rule 31.17.</w:t>
      </w:r>
      <w:proofErr w:type="gramEnd"/>
      <w:r w:rsidRPr="00B51AFB">
        <w:rPr>
          <w:rFonts w:ascii="Tahoma" w:eastAsia="Times New Roman" w:hAnsi="Tahoma" w:cs="Tahoma"/>
          <w:b/>
          <w:szCs w:val="24"/>
        </w:rPr>
        <w:t xml:space="preserve">  Disposition and ancillary orders</w:t>
      </w:r>
    </w:p>
    <w:p w:rsidR="00B51AFB" w:rsidRDefault="00B51AFB" w:rsidP="00C33601">
      <w:pPr>
        <w:contextualSpacing w:val="0"/>
        <w:rPr>
          <w:rFonts w:ascii="Tahoma" w:eastAsia="Times New Roman" w:hAnsi="Tahoma" w:cs="Tahoma"/>
          <w:szCs w:val="24"/>
        </w:rPr>
      </w:pPr>
      <w:r>
        <w:rPr>
          <w:rFonts w:ascii="Tahoma" w:eastAsia="Times New Roman" w:hAnsi="Tahoma" w:cs="Tahoma"/>
          <w:szCs w:val="24"/>
        </w:rPr>
        <w:tab/>
      </w:r>
    </w:p>
    <w:p w:rsidR="00733232" w:rsidRDefault="00B51AFB" w:rsidP="00C33601">
      <w:pPr>
        <w:contextualSpacing w:val="0"/>
        <w:rPr>
          <w:rFonts w:ascii="Tahoma" w:eastAsia="Times New Roman" w:hAnsi="Tahoma" w:cs="Tahoma"/>
          <w:szCs w:val="24"/>
        </w:rPr>
      </w:pPr>
      <w:proofErr w:type="gramStart"/>
      <w:r w:rsidRPr="00B51AFB">
        <w:rPr>
          <w:rFonts w:ascii="Tahoma" w:eastAsia="Times New Roman" w:hAnsi="Tahoma" w:cs="Tahoma"/>
          <w:b/>
          <w:szCs w:val="24"/>
        </w:rPr>
        <w:t>a. - b.</w:t>
      </w:r>
      <w:r>
        <w:rPr>
          <w:rFonts w:ascii="Tahoma" w:eastAsia="Times New Roman" w:hAnsi="Tahoma" w:cs="Tahoma"/>
          <w:szCs w:val="24"/>
        </w:rPr>
        <w:t xml:space="preserve"> [No change in text.]</w:t>
      </w:r>
      <w:proofErr w:type="gramEnd"/>
    </w:p>
    <w:p w:rsidR="00B51AFB" w:rsidRPr="00C33601" w:rsidRDefault="00B51AFB" w:rsidP="00C33601">
      <w:pPr>
        <w:contextualSpacing w:val="0"/>
        <w:rPr>
          <w:rFonts w:ascii="Tahoma" w:eastAsia="Times New Roman" w:hAnsi="Tahoma" w:cs="Tahoma"/>
          <w:szCs w:val="24"/>
        </w:rPr>
      </w:pPr>
    </w:p>
    <w:p w:rsidR="009F12B5" w:rsidRPr="00C33601" w:rsidRDefault="009F12B5" w:rsidP="009F12B5">
      <w:pPr>
        <w:contextualSpacing w:val="0"/>
        <w:jc w:val="left"/>
        <w:rPr>
          <w:rFonts w:ascii="Tahoma" w:eastAsia="Times New Roman" w:hAnsi="Tahoma" w:cs="Tahoma"/>
          <w:szCs w:val="24"/>
        </w:rPr>
      </w:pPr>
      <w:r w:rsidRPr="00C33601">
        <w:rPr>
          <w:rFonts w:ascii="Tahoma" w:eastAsia="Times New Roman" w:hAnsi="Tahoma" w:cs="Tahoma"/>
          <w:b/>
          <w:bCs/>
          <w:szCs w:val="24"/>
        </w:rPr>
        <w:t>c. Fixing the Date of Execution After a Death Sentence Is Affirmed.</w:t>
      </w:r>
    </w:p>
    <w:p w:rsidR="009F12B5" w:rsidRPr="00C33601" w:rsidRDefault="009F12B5" w:rsidP="009F12B5">
      <w:pPr>
        <w:contextualSpacing w:val="0"/>
        <w:jc w:val="left"/>
        <w:rPr>
          <w:rFonts w:ascii="Tahoma" w:eastAsia="Times New Roman" w:hAnsi="Tahoma" w:cs="Tahoma"/>
          <w:szCs w:val="24"/>
        </w:rPr>
      </w:pPr>
      <w:bookmarkStart w:id="0" w:name="ID8862F9068A811DD8516A8F76CC8F196"/>
      <w:bookmarkStart w:id="1" w:name="ID884A8F468A811DD8516A8F76CC8F196"/>
      <w:bookmarkEnd w:id="0"/>
      <w:bookmarkEnd w:id="1"/>
    </w:p>
    <w:p w:rsidR="009F12B5" w:rsidRPr="00062537" w:rsidRDefault="009F12B5" w:rsidP="009F12B5">
      <w:pPr>
        <w:contextualSpacing w:val="0"/>
        <w:jc w:val="left"/>
        <w:rPr>
          <w:rFonts w:ascii="Tahoma" w:eastAsia="Times New Roman" w:hAnsi="Tahoma" w:cs="Tahoma"/>
          <w:szCs w:val="24"/>
        </w:rPr>
      </w:pPr>
      <w:bookmarkStart w:id="2" w:name="SP;a04f000057562"/>
      <w:bookmarkEnd w:id="2"/>
      <w:r w:rsidRPr="00C33601">
        <w:rPr>
          <w:rFonts w:ascii="Tahoma" w:eastAsia="Times New Roman" w:hAnsi="Tahoma" w:cs="Tahoma"/>
          <w:szCs w:val="24"/>
        </w:rPr>
        <w:t xml:space="preserve">(1) </w:t>
      </w:r>
      <w:r w:rsidRPr="00C33601">
        <w:rPr>
          <w:rFonts w:ascii="Tahoma" w:eastAsia="Times New Roman" w:hAnsi="Tahoma" w:cs="Tahoma"/>
          <w:i/>
          <w:iCs/>
          <w:szCs w:val="24"/>
        </w:rPr>
        <w:t>Initial Execution Warrant.</w:t>
      </w:r>
      <w:r w:rsidRPr="00C33601">
        <w:rPr>
          <w:rFonts w:ascii="Tahoma" w:eastAsia="Times New Roman" w:hAnsi="Tahoma" w:cs="Tahoma"/>
          <w:szCs w:val="24"/>
        </w:rPr>
        <w:t xml:space="preserve"> </w:t>
      </w:r>
      <w:r w:rsidRPr="00062537">
        <w:rPr>
          <w:rFonts w:ascii="Tahoma" w:eastAsia="Times New Roman" w:hAnsi="Tahoma" w:cs="Tahoma"/>
          <w:strike/>
          <w:szCs w:val="24"/>
        </w:rPr>
        <w:t>After a conviction and sentence of death are affirmed and the first post-conviction relief proceeding pursuant to Rule 32.4(a) has concluded by the denial of a petition for review filed pursuant to Rule 32.9(c) or, if no petition for review has been filed, upon the filing of a notice by the state that the time for filing such petition has expired, the Supreme Court shall fix a twenty-four hour time period for execution of the sentence and shall issue a warrant of execution.</w:t>
      </w:r>
      <w:r w:rsidR="00062537">
        <w:rPr>
          <w:rFonts w:ascii="Tahoma" w:eastAsia="Times New Roman" w:hAnsi="Tahoma" w:cs="Tahoma"/>
          <w:szCs w:val="24"/>
        </w:rPr>
        <w:t xml:space="preserve"> </w:t>
      </w:r>
      <w:r w:rsidR="00062537" w:rsidRPr="00062537">
        <w:rPr>
          <w:rFonts w:ascii="Tahoma" w:eastAsia="Times New Roman" w:hAnsi="Tahoma" w:cs="Tahoma"/>
          <w:szCs w:val="24"/>
          <w:u w:val="single"/>
        </w:rPr>
        <w:t xml:space="preserve">Following </w:t>
      </w:r>
      <w:proofErr w:type="spellStart"/>
      <w:r w:rsidR="00062537" w:rsidRPr="00062537">
        <w:rPr>
          <w:rFonts w:ascii="Tahoma" w:eastAsia="Times New Roman" w:hAnsi="Tahoma" w:cs="Tahoma"/>
          <w:szCs w:val="24"/>
          <w:u w:val="single"/>
        </w:rPr>
        <w:t>affirmance</w:t>
      </w:r>
      <w:proofErr w:type="spellEnd"/>
      <w:r w:rsidR="00062537" w:rsidRPr="00062537">
        <w:rPr>
          <w:rFonts w:ascii="Tahoma" w:eastAsia="Times New Roman" w:hAnsi="Tahoma" w:cs="Tahoma"/>
          <w:szCs w:val="24"/>
          <w:u w:val="single"/>
        </w:rPr>
        <w:t xml:space="preserve"> of a sentence of death,</w:t>
      </w:r>
      <w:r w:rsidR="00630E77">
        <w:rPr>
          <w:rFonts w:ascii="Tahoma" w:eastAsia="Times New Roman" w:hAnsi="Tahoma" w:cs="Tahoma"/>
          <w:szCs w:val="24"/>
          <w:u w:val="single"/>
        </w:rPr>
        <w:t xml:space="preserve"> and</w:t>
      </w:r>
      <w:r w:rsidR="00062537" w:rsidRPr="00062537">
        <w:rPr>
          <w:rFonts w:ascii="Tahoma" w:eastAsia="Times New Roman" w:hAnsi="Tahoma" w:cs="Tahoma"/>
          <w:szCs w:val="24"/>
          <w:u w:val="single"/>
        </w:rPr>
        <w:t xml:space="preserve"> if the superior court denies the first Rule 32 petition for post-conviction relief and the Supreme Court denies</w:t>
      </w:r>
      <w:r w:rsidR="000E1453">
        <w:rPr>
          <w:rFonts w:ascii="Tahoma" w:eastAsia="Times New Roman" w:hAnsi="Tahoma" w:cs="Tahoma"/>
          <w:szCs w:val="24"/>
          <w:u w:val="single"/>
        </w:rPr>
        <w:t xml:space="preserve"> the petition for</w:t>
      </w:r>
      <w:r w:rsidR="00062537" w:rsidRPr="00062537">
        <w:rPr>
          <w:rFonts w:ascii="Tahoma" w:eastAsia="Times New Roman" w:hAnsi="Tahoma" w:cs="Tahoma"/>
          <w:szCs w:val="24"/>
          <w:u w:val="single"/>
        </w:rPr>
        <w:t xml:space="preserve"> review, the Supreme Court shall issue a warrant of execution upon the filing of a notice by the state that the defendant has not initiated habeas corpus proceedings in federal district court within fifteen days after review is denied. </w:t>
      </w:r>
      <w:r w:rsidR="000E1453">
        <w:rPr>
          <w:rFonts w:ascii="Tahoma" w:eastAsia="Times New Roman" w:hAnsi="Tahoma" w:cs="Tahoma"/>
          <w:szCs w:val="24"/>
          <w:u w:val="single"/>
        </w:rPr>
        <w:t xml:space="preserve"> </w:t>
      </w:r>
      <w:r w:rsidR="00062537" w:rsidRPr="00062537">
        <w:rPr>
          <w:rFonts w:ascii="Tahoma" w:eastAsia="Times New Roman" w:hAnsi="Tahoma" w:cs="Tahoma"/>
          <w:szCs w:val="24"/>
          <w:u w:val="single"/>
        </w:rPr>
        <w:t>If no</w:t>
      </w:r>
      <w:r w:rsidR="000E1453">
        <w:rPr>
          <w:rFonts w:ascii="Tahoma" w:eastAsia="Times New Roman" w:hAnsi="Tahoma" w:cs="Tahoma"/>
          <w:szCs w:val="24"/>
          <w:u w:val="single"/>
        </w:rPr>
        <w:t xml:space="preserve"> Rule 32</w:t>
      </w:r>
      <w:r w:rsidR="00062537" w:rsidRPr="00062537">
        <w:rPr>
          <w:rFonts w:ascii="Tahoma" w:eastAsia="Times New Roman" w:hAnsi="Tahoma" w:cs="Tahoma"/>
          <w:szCs w:val="24"/>
          <w:u w:val="single"/>
        </w:rPr>
        <w:t xml:space="preserve"> petition for post-conviction relief or</w:t>
      </w:r>
      <w:r w:rsidR="000E1453">
        <w:rPr>
          <w:rFonts w:ascii="Tahoma" w:eastAsia="Times New Roman" w:hAnsi="Tahoma" w:cs="Tahoma"/>
          <w:szCs w:val="24"/>
          <w:u w:val="single"/>
        </w:rPr>
        <w:t xml:space="preserve"> petition for</w:t>
      </w:r>
      <w:r w:rsidR="00062537" w:rsidRPr="00062537">
        <w:rPr>
          <w:rFonts w:ascii="Tahoma" w:eastAsia="Times New Roman" w:hAnsi="Tahoma" w:cs="Tahoma"/>
          <w:szCs w:val="24"/>
          <w:u w:val="single"/>
        </w:rPr>
        <w:t xml:space="preserve"> review is filed,</w:t>
      </w:r>
      <w:r w:rsidR="000E1453">
        <w:rPr>
          <w:rFonts w:ascii="Tahoma" w:eastAsia="Times New Roman" w:hAnsi="Tahoma" w:cs="Tahoma"/>
          <w:szCs w:val="24"/>
          <w:u w:val="single"/>
        </w:rPr>
        <w:t xml:space="preserve"> the Supreme Court shall issue</w:t>
      </w:r>
      <w:r w:rsidR="00062537" w:rsidRPr="00062537">
        <w:rPr>
          <w:rFonts w:ascii="Tahoma" w:eastAsia="Times New Roman" w:hAnsi="Tahoma" w:cs="Tahoma"/>
          <w:szCs w:val="24"/>
          <w:u w:val="single"/>
        </w:rPr>
        <w:t xml:space="preserve"> a warrant of execution upon the filing of a notice by the state that the time for filing such petition has expired.</w:t>
      </w:r>
    </w:p>
    <w:p w:rsidR="009F12B5" w:rsidRPr="00C33601" w:rsidRDefault="009F12B5" w:rsidP="009F12B5">
      <w:pPr>
        <w:contextualSpacing w:val="0"/>
        <w:jc w:val="left"/>
        <w:rPr>
          <w:rFonts w:ascii="Tahoma" w:eastAsia="Times New Roman" w:hAnsi="Tahoma" w:cs="Tahoma"/>
          <w:szCs w:val="24"/>
        </w:rPr>
      </w:pPr>
      <w:bookmarkStart w:id="3" w:name="ID88656A068A811DD8516A8F76CC8F196"/>
      <w:bookmarkStart w:id="4" w:name="ID884A8F568A811DD8516A8F76CC8F196"/>
      <w:bookmarkEnd w:id="3"/>
      <w:bookmarkEnd w:id="4"/>
    </w:p>
    <w:p w:rsidR="009F12B5" w:rsidRPr="00C33601" w:rsidRDefault="009F12B5" w:rsidP="009F12B5">
      <w:pPr>
        <w:contextualSpacing w:val="0"/>
        <w:jc w:val="left"/>
        <w:rPr>
          <w:rFonts w:ascii="Tahoma" w:eastAsia="Times New Roman" w:hAnsi="Tahoma" w:cs="Tahoma"/>
          <w:szCs w:val="24"/>
        </w:rPr>
      </w:pPr>
      <w:bookmarkStart w:id="5" w:name="SP;babe00001c522"/>
      <w:bookmarkEnd w:id="5"/>
      <w:r w:rsidRPr="00C33601">
        <w:rPr>
          <w:rFonts w:ascii="Tahoma" w:eastAsia="Times New Roman" w:hAnsi="Tahoma" w:cs="Tahoma"/>
          <w:szCs w:val="24"/>
        </w:rPr>
        <w:t xml:space="preserve">(2) </w:t>
      </w:r>
      <w:r w:rsidRPr="00C33601">
        <w:rPr>
          <w:rFonts w:ascii="Tahoma" w:eastAsia="Times New Roman" w:hAnsi="Tahoma" w:cs="Tahoma"/>
          <w:i/>
          <w:iCs/>
          <w:szCs w:val="24"/>
        </w:rPr>
        <w:t>Subsequent Execution Warrant.</w:t>
      </w:r>
      <w:r w:rsidRPr="00C33601">
        <w:rPr>
          <w:rFonts w:ascii="Tahoma" w:eastAsia="Times New Roman" w:hAnsi="Tahoma" w:cs="Tahoma"/>
          <w:szCs w:val="24"/>
        </w:rPr>
        <w:t xml:space="preserve"> </w:t>
      </w:r>
      <w:r w:rsidRPr="00675231">
        <w:rPr>
          <w:rFonts w:ascii="Tahoma" w:eastAsia="Times New Roman" w:hAnsi="Tahoma" w:cs="Tahoma"/>
          <w:strike/>
          <w:szCs w:val="24"/>
        </w:rPr>
        <w:t>In the event the warrant is stayed by any court beyond the time period fixed for the execution of sentence, the</w:t>
      </w:r>
      <w:r w:rsidR="00675231">
        <w:rPr>
          <w:rFonts w:ascii="Tahoma" w:eastAsia="Times New Roman" w:hAnsi="Tahoma" w:cs="Tahoma"/>
          <w:szCs w:val="24"/>
        </w:rPr>
        <w:t xml:space="preserve"> </w:t>
      </w:r>
      <w:proofErr w:type="spellStart"/>
      <w:r w:rsidR="00675231" w:rsidRPr="00675231">
        <w:rPr>
          <w:rFonts w:ascii="Tahoma" w:eastAsia="Times New Roman" w:hAnsi="Tahoma" w:cs="Tahoma"/>
          <w:szCs w:val="24"/>
          <w:u w:val="single"/>
        </w:rPr>
        <w:t>The</w:t>
      </w:r>
      <w:proofErr w:type="spellEnd"/>
      <w:r w:rsidRPr="00C33601">
        <w:rPr>
          <w:rFonts w:ascii="Tahoma" w:eastAsia="Times New Roman" w:hAnsi="Tahoma" w:cs="Tahoma"/>
          <w:szCs w:val="24"/>
        </w:rPr>
        <w:t xml:space="preserve"> Supreme Court shall issue subsequent warrants of execution upon motion by the state.</w:t>
      </w:r>
    </w:p>
    <w:p w:rsidR="009F12B5" w:rsidRPr="00C33601" w:rsidRDefault="009F12B5" w:rsidP="009F12B5">
      <w:pPr>
        <w:contextualSpacing w:val="0"/>
        <w:jc w:val="left"/>
        <w:rPr>
          <w:rFonts w:ascii="Tahoma" w:eastAsia="Times New Roman" w:hAnsi="Tahoma" w:cs="Tahoma"/>
          <w:szCs w:val="24"/>
        </w:rPr>
      </w:pPr>
      <w:bookmarkStart w:id="6" w:name="ID886A4C068A811DD8516A8F76CC8F196"/>
      <w:bookmarkStart w:id="7" w:name="ID884A8F668A811DD8516A8F76CC8F196"/>
      <w:bookmarkEnd w:id="6"/>
      <w:bookmarkEnd w:id="7"/>
    </w:p>
    <w:p w:rsidR="009F12B5" w:rsidRDefault="009F12B5" w:rsidP="009F12B5">
      <w:pPr>
        <w:contextualSpacing w:val="0"/>
        <w:jc w:val="left"/>
        <w:rPr>
          <w:rFonts w:ascii="Tahoma" w:eastAsia="Times New Roman" w:hAnsi="Tahoma" w:cs="Tahoma"/>
          <w:szCs w:val="24"/>
        </w:rPr>
      </w:pPr>
      <w:bookmarkStart w:id="8" w:name="SP;55d60000a8070"/>
      <w:bookmarkEnd w:id="8"/>
      <w:r w:rsidRPr="00C33601">
        <w:rPr>
          <w:rFonts w:ascii="Tahoma" w:eastAsia="Times New Roman" w:hAnsi="Tahoma" w:cs="Tahoma"/>
          <w:szCs w:val="24"/>
        </w:rPr>
        <w:t xml:space="preserve">(3) </w:t>
      </w:r>
      <w:r w:rsidRPr="00C33601">
        <w:rPr>
          <w:rFonts w:ascii="Tahoma" w:eastAsia="Times New Roman" w:hAnsi="Tahoma" w:cs="Tahoma"/>
          <w:i/>
          <w:iCs/>
          <w:szCs w:val="24"/>
        </w:rPr>
        <w:t>Date and Time of Execution.</w:t>
      </w:r>
      <w:r w:rsidRPr="00C33601">
        <w:rPr>
          <w:rFonts w:ascii="Tahoma" w:eastAsia="Times New Roman" w:hAnsi="Tahoma" w:cs="Tahoma"/>
          <w:szCs w:val="24"/>
        </w:rPr>
        <w:t xml:space="preserve"> </w:t>
      </w:r>
      <w:bookmarkStart w:id="9" w:name="ID886CBD068A811DD8516A8F76CC8F196"/>
      <w:bookmarkStart w:id="10" w:name="ID884A8F768A811DD8516A8F76CC8F196"/>
      <w:bookmarkEnd w:id="9"/>
      <w:bookmarkEnd w:id="10"/>
      <w:r w:rsidR="00B51AFB">
        <w:rPr>
          <w:rFonts w:ascii="Tahoma" w:eastAsia="Times New Roman" w:hAnsi="Tahoma" w:cs="Tahoma"/>
          <w:szCs w:val="24"/>
        </w:rPr>
        <w:t xml:space="preserve"> [No change in text.]</w:t>
      </w:r>
    </w:p>
    <w:p w:rsidR="00B51AFB" w:rsidRPr="00C33601" w:rsidRDefault="00B51AFB" w:rsidP="009F12B5">
      <w:pPr>
        <w:contextualSpacing w:val="0"/>
        <w:jc w:val="left"/>
        <w:rPr>
          <w:rFonts w:ascii="Tahoma" w:eastAsia="Times New Roman" w:hAnsi="Tahoma" w:cs="Tahoma"/>
          <w:szCs w:val="24"/>
        </w:rPr>
      </w:pPr>
    </w:p>
    <w:p w:rsidR="009F12B5" w:rsidRPr="00C33601" w:rsidRDefault="009F12B5" w:rsidP="009F12B5">
      <w:pPr>
        <w:contextualSpacing w:val="0"/>
        <w:jc w:val="left"/>
        <w:rPr>
          <w:rFonts w:ascii="Tahoma" w:eastAsia="Times New Roman" w:hAnsi="Tahoma" w:cs="Tahoma"/>
          <w:szCs w:val="24"/>
        </w:rPr>
      </w:pPr>
      <w:bookmarkStart w:id="11" w:name="SP;f3650000e6a05"/>
      <w:bookmarkEnd w:id="11"/>
      <w:r w:rsidRPr="00C33601">
        <w:rPr>
          <w:rFonts w:ascii="Tahoma" w:eastAsia="Times New Roman" w:hAnsi="Tahoma" w:cs="Tahoma"/>
          <w:szCs w:val="24"/>
        </w:rPr>
        <w:t xml:space="preserve">(4) </w:t>
      </w:r>
      <w:r w:rsidRPr="00C33601">
        <w:rPr>
          <w:rFonts w:ascii="Tahoma" w:eastAsia="Times New Roman" w:hAnsi="Tahoma" w:cs="Tahoma"/>
          <w:i/>
          <w:iCs/>
          <w:szCs w:val="24"/>
        </w:rPr>
        <w:t>Return on Warrant.</w:t>
      </w:r>
      <w:r w:rsidRPr="00C33601">
        <w:rPr>
          <w:rFonts w:ascii="Tahoma" w:eastAsia="Times New Roman" w:hAnsi="Tahoma" w:cs="Tahoma"/>
          <w:szCs w:val="24"/>
        </w:rPr>
        <w:t xml:space="preserve"> </w:t>
      </w:r>
      <w:r w:rsidR="00B51AFB">
        <w:rPr>
          <w:rFonts w:ascii="Tahoma" w:eastAsia="Times New Roman" w:hAnsi="Tahoma" w:cs="Tahoma"/>
          <w:szCs w:val="24"/>
        </w:rPr>
        <w:t xml:space="preserve"> [No change in text.]</w:t>
      </w:r>
    </w:p>
    <w:p w:rsidR="009F12B5" w:rsidRDefault="009F12B5" w:rsidP="009F12B5">
      <w:pPr>
        <w:contextualSpacing w:val="0"/>
        <w:jc w:val="left"/>
        <w:rPr>
          <w:rFonts w:ascii="Tahoma" w:eastAsia="Times New Roman" w:hAnsi="Tahoma" w:cs="Tahoma"/>
          <w:szCs w:val="24"/>
        </w:rPr>
      </w:pPr>
      <w:r w:rsidRPr="00C33601">
        <w:rPr>
          <w:rFonts w:ascii="Tahoma" w:eastAsia="Times New Roman" w:hAnsi="Tahoma" w:cs="Tahoma"/>
          <w:szCs w:val="24"/>
        </w:rPr>
        <w:br/>
      </w:r>
      <w:proofErr w:type="gramStart"/>
      <w:r w:rsidR="00B51AFB" w:rsidRPr="00B51AFB">
        <w:rPr>
          <w:rFonts w:ascii="Tahoma" w:eastAsia="Times New Roman" w:hAnsi="Tahoma" w:cs="Tahoma"/>
          <w:b/>
          <w:szCs w:val="24"/>
        </w:rPr>
        <w:t>d. - e.</w:t>
      </w:r>
      <w:proofErr w:type="gramEnd"/>
      <w:r w:rsidR="00B51AFB">
        <w:rPr>
          <w:rFonts w:ascii="Tahoma" w:eastAsia="Times New Roman" w:hAnsi="Tahoma" w:cs="Tahoma"/>
          <w:szCs w:val="24"/>
        </w:rPr>
        <w:t xml:space="preserve">  [No change in text.]</w:t>
      </w:r>
      <w:r w:rsidRPr="00C33601">
        <w:rPr>
          <w:rFonts w:ascii="Tahoma" w:eastAsia="Times New Roman" w:hAnsi="Tahoma" w:cs="Tahoma"/>
          <w:szCs w:val="24"/>
        </w:rPr>
        <w:br/>
      </w:r>
      <w:r w:rsidRPr="00C33601">
        <w:rPr>
          <w:rFonts w:ascii="Tahoma" w:eastAsia="Times New Roman" w:hAnsi="Tahoma" w:cs="Tahoma"/>
          <w:szCs w:val="24"/>
        </w:rPr>
        <w:br/>
      </w:r>
    </w:p>
    <w:p w:rsidR="00313FAB" w:rsidRDefault="00313FAB" w:rsidP="009F12B5">
      <w:pPr>
        <w:contextualSpacing w:val="0"/>
        <w:jc w:val="left"/>
        <w:rPr>
          <w:rFonts w:ascii="Tahoma" w:eastAsia="Times New Roman" w:hAnsi="Tahoma" w:cs="Tahoma"/>
          <w:szCs w:val="24"/>
        </w:rPr>
      </w:pPr>
    </w:p>
    <w:p w:rsidR="00313FAB" w:rsidRDefault="00313FAB" w:rsidP="009F12B5">
      <w:pPr>
        <w:contextualSpacing w:val="0"/>
        <w:jc w:val="left"/>
        <w:rPr>
          <w:rFonts w:ascii="Tahoma" w:eastAsia="Times New Roman" w:hAnsi="Tahoma" w:cs="Tahoma"/>
          <w:szCs w:val="24"/>
        </w:rPr>
      </w:pPr>
    </w:p>
    <w:p w:rsidR="00313FAB" w:rsidRPr="00C33601" w:rsidRDefault="00313FAB" w:rsidP="009F12B5">
      <w:pPr>
        <w:contextualSpacing w:val="0"/>
        <w:jc w:val="left"/>
        <w:rPr>
          <w:rFonts w:ascii="Tahoma" w:eastAsia="Times New Roman" w:hAnsi="Tahoma" w:cs="Tahoma"/>
          <w:szCs w:val="24"/>
        </w:rPr>
      </w:pPr>
    </w:p>
    <w:sectPr w:rsidR="00313FAB" w:rsidRPr="00C33601" w:rsidSect="00C33601">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95F" w:rsidRDefault="007E395F" w:rsidP="0026172D">
      <w:r>
        <w:separator/>
      </w:r>
    </w:p>
  </w:endnote>
  <w:endnote w:type="continuationSeparator" w:id="0">
    <w:p w:rsidR="007E395F" w:rsidRDefault="007E395F" w:rsidP="0026172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76208"/>
      <w:docPartObj>
        <w:docPartGallery w:val="Page Numbers (Bottom of Page)"/>
        <w:docPartUnique/>
      </w:docPartObj>
    </w:sdtPr>
    <w:sdtContent>
      <w:p w:rsidR="00630E77" w:rsidRDefault="006F458B">
        <w:pPr>
          <w:pStyle w:val="Footer"/>
          <w:jc w:val="center"/>
        </w:pPr>
        <w:fldSimple w:instr=" PAGE   \* MERGEFORMAT ">
          <w:r w:rsidR="008D4256">
            <w:rPr>
              <w:noProof/>
            </w:rPr>
            <w:t>2</w:t>
          </w:r>
        </w:fldSimple>
      </w:p>
    </w:sdtContent>
  </w:sdt>
  <w:p w:rsidR="00630E77" w:rsidRDefault="00630E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95F" w:rsidRDefault="007E395F" w:rsidP="0026172D">
      <w:r>
        <w:separator/>
      </w:r>
    </w:p>
  </w:footnote>
  <w:footnote w:type="continuationSeparator" w:id="0">
    <w:p w:rsidR="007E395F" w:rsidRDefault="007E395F" w:rsidP="0026172D">
      <w:r>
        <w:continuationSeparator/>
      </w:r>
    </w:p>
  </w:footnote>
  <w:footnote w:id="1">
    <w:p w:rsidR="00630E77" w:rsidRPr="0026172D" w:rsidRDefault="00630E77">
      <w:pPr>
        <w:pStyle w:val="FootnoteText"/>
        <w:rPr>
          <w:rFonts w:ascii="Tahoma" w:hAnsi="Tahoma" w:cs="Tahoma"/>
          <w:sz w:val="24"/>
          <w:szCs w:val="24"/>
        </w:rPr>
      </w:pPr>
      <w:r w:rsidRPr="0026172D">
        <w:rPr>
          <w:rStyle w:val="FootnoteReference"/>
          <w:rFonts w:ascii="Tahoma" w:hAnsi="Tahoma" w:cs="Tahoma"/>
          <w:sz w:val="24"/>
          <w:szCs w:val="24"/>
        </w:rPr>
        <w:footnoteRef/>
      </w:r>
      <w:r w:rsidRPr="0026172D">
        <w:rPr>
          <w:rFonts w:ascii="Tahoma" w:hAnsi="Tahoma" w:cs="Tahoma"/>
          <w:sz w:val="24"/>
          <w:szCs w:val="24"/>
        </w:rPr>
        <w:t xml:space="preserve"> Typically, the petitioner</w:t>
      </w:r>
      <w:r>
        <w:rPr>
          <w:rFonts w:ascii="Tahoma" w:hAnsi="Tahoma" w:cs="Tahoma"/>
          <w:sz w:val="24"/>
          <w:szCs w:val="24"/>
        </w:rPr>
        <w:t xml:space="preserve"> will file in the District Court a Motion to Stay Execution, a Motion for Appointment of Counsel, an Application to Proceed In Forma </w:t>
      </w:r>
      <w:proofErr w:type="spellStart"/>
      <w:r>
        <w:rPr>
          <w:rFonts w:ascii="Tahoma" w:hAnsi="Tahoma" w:cs="Tahoma"/>
          <w:sz w:val="24"/>
          <w:szCs w:val="24"/>
        </w:rPr>
        <w:t>Pauperis</w:t>
      </w:r>
      <w:proofErr w:type="spellEnd"/>
      <w:r>
        <w:rPr>
          <w:rFonts w:ascii="Tahoma" w:hAnsi="Tahoma" w:cs="Tahoma"/>
          <w:sz w:val="24"/>
          <w:szCs w:val="24"/>
        </w:rPr>
        <w:t>, and a Statement of Intent stating his or her intent to file an application for writ of habeas corpus pursuant to 28 U.S.C. § 2254.</w:t>
      </w:r>
    </w:p>
  </w:footnote>
  <w:footnote w:id="2">
    <w:p w:rsidR="00630E77" w:rsidRPr="00C33601" w:rsidRDefault="00630E77">
      <w:pPr>
        <w:pStyle w:val="FootnoteText"/>
        <w:rPr>
          <w:rFonts w:ascii="Tahoma" w:hAnsi="Tahoma" w:cs="Tahoma"/>
          <w:sz w:val="24"/>
          <w:szCs w:val="24"/>
        </w:rPr>
      </w:pPr>
      <w:r w:rsidRPr="00C33601">
        <w:rPr>
          <w:rStyle w:val="FootnoteReference"/>
          <w:rFonts w:ascii="Tahoma" w:hAnsi="Tahoma" w:cs="Tahoma"/>
          <w:sz w:val="24"/>
          <w:szCs w:val="24"/>
        </w:rPr>
        <w:footnoteRef/>
      </w:r>
      <w:r w:rsidRPr="00C33601">
        <w:rPr>
          <w:rFonts w:ascii="Tahoma" w:hAnsi="Tahoma" w:cs="Tahoma"/>
          <w:sz w:val="24"/>
          <w:szCs w:val="24"/>
        </w:rPr>
        <w:t xml:space="preserve"> </w:t>
      </w:r>
      <w:r>
        <w:rPr>
          <w:rFonts w:ascii="Tahoma" w:hAnsi="Tahoma" w:cs="Tahoma"/>
          <w:sz w:val="24"/>
          <w:szCs w:val="24"/>
        </w:rPr>
        <w:t>A</w:t>
      </w:r>
      <w:r w:rsidRPr="00C33601">
        <w:rPr>
          <w:rFonts w:ascii="Tahoma" w:hAnsi="Tahoma" w:cs="Tahoma"/>
          <w:sz w:val="24"/>
          <w:szCs w:val="24"/>
        </w:rPr>
        <w:t>dditions in text are indicated by underscoring and deletions from text are indic</w:t>
      </w:r>
      <w:r w:rsidR="000371AC">
        <w:rPr>
          <w:rFonts w:ascii="Tahoma" w:hAnsi="Tahoma" w:cs="Tahoma"/>
          <w:sz w:val="24"/>
          <w:szCs w:val="24"/>
        </w:rPr>
        <w:t>a</w:t>
      </w:r>
      <w:r w:rsidRPr="00C33601">
        <w:rPr>
          <w:rFonts w:ascii="Tahoma" w:hAnsi="Tahoma" w:cs="Tahoma"/>
          <w:sz w:val="24"/>
          <w:szCs w:val="24"/>
        </w:rPr>
        <w:t>ted by strikeouts.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8A5C6C"/>
    <w:rsid w:val="000371AC"/>
    <w:rsid w:val="00045FB0"/>
    <w:rsid w:val="00062537"/>
    <w:rsid w:val="000760AD"/>
    <w:rsid w:val="000E1453"/>
    <w:rsid w:val="0015779A"/>
    <w:rsid w:val="00162B77"/>
    <w:rsid w:val="00196B45"/>
    <w:rsid w:val="001E6156"/>
    <w:rsid w:val="0026172D"/>
    <w:rsid w:val="00313FAB"/>
    <w:rsid w:val="00320ED1"/>
    <w:rsid w:val="003E5007"/>
    <w:rsid w:val="004450D6"/>
    <w:rsid w:val="005574DC"/>
    <w:rsid w:val="0056162F"/>
    <w:rsid w:val="005C58C7"/>
    <w:rsid w:val="005D2503"/>
    <w:rsid w:val="005E30BB"/>
    <w:rsid w:val="005E74A5"/>
    <w:rsid w:val="00630E77"/>
    <w:rsid w:val="00673C99"/>
    <w:rsid w:val="00675231"/>
    <w:rsid w:val="006B535C"/>
    <w:rsid w:val="006F458B"/>
    <w:rsid w:val="00733232"/>
    <w:rsid w:val="007E31C2"/>
    <w:rsid w:val="007E395F"/>
    <w:rsid w:val="007E4133"/>
    <w:rsid w:val="008A5C6C"/>
    <w:rsid w:val="008D4256"/>
    <w:rsid w:val="008E3C18"/>
    <w:rsid w:val="008F7B61"/>
    <w:rsid w:val="009258F1"/>
    <w:rsid w:val="00937D76"/>
    <w:rsid w:val="009F12B5"/>
    <w:rsid w:val="00A45EDB"/>
    <w:rsid w:val="00AA0E2C"/>
    <w:rsid w:val="00AC3491"/>
    <w:rsid w:val="00AE751C"/>
    <w:rsid w:val="00B33C08"/>
    <w:rsid w:val="00B51AFB"/>
    <w:rsid w:val="00C33601"/>
    <w:rsid w:val="00C505E5"/>
    <w:rsid w:val="00C86DB7"/>
    <w:rsid w:val="00E85EEE"/>
    <w:rsid w:val="00F67FA2"/>
    <w:rsid w:val="00FD574A"/>
    <w:rsid w:val="00FE08CA"/>
    <w:rsid w:val="00FE4EC9"/>
    <w:rsid w:val="00FF42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B77"/>
    <w:pPr>
      <w:spacing w:line="240" w:lineRule="auto"/>
      <w:contextualSpacing/>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3232"/>
    <w:rPr>
      <w:b/>
      <w:bCs/>
    </w:rPr>
  </w:style>
  <w:style w:type="paragraph" w:styleId="FootnoteText">
    <w:name w:val="footnote text"/>
    <w:basedOn w:val="Normal"/>
    <w:link w:val="FootnoteTextChar"/>
    <w:uiPriority w:val="99"/>
    <w:semiHidden/>
    <w:unhideWhenUsed/>
    <w:rsid w:val="0026172D"/>
    <w:rPr>
      <w:sz w:val="20"/>
      <w:szCs w:val="20"/>
    </w:rPr>
  </w:style>
  <w:style w:type="character" w:customStyle="1" w:styleId="FootnoteTextChar">
    <w:name w:val="Footnote Text Char"/>
    <w:basedOn w:val="DefaultParagraphFont"/>
    <w:link w:val="FootnoteText"/>
    <w:uiPriority w:val="99"/>
    <w:semiHidden/>
    <w:rsid w:val="0026172D"/>
    <w:rPr>
      <w:rFonts w:ascii="Times New Roman" w:hAnsi="Times New Roman"/>
      <w:sz w:val="20"/>
      <w:szCs w:val="20"/>
    </w:rPr>
  </w:style>
  <w:style w:type="character" w:styleId="FootnoteReference">
    <w:name w:val="footnote reference"/>
    <w:basedOn w:val="DefaultParagraphFont"/>
    <w:uiPriority w:val="99"/>
    <w:semiHidden/>
    <w:unhideWhenUsed/>
    <w:rsid w:val="0026172D"/>
    <w:rPr>
      <w:vertAlign w:val="superscript"/>
    </w:rPr>
  </w:style>
  <w:style w:type="paragraph" w:styleId="Header">
    <w:name w:val="header"/>
    <w:basedOn w:val="Normal"/>
    <w:link w:val="HeaderChar"/>
    <w:uiPriority w:val="99"/>
    <w:semiHidden/>
    <w:unhideWhenUsed/>
    <w:rsid w:val="00C33601"/>
    <w:pPr>
      <w:tabs>
        <w:tab w:val="center" w:pos="4680"/>
        <w:tab w:val="right" w:pos="9360"/>
      </w:tabs>
    </w:pPr>
  </w:style>
  <w:style w:type="character" w:customStyle="1" w:styleId="HeaderChar">
    <w:name w:val="Header Char"/>
    <w:basedOn w:val="DefaultParagraphFont"/>
    <w:link w:val="Header"/>
    <w:uiPriority w:val="99"/>
    <w:semiHidden/>
    <w:rsid w:val="00C33601"/>
    <w:rPr>
      <w:rFonts w:ascii="Times New Roman" w:hAnsi="Times New Roman"/>
      <w:sz w:val="24"/>
    </w:rPr>
  </w:style>
  <w:style w:type="paragraph" w:styleId="Footer">
    <w:name w:val="footer"/>
    <w:basedOn w:val="Normal"/>
    <w:link w:val="FooterChar"/>
    <w:uiPriority w:val="99"/>
    <w:unhideWhenUsed/>
    <w:rsid w:val="00C33601"/>
    <w:pPr>
      <w:tabs>
        <w:tab w:val="center" w:pos="4680"/>
        <w:tab w:val="right" w:pos="9360"/>
      </w:tabs>
    </w:pPr>
  </w:style>
  <w:style w:type="character" w:customStyle="1" w:styleId="FooterChar">
    <w:name w:val="Footer Char"/>
    <w:basedOn w:val="DefaultParagraphFont"/>
    <w:link w:val="Footer"/>
    <w:uiPriority w:val="99"/>
    <w:rsid w:val="00C33601"/>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405149679">
      <w:bodyDiv w:val="1"/>
      <w:marLeft w:val="0"/>
      <w:marRight w:val="0"/>
      <w:marTop w:val="0"/>
      <w:marBottom w:val="0"/>
      <w:divBdr>
        <w:top w:val="none" w:sz="0" w:space="0" w:color="auto"/>
        <w:left w:val="none" w:sz="0" w:space="0" w:color="auto"/>
        <w:bottom w:val="none" w:sz="0" w:space="0" w:color="auto"/>
        <w:right w:val="none" w:sz="0" w:space="0" w:color="auto"/>
      </w:divBdr>
      <w:divsChild>
        <w:div w:id="1426195794">
          <w:marLeft w:val="48"/>
          <w:marRight w:val="0"/>
          <w:marTop w:val="0"/>
          <w:marBottom w:val="0"/>
          <w:divBdr>
            <w:top w:val="none" w:sz="0" w:space="0" w:color="auto"/>
            <w:left w:val="none" w:sz="0" w:space="0" w:color="auto"/>
            <w:bottom w:val="none" w:sz="0" w:space="0" w:color="auto"/>
            <w:right w:val="none" w:sz="0" w:space="0" w:color="auto"/>
          </w:divBdr>
          <w:divsChild>
            <w:div w:id="590772539">
              <w:marLeft w:val="0"/>
              <w:marRight w:val="0"/>
              <w:marTop w:val="0"/>
              <w:marBottom w:val="0"/>
              <w:divBdr>
                <w:top w:val="none" w:sz="0" w:space="0" w:color="auto"/>
                <w:left w:val="none" w:sz="0" w:space="0" w:color="auto"/>
                <w:bottom w:val="none" w:sz="0" w:space="0" w:color="auto"/>
                <w:right w:val="none" w:sz="0" w:space="0" w:color="auto"/>
              </w:divBdr>
            </w:div>
            <w:div w:id="1934051251">
              <w:marLeft w:val="0"/>
              <w:marRight w:val="0"/>
              <w:marTop w:val="0"/>
              <w:marBottom w:val="0"/>
              <w:divBdr>
                <w:top w:val="none" w:sz="0" w:space="0" w:color="auto"/>
                <w:left w:val="none" w:sz="0" w:space="0" w:color="auto"/>
                <w:bottom w:val="none" w:sz="0" w:space="0" w:color="auto"/>
                <w:right w:val="none" w:sz="0" w:space="0" w:color="auto"/>
              </w:divBdr>
            </w:div>
            <w:div w:id="1276593245">
              <w:marLeft w:val="0"/>
              <w:marRight w:val="0"/>
              <w:marTop w:val="0"/>
              <w:marBottom w:val="0"/>
              <w:divBdr>
                <w:top w:val="none" w:sz="0" w:space="0" w:color="auto"/>
                <w:left w:val="none" w:sz="0" w:space="0" w:color="auto"/>
                <w:bottom w:val="none" w:sz="0" w:space="0" w:color="auto"/>
                <w:right w:val="none" w:sz="0" w:space="0" w:color="auto"/>
              </w:divBdr>
            </w:div>
            <w:div w:id="1041829196">
              <w:marLeft w:val="0"/>
              <w:marRight w:val="0"/>
              <w:marTop w:val="0"/>
              <w:marBottom w:val="0"/>
              <w:divBdr>
                <w:top w:val="none" w:sz="0" w:space="0" w:color="auto"/>
                <w:left w:val="none" w:sz="0" w:space="0" w:color="auto"/>
                <w:bottom w:val="none" w:sz="0" w:space="0" w:color="auto"/>
                <w:right w:val="none" w:sz="0" w:space="0" w:color="auto"/>
              </w:divBdr>
            </w:div>
            <w:div w:id="64038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05820">
      <w:bodyDiv w:val="1"/>
      <w:marLeft w:val="0"/>
      <w:marRight w:val="0"/>
      <w:marTop w:val="0"/>
      <w:marBottom w:val="0"/>
      <w:divBdr>
        <w:top w:val="none" w:sz="0" w:space="0" w:color="auto"/>
        <w:left w:val="none" w:sz="0" w:space="0" w:color="auto"/>
        <w:bottom w:val="none" w:sz="0" w:space="0" w:color="auto"/>
        <w:right w:val="none" w:sz="0" w:space="0" w:color="auto"/>
      </w:divBdr>
      <w:divsChild>
        <w:div w:id="1572420076">
          <w:marLeft w:val="48"/>
          <w:marRight w:val="0"/>
          <w:marTop w:val="0"/>
          <w:marBottom w:val="0"/>
          <w:divBdr>
            <w:top w:val="none" w:sz="0" w:space="0" w:color="auto"/>
            <w:left w:val="none" w:sz="0" w:space="0" w:color="auto"/>
            <w:bottom w:val="none" w:sz="0" w:space="0" w:color="auto"/>
            <w:right w:val="none" w:sz="0" w:space="0" w:color="auto"/>
          </w:divBdr>
          <w:divsChild>
            <w:div w:id="449740458">
              <w:marLeft w:val="0"/>
              <w:marRight w:val="0"/>
              <w:marTop w:val="0"/>
              <w:marBottom w:val="0"/>
              <w:divBdr>
                <w:top w:val="none" w:sz="0" w:space="0" w:color="auto"/>
                <w:left w:val="none" w:sz="0" w:space="0" w:color="auto"/>
                <w:bottom w:val="none" w:sz="0" w:space="0" w:color="auto"/>
                <w:right w:val="none" w:sz="0" w:space="0" w:color="auto"/>
              </w:divBdr>
              <w:divsChild>
                <w:div w:id="115483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0125CB5-34E3-4AD7-A55C-1601544E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6706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3</cp:revision>
  <cp:lastPrinted>2013-12-03T20:54:00Z</cp:lastPrinted>
  <dcterms:created xsi:type="dcterms:W3CDTF">2013-12-03T21:00:00Z</dcterms:created>
  <dcterms:modified xsi:type="dcterms:W3CDTF">2013-12-03T21:11:00Z</dcterms:modified>
</cp:coreProperties>
</file>