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856" w:rsidRDefault="00E00856" w:rsidP="0095107E">
      <w:pPr>
        <w:jc w:val="both"/>
      </w:pPr>
      <w:r>
        <w:t>Jim Drake</w:t>
      </w:r>
    </w:p>
    <w:p w:rsidR="00E00856" w:rsidRDefault="00E00856" w:rsidP="0095107E">
      <w:pPr>
        <w:jc w:val="both"/>
      </w:pPr>
      <w:r>
        <w:t>1700 West Washington, 7</w:t>
      </w:r>
      <w:r>
        <w:rPr>
          <w:vertAlign w:val="superscript"/>
        </w:rPr>
        <w:t>th</w:t>
      </w:r>
      <w:r>
        <w:t xml:space="preserve"> floor</w:t>
      </w:r>
    </w:p>
    <w:p w:rsidR="00E00856" w:rsidRDefault="00E00856" w:rsidP="0095107E">
      <w:pPr>
        <w:jc w:val="both"/>
      </w:pPr>
      <w:r>
        <w:t>Phoenix, Arizona 85007</w:t>
      </w:r>
    </w:p>
    <w:p w:rsidR="00E00856" w:rsidRDefault="00E00856" w:rsidP="0095107E">
      <w:pPr>
        <w:jc w:val="both"/>
      </w:pPr>
      <w:r>
        <w:t>602.542.4919</w:t>
      </w:r>
    </w:p>
    <w:p w:rsidR="00E00856" w:rsidRDefault="00E00856" w:rsidP="0095107E">
      <w:pPr>
        <w:jc w:val="both"/>
      </w:pPr>
      <w:r>
        <w:t>#017207</w:t>
      </w:r>
    </w:p>
    <w:p w:rsidR="00E00856" w:rsidRDefault="00265694" w:rsidP="0095107E">
      <w:pPr>
        <w:jc w:val="both"/>
      </w:pPr>
      <w:hyperlink r:id="rId5" w:history="1">
        <w:r w:rsidR="00E00856">
          <w:rPr>
            <w:rStyle w:val="Hyperlink"/>
          </w:rPr>
          <w:t>jdrake@azsos.gov</w:t>
        </w:r>
      </w:hyperlink>
    </w:p>
    <w:p w:rsidR="00E00856" w:rsidRDefault="00E00856" w:rsidP="0095107E">
      <w:pPr>
        <w:jc w:val="both"/>
      </w:pPr>
    </w:p>
    <w:p w:rsidR="00E00856" w:rsidRDefault="00E00856" w:rsidP="0095107E">
      <w:pPr>
        <w:jc w:val="both"/>
      </w:pPr>
      <w:r>
        <w:t>John J. Tuchi</w:t>
      </w:r>
    </w:p>
    <w:p w:rsidR="00E00856" w:rsidRDefault="00E00856" w:rsidP="0095107E">
      <w:pPr>
        <w:jc w:val="both"/>
      </w:pPr>
      <w:r>
        <w:t xml:space="preserve">Two Renaissance </w:t>
      </w:r>
      <w:proofErr w:type="gramStart"/>
      <w:r>
        <w:t>Square</w:t>
      </w:r>
      <w:proofErr w:type="gramEnd"/>
    </w:p>
    <w:p w:rsidR="00E00856" w:rsidRPr="00314C1D" w:rsidRDefault="00E00856" w:rsidP="0095107E">
      <w:pPr>
        <w:jc w:val="both"/>
      </w:pPr>
      <w:r w:rsidRPr="00314C1D">
        <w:t>40 North Central Ave, Ste. 1200</w:t>
      </w:r>
    </w:p>
    <w:p w:rsidR="00E00856" w:rsidRPr="00314C1D" w:rsidRDefault="00E00856" w:rsidP="0095107E">
      <w:pPr>
        <w:jc w:val="both"/>
      </w:pPr>
      <w:r w:rsidRPr="00314C1D">
        <w:t>602.514.7543</w:t>
      </w:r>
    </w:p>
    <w:p w:rsidR="00314C1D" w:rsidRPr="00314C1D" w:rsidRDefault="00314C1D" w:rsidP="0095107E">
      <w:pPr>
        <w:jc w:val="both"/>
      </w:pPr>
      <w:r w:rsidRPr="00314C1D">
        <w:t>#016052</w:t>
      </w:r>
    </w:p>
    <w:p w:rsidR="00E00856" w:rsidRDefault="00265694" w:rsidP="0095107E">
      <w:pPr>
        <w:jc w:val="both"/>
      </w:pPr>
      <w:hyperlink r:id="rId6" w:history="1">
        <w:r w:rsidR="00E00856">
          <w:rPr>
            <w:rStyle w:val="Hyperlink"/>
          </w:rPr>
          <w:t>john.tuchi@usdoj.gov</w:t>
        </w:r>
      </w:hyperlink>
    </w:p>
    <w:p w:rsidR="00E00856" w:rsidRDefault="00E00856" w:rsidP="0095107E">
      <w:pPr>
        <w:jc w:val="both"/>
      </w:pPr>
    </w:p>
    <w:p w:rsidR="00E00856" w:rsidRDefault="00E00856" w:rsidP="00F9152C">
      <w:pPr>
        <w:jc w:val="center"/>
        <w:rPr>
          <w:b/>
          <w:bCs/>
        </w:rPr>
      </w:pPr>
      <w:r>
        <w:rPr>
          <w:b/>
          <w:bCs/>
        </w:rPr>
        <w:t>IN THE SUPREME COURT</w:t>
      </w:r>
    </w:p>
    <w:p w:rsidR="00E00856" w:rsidRDefault="00E00856" w:rsidP="00F9152C">
      <w:pPr>
        <w:jc w:val="center"/>
        <w:rPr>
          <w:b/>
          <w:bCs/>
        </w:rPr>
      </w:pPr>
      <w:r>
        <w:rPr>
          <w:b/>
          <w:bCs/>
        </w:rPr>
        <w:t>STATE OF ARIZONA</w:t>
      </w:r>
    </w:p>
    <w:p w:rsidR="00E00856" w:rsidRDefault="00E00856" w:rsidP="0095107E">
      <w:pPr>
        <w:jc w:val="both"/>
        <w:rPr>
          <w:b/>
          <w:bCs/>
        </w:rPr>
      </w:pPr>
    </w:p>
    <w:p w:rsidR="00E00856" w:rsidRDefault="00E00856" w:rsidP="0095107E">
      <w:pPr>
        <w:jc w:val="both"/>
        <w:rPr>
          <w:b/>
          <w:bCs/>
        </w:rPr>
      </w:pPr>
    </w:p>
    <w:p w:rsidR="00E00856" w:rsidRDefault="00E00856" w:rsidP="0095107E">
      <w:pPr>
        <w:jc w:val="both"/>
      </w:pPr>
      <w:r>
        <w:t>In the Matter of:                                 )</w:t>
      </w:r>
    </w:p>
    <w:p w:rsidR="00E00856" w:rsidRDefault="00E00856" w:rsidP="0095107E">
      <w:pPr>
        <w:jc w:val="both"/>
      </w:pPr>
      <w:r>
        <w:t xml:space="preserve">                                                            </w:t>
      </w:r>
      <w:proofErr w:type="gramStart"/>
      <w:r>
        <w:t>)                       Supreme Court No.</w:t>
      </w:r>
      <w:proofErr w:type="gramEnd"/>
      <w:r>
        <w:t xml:space="preserve"> R-1</w:t>
      </w:r>
      <w:r w:rsidR="00314C1D">
        <w:t>2-0011</w:t>
      </w:r>
    </w:p>
    <w:p w:rsidR="00E00856" w:rsidRDefault="00E00856" w:rsidP="0095107E">
      <w:pPr>
        <w:jc w:val="both"/>
      </w:pPr>
      <w:r>
        <w:t>PETITION TO AMEND                    )</w:t>
      </w:r>
    </w:p>
    <w:p w:rsidR="00E00856" w:rsidRDefault="00E00856" w:rsidP="0095107E">
      <w:pPr>
        <w:jc w:val="both"/>
      </w:pPr>
      <w:r>
        <w:t>RULES 33, 34, 35, 36 AND 37       </w:t>
      </w:r>
      <w:r w:rsidR="00314C1D">
        <w:t xml:space="preserve"> </w:t>
      </w:r>
      <w:r>
        <w:t>  )</w:t>
      </w:r>
      <w:r w:rsidR="00556562">
        <w:tab/>
      </w:r>
      <w:r w:rsidR="00556562">
        <w:tab/>
        <w:t>AMENDED PETITION</w:t>
      </w:r>
    </w:p>
    <w:p w:rsidR="00E00856" w:rsidRDefault="00E00856" w:rsidP="0095107E">
      <w:pPr>
        <w:jc w:val="both"/>
      </w:pPr>
      <w:r>
        <w:t>                                                            )</w:t>
      </w:r>
      <w:r w:rsidR="00556562">
        <w:tab/>
      </w:r>
      <w:r w:rsidR="00556562">
        <w:tab/>
        <w:t>TO AMEND RULES</w:t>
      </w:r>
    </w:p>
    <w:p w:rsidR="00E00856" w:rsidRDefault="00E00856" w:rsidP="0095107E">
      <w:pPr>
        <w:jc w:val="both"/>
      </w:pPr>
      <w:r>
        <w:t>                                                            )</w:t>
      </w:r>
      <w:r w:rsidR="00556562">
        <w:tab/>
      </w:r>
      <w:r w:rsidR="00556562">
        <w:tab/>
        <w:t>33, 34, 35, 36 AND 37</w:t>
      </w:r>
    </w:p>
    <w:p w:rsidR="00E00856" w:rsidRDefault="00E00856" w:rsidP="0095107E">
      <w:pPr>
        <w:jc w:val="both"/>
      </w:pPr>
      <w:r>
        <w:t>______________________________)</w:t>
      </w:r>
    </w:p>
    <w:p w:rsidR="00E00856" w:rsidRDefault="00E00856" w:rsidP="0095107E">
      <w:pPr>
        <w:jc w:val="both"/>
      </w:pPr>
    </w:p>
    <w:p w:rsidR="00E00856" w:rsidRDefault="00E00856" w:rsidP="0095107E">
      <w:pPr>
        <w:jc w:val="both"/>
      </w:pPr>
    </w:p>
    <w:p w:rsidR="00314C1D" w:rsidRDefault="00314C1D" w:rsidP="0095107E">
      <w:pPr>
        <w:ind w:left="180"/>
        <w:jc w:val="both"/>
        <w:rPr>
          <w:u w:val="single"/>
        </w:rPr>
      </w:pPr>
    </w:p>
    <w:p w:rsidR="00E00856" w:rsidRDefault="00E00856" w:rsidP="0095107E">
      <w:pPr>
        <w:numPr>
          <w:ilvl w:val="0"/>
          <w:numId w:val="1"/>
        </w:numPr>
        <w:ind w:left="180" w:firstLine="0"/>
        <w:jc w:val="both"/>
        <w:rPr>
          <w:u w:val="single"/>
        </w:rPr>
      </w:pPr>
      <w:r>
        <w:rPr>
          <w:u w:val="single"/>
        </w:rPr>
        <w:t>Background and Purpose of the Proposed New Rules</w:t>
      </w:r>
    </w:p>
    <w:p w:rsidR="00E00856" w:rsidRDefault="00E00856" w:rsidP="0095107E">
      <w:pPr>
        <w:jc w:val="both"/>
      </w:pPr>
    </w:p>
    <w:p w:rsidR="00E00856" w:rsidRDefault="00E00856" w:rsidP="0095107E">
      <w:pPr>
        <w:spacing w:line="480" w:lineRule="auto"/>
        <w:ind w:firstLine="720"/>
        <w:jc w:val="both"/>
      </w:pPr>
      <w:r>
        <w:t>On September 20, 2011 a petition was filed (R-11-00</w:t>
      </w:r>
      <w:r w:rsidR="003C2547">
        <w:t>30</w:t>
      </w:r>
      <w:r>
        <w:t>) seeking to amend Rules 34, 35, 37 and 38 to recognize the Arizona bar examination as the Arizona Uniform Bar Examination and to allow for a new third path for admission to practice law in Arizona:  transfer of a Uniform Bar Examination (UBE) score.  This petition’s requested effective date is January 1, 2012 to allow for UBE testing for the July 2012 Arizona bar examination</w:t>
      </w:r>
    </w:p>
    <w:p w:rsidR="00E00856" w:rsidRDefault="00E00856" w:rsidP="0095107E">
      <w:pPr>
        <w:spacing w:line="480" w:lineRule="auto"/>
        <w:ind w:firstLine="720"/>
        <w:jc w:val="both"/>
      </w:pPr>
      <w:r>
        <w:t xml:space="preserve">On May 4, 2011 Chief Justice Rebecca White Berch signed administrative order No. 2011-44 establishing the Attorney Regulation Advisory Committee.  The Committee’s charge is to “review rules governing attorney examination, admissions, reinstatement, and the disability </w:t>
      </w:r>
      <w:r>
        <w:lastRenderedPageBreak/>
        <w:t>and disciplinary process and make recommendations to the Supreme Court on how these rules can be revised to reinforce lawyer competency and professionalism and strengthen the Supreme Court’s oversight of the regulation of the practice of law in this state.”  As part of the committee process, several subcommittees were established, met, took testimony and discussed the admissions process, and in particular discussed changes that would need to be implemented in the event that Arizona becomes a UBE jurisdiction.</w:t>
      </w:r>
    </w:p>
    <w:p w:rsidR="00E00856" w:rsidRDefault="00E00856" w:rsidP="0095107E">
      <w:pPr>
        <w:spacing w:line="480" w:lineRule="auto"/>
        <w:ind w:firstLine="720"/>
        <w:jc w:val="both"/>
      </w:pPr>
      <w:r>
        <w:t>During meetings of the Subcommittee on Admissions, it was determined that additional technical amendments would be necessary if petition R-11-0028 is adopted.  Additionally, there are a number of areas in the examinations and character and fitness realms that could benefit from a thorough review and clean-up.  The changes contemplated by this petition are a start.</w:t>
      </w:r>
    </w:p>
    <w:p w:rsidR="00E00856" w:rsidRDefault="00E00856" w:rsidP="0095107E">
      <w:pPr>
        <w:spacing w:line="480" w:lineRule="auto"/>
        <w:ind w:firstLine="720"/>
        <w:jc w:val="both"/>
      </w:pPr>
    </w:p>
    <w:p w:rsidR="00E00856" w:rsidRDefault="00E00856" w:rsidP="0095107E">
      <w:pPr>
        <w:spacing w:line="480" w:lineRule="auto"/>
        <w:jc w:val="both"/>
      </w:pPr>
      <w:r>
        <w:t xml:space="preserve">II.        </w:t>
      </w:r>
      <w:r>
        <w:rPr>
          <w:u w:val="single"/>
        </w:rPr>
        <w:t>Contents of the Proposed Rule Amendments and New Rules</w:t>
      </w:r>
    </w:p>
    <w:p w:rsidR="00E00856" w:rsidRDefault="00E00856" w:rsidP="0095107E">
      <w:pPr>
        <w:spacing w:line="480" w:lineRule="auto"/>
        <w:ind w:firstLine="720"/>
        <w:jc w:val="both"/>
      </w:pPr>
      <w:r>
        <w:t>The proposed amendments in this petition to Rules 33, 34, 35, 36 and 37 make additional conforming changes that are in harmony with, and necessitated by, R-11-0028.  This petition also makes additional substantive changes that strengthen the Court’s oversight of the admissions process and proposes amendments that will allow both the Examinations Committee and the Character and Fitness Committee to complete their respective charges.  Appendix A contains the complete text of the proposed amendments, which are briefly summarized as follows:</w:t>
      </w:r>
    </w:p>
    <w:p w:rsidR="00E00856" w:rsidRDefault="00E00856" w:rsidP="0095107E">
      <w:pPr>
        <w:numPr>
          <w:ilvl w:val="0"/>
          <w:numId w:val="2"/>
        </w:numPr>
        <w:spacing w:line="480" w:lineRule="auto"/>
        <w:jc w:val="both"/>
        <w:rPr>
          <w:rFonts w:eastAsia="Times New Roman"/>
        </w:rPr>
      </w:pPr>
      <w:r>
        <w:rPr>
          <w:rFonts w:eastAsia="Times New Roman"/>
        </w:rPr>
        <w:t xml:space="preserve">Rule 33(a) is amended to </w:t>
      </w:r>
      <w:r w:rsidR="00314C1D">
        <w:rPr>
          <w:rFonts w:eastAsia="Times New Roman"/>
        </w:rPr>
        <w:t xml:space="preserve">further define composition and service </w:t>
      </w:r>
      <w:r>
        <w:rPr>
          <w:rFonts w:eastAsia="Times New Roman"/>
        </w:rPr>
        <w:t>of the Examinations and Character and Fitness Committees</w:t>
      </w:r>
      <w:r w:rsidR="00314C1D">
        <w:rPr>
          <w:rFonts w:eastAsia="Times New Roman"/>
        </w:rPr>
        <w:t>, similar to Rules 50(a) and 52(c) defining Probable Cause Committee and hearing officers</w:t>
      </w:r>
      <w:r>
        <w:rPr>
          <w:rFonts w:eastAsia="Times New Roman"/>
        </w:rPr>
        <w:t xml:space="preserve">.  </w:t>
      </w:r>
      <w:r w:rsidR="00314C1D">
        <w:rPr>
          <w:rFonts w:eastAsia="Times New Roman"/>
        </w:rPr>
        <w:t>E</w:t>
      </w:r>
      <w:r>
        <w:rPr>
          <w:rFonts w:eastAsia="Times New Roman"/>
        </w:rPr>
        <w:t>ach committee will have members serving as ex-officio members on the other committee to facilitate dialogue and interaction between the two committees.</w:t>
      </w:r>
    </w:p>
    <w:p w:rsidR="00556562" w:rsidRDefault="00556562" w:rsidP="00556562">
      <w:pPr>
        <w:spacing w:line="480" w:lineRule="auto"/>
        <w:ind w:left="720"/>
        <w:jc w:val="both"/>
        <w:rPr>
          <w:rFonts w:eastAsia="Times New Roman"/>
        </w:rPr>
      </w:pPr>
    </w:p>
    <w:p w:rsidR="00E00856" w:rsidRDefault="00E00856" w:rsidP="0095107E">
      <w:pPr>
        <w:numPr>
          <w:ilvl w:val="0"/>
          <w:numId w:val="2"/>
        </w:numPr>
        <w:spacing w:line="480" w:lineRule="auto"/>
        <w:jc w:val="both"/>
        <w:rPr>
          <w:rFonts w:eastAsia="Times New Roman"/>
        </w:rPr>
      </w:pPr>
      <w:r>
        <w:rPr>
          <w:rFonts w:eastAsia="Times New Roman"/>
        </w:rPr>
        <w:t>Rule 34(f)(4) clarifies that admission on motion is not available if the applicant, within 5 years, failed an Arizona exam or passed a UBE exam in another jurisdiction but failed to achieve a passing scaled Arizona score.</w:t>
      </w:r>
    </w:p>
    <w:p w:rsidR="00E00856" w:rsidRDefault="00E00856" w:rsidP="0095107E">
      <w:pPr>
        <w:numPr>
          <w:ilvl w:val="0"/>
          <w:numId w:val="2"/>
        </w:numPr>
        <w:spacing w:line="480" w:lineRule="auto"/>
        <w:jc w:val="both"/>
        <w:rPr>
          <w:rFonts w:eastAsia="Times New Roman"/>
        </w:rPr>
      </w:pPr>
      <w:r>
        <w:rPr>
          <w:rFonts w:eastAsia="Times New Roman"/>
        </w:rPr>
        <w:t>Rule 34(h)(1)(C) clarifies that for applicants seeking admission by transfer a passing score, within 5 years, on the MPRE must be submitted.</w:t>
      </w:r>
    </w:p>
    <w:p w:rsidR="00E00856" w:rsidRDefault="00E00856" w:rsidP="0095107E">
      <w:pPr>
        <w:numPr>
          <w:ilvl w:val="0"/>
          <w:numId w:val="2"/>
        </w:numPr>
        <w:spacing w:line="480" w:lineRule="auto"/>
        <w:jc w:val="both"/>
        <w:rPr>
          <w:rFonts w:eastAsia="Times New Roman"/>
        </w:rPr>
      </w:pPr>
      <w:r>
        <w:rPr>
          <w:rFonts w:eastAsia="Times New Roman"/>
        </w:rPr>
        <w:t>Rule 34(j) is clarified to include that a deficiency in the application and supporting documentation can include false statements.</w:t>
      </w:r>
    </w:p>
    <w:p w:rsidR="00E00856" w:rsidRDefault="00E00856" w:rsidP="0095107E">
      <w:pPr>
        <w:numPr>
          <w:ilvl w:val="0"/>
          <w:numId w:val="2"/>
        </w:numPr>
        <w:spacing w:line="480" w:lineRule="auto"/>
        <w:jc w:val="both"/>
        <w:rPr>
          <w:rFonts w:eastAsia="Times New Roman"/>
        </w:rPr>
      </w:pPr>
      <w:r>
        <w:rPr>
          <w:rFonts w:eastAsia="Times New Roman"/>
        </w:rPr>
        <w:t>Rule 35(b)(3) clarifies that passing the UBE in another jurisdiction makes an applicant eligible for admission by transfer only if the score meets or exceeds the scaled Arizona requirement.  Additionally, and throughout, makes a UBE attempt in another jurisdiction the equivalent of an Arizona attempt.</w:t>
      </w:r>
    </w:p>
    <w:p w:rsidR="00E00856" w:rsidRDefault="00E00856" w:rsidP="0095107E">
      <w:pPr>
        <w:numPr>
          <w:ilvl w:val="0"/>
          <w:numId w:val="2"/>
        </w:numPr>
        <w:spacing w:line="480" w:lineRule="auto"/>
        <w:jc w:val="both"/>
        <w:rPr>
          <w:rFonts w:eastAsia="Times New Roman"/>
        </w:rPr>
      </w:pPr>
      <w:r>
        <w:rPr>
          <w:rFonts w:eastAsia="Times New Roman"/>
        </w:rPr>
        <w:t>Rule 35(b</w:t>
      </w:r>
      <w:proofErr w:type="gramStart"/>
      <w:r>
        <w:rPr>
          <w:rFonts w:eastAsia="Times New Roman"/>
        </w:rPr>
        <w:t>)(</w:t>
      </w:r>
      <w:proofErr w:type="gramEnd"/>
      <w:r>
        <w:rPr>
          <w:rFonts w:eastAsia="Times New Roman"/>
        </w:rPr>
        <w:t>10) clarifies, while inherent, that the Examinations Committee can set conditions, practices and procedures for the exam.</w:t>
      </w:r>
    </w:p>
    <w:p w:rsidR="00E00856" w:rsidRDefault="00E00856" w:rsidP="0095107E">
      <w:pPr>
        <w:numPr>
          <w:ilvl w:val="0"/>
          <w:numId w:val="2"/>
        </w:numPr>
        <w:spacing w:line="480" w:lineRule="auto"/>
        <w:jc w:val="both"/>
        <w:rPr>
          <w:rFonts w:eastAsia="Times New Roman"/>
        </w:rPr>
      </w:pPr>
      <w:r>
        <w:rPr>
          <w:rFonts w:eastAsia="Times New Roman"/>
        </w:rPr>
        <w:t>Rule 36(a</w:t>
      </w:r>
      <w:proofErr w:type="gramStart"/>
      <w:r>
        <w:rPr>
          <w:rFonts w:eastAsia="Times New Roman"/>
        </w:rPr>
        <w:t>)(</w:t>
      </w:r>
      <w:proofErr w:type="gramEnd"/>
      <w:r>
        <w:rPr>
          <w:rFonts w:eastAsia="Times New Roman"/>
        </w:rPr>
        <w:t>3) clarifies that the Committee Chair is empowered to issue subpoenas.</w:t>
      </w:r>
    </w:p>
    <w:p w:rsidR="00E00856" w:rsidRDefault="00E00856" w:rsidP="0095107E">
      <w:pPr>
        <w:numPr>
          <w:ilvl w:val="0"/>
          <w:numId w:val="2"/>
        </w:numPr>
        <w:spacing w:line="480" w:lineRule="auto"/>
        <w:jc w:val="both"/>
        <w:rPr>
          <w:rFonts w:eastAsia="Times New Roman"/>
        </w:rPr>
      </w:pPr>
      <w:r>
        <w:rPr>
          <w:rFonts w:eastAsia="Times New Roman"/>
        </w:rPr>
        <w:t> </w:t>
      </w:r>
      <w:r>
        <w:rPr>
          <w:rFonts w:eastAsia="Times New Roman"/>
          <w:color w:val="1F497D"/>
        </w:rPr>
        <w:t xml:space="preserve"> </w:t>
      </w:r>
      <w:r>
        <w:rPr>
          <w:rFonts w:eastAsia="Times New Roman"/>
        </w:rPr>
        <w:t>Rule 36(f) and (e) strongly encourages physical attendance as opposed to telephonic participation for informal and formal hearings.</w:t>
      </w:r>
    </w:p>
    <w:p w:rsidR="00E00856" w:rsidRDefault="00E00856" w:rsidP="0095107E">
      <w:pPr>
        <w:numPr>
          <w:ilvl w:val="0"/>
          <w:numId w:val="2"/>
        </w:numPr>
        <w:spacing w:line="480" w:lineRule="auto"/>
        <w:jc w:val="both"/>
        <w:rPr>
          <w:rFonts w:eastAsia="Times New Roman"/>
        </w:rPr>
      </w:pPr>
      <w:r>
        <w:rPr>
          <w:rFonts w:eastAsia="Times New Roman"/>
        </w:rPr>
        <w:t>Rule 36(f</w:t>
      </w:r>
      <w:proofErr w:type="gramStart"/>
      <w:r>
        <w:rPr>
          <w:rFonts w:eastAsia="Times New Roman"/>
        </w:rPr>
        <w:t>)(</w:t>
      </w:r>
      <w:proofErr w:type="gramEnd"/>
      <w:r>
        <w:rPr>
          <w:rFonts w:eastAsia="Times New Roman"/>
        </w:rPr>
        <w:t xml:space="preserve">5) </w:t>
      </w:r>
      <w:r w:rsidR="00314C1D">
        <w:rPr>
          <w:rFonts w:eastAsia="Times New Roman"/>
        </w:rPr>
        <w:t>clarifies</w:t>
      </w:r>
      <w:r>
        <w:rPr>
          <w:rFonts w:eastAsia="Times New Roman"/>
        </w:rPr>
        <w:t xml:space="preserve"> that a majority of </w:t>
      </w:r>
      <w:r w:rsidR="00314C1D">
        <w:rPr>
          <w:rFonts w:eastAsia="Times New Roman"/>
        </w:rPr>
        <w:t>the Panel</w:t>
      </w:r>
      <w:r>
        <w:rPr>
          <w:rFonts w:eastAsia="Times New Roman"/>
        </w:rPr>
        <w:t xml:space="preserve"> and not a majority of the </w:t>
      </w:r>
      <w:r w:rsidR="00314C1D">
        <w:rPr>
          <w:rFonts w:eastAsia="Times New Roman"/>
        </w:rPr>
        <w:t>entire Committee</w:t>
      </w:r>
      <w:r>
        <w:rPr>
          <w:rFonts w:eastAsia="Times New Roman"/>
        </w:rPr>
        <w:t xml:space="preserve"> is to ultimately make decisions in formal hearings, as soon as practicable.</w:t>
      </w:r>
    </w:p>
    <w:p w:rsidR="00E00856" w:rsidRDefault="00E00856" w:rsidP="0095107E">
      <w:pPr>
        <w:numPr>
          <w:ilvl w:val="0"/>
          <w:numId w:val="2"/>
        </w:numPr>
        <w:spacing w:line="480" w:lineRule="auto"/>
        <w:jc w:val="both"/>
        <w:rPr>
          <w:rFonts w:eastAsia="Times New Roman"/>
        </w:rPr>
      </w:pPr>
      <w:r>
        <w:rPr>
          <w:rFonts w:eastAsia="Times New Roman"/>
        </w:rPr>
        <w:t>Rule 37 clarifies that prior examination attempts are the equivalent of an attempt of the Arizona Uniform Bar Exam.</w:t>
      </w:r>
    </w:p>
    <w:p w:rsidR="00556562" w:rsidRDefault="00556562" w:rsidP="0095107E">
      <w:pPr>
        <w:spacing w:line="480" w:lineRule="auto"/>
        <w:ind w:left="1440"/>
        <w:jc w:val="both"/>
      </w:pPr>
    </w:p>
    <w:p w:rsidR="00556562" w:rsidRDefault="00556562" w:rsidP="0095107E">
      <w:pPr>
        <w:spacing w:line="480" w:lineRule="auto"/>
        <w:ind w:left="1440"/>
        <w:jc w:val="both"/>
      </w:pPr>
    </w:p>
    <w:p w:rsidR="00E00856" w:rsidRDefault="00E00856" w:rsidP="0095107E">
      <w:pPr>
        <w:spacing w:line="480" w:lineRule="auto"/>
        <w:ind w:left="1440"/>
        <w:jc w:val="both"/>
      </w:pPr>
      <w:r>
        <w:lastRenderedPageBreak/>
        <w:t>RESPECTFULLY SUBMITTED this ____ day of ___________, 20__</w:t>
      </w:r>
    </w:p>
    <w:p w:rsidR="00E00856" w:rsidRDefault="00E00856" w:rsidP="0095107E">
      <w:pPr>
        <w:spacing w:line="480" w:lineRule="auto"/>
        <w:ind w:left="1440"/>
        <w:jc w:val="both"/>
      </w:pPr>
    </w:p>
    <w:p w:rsidR="00E00856" w:rsidRDefault="00E00856" w:rsidP="0095107E">
      <w:pPr>
        <w:spacing w:line="480" w:lineRule="auto"/>
        <w:ind w:left="1440"/>
        <w:jc w:val="both"/>
      </w:pPr>
      <w:r>
        <w:t>By ______________________________</w:t>
      </w:r>
    </w:p>
    <w:p w:rsidR="0095107E" w:rsidRDefault="0095107E" w:rsidP="0095107E">
      <w:pPr>
        <w:spacing w:line="480" w:lineRule="auto"/>
        <w:ind w:left="1440"/>
        <w:jc w:val="both"/>
      </w:pPr>
      <w:r>
        <w:t>Jim Drake, Chair, Committee on Examinations</w:t>
      </w:r>
    </w:p>
    <w:p w:rsidR="00E00856" w:rsidRDefault="00E00856" w:rsidP="0095107E">
      <w:pPr>
        <w:spacing w:line="480" w:lineRule="auto"/>
        <w:ind w:left="1440"/>
        <w:jc w:val="both"/>
      </w:pPr>
    </w:p>
    <w:p w:rsidR="0095107E" w:rsidRDefault="0095107E" w:rsidP="0095107E">
      <w:pPr>
        <w:spacing w:line="480" w:lineRule="auto"/>
        <w:ind w:left="1440"/>
        <w:jc w:val="both"/>
      </w:pPr>
    </w:p>
    <w:p w:rsidR="00E00856" w:rsidRDefault="00E00856" w:rsidP="0095107E">
      <w:pPr>
        <w:spacing w:line="480" w:lineRule="auto"/>
        <w:ind w:left="1440"/>
        <w:jc w:val="both"/>
      </w:pPr>
      <w:r>
        <w:t>By ______________________________</w:t>
      </w:r>
    </w:p>
    <w:p w:rsidR="0095107E" w:rsidRDefault="0095107E" w:rsidP="0095107E">
      <w:pPr>
        <w:spacing w:line="480" w:lineRule="auto"/>
        <w:ind w:left="1440"/>
        <w:jc w:val="both"/>
      </w:pPr>
      <w:r>
        <w:t>John Tuchi, Chair, Committee on Character and Fitness</w:t>
      </w:r>
    </w:p>
    <w:p w:rsidR="000B060B" w:rsidRDefault="000B060B" w:rsidP="0095107E">
      <w:pPr>
        <w:jc w:val="both"/>
      </w:pPr>
    </w:p>
    <w:sectPr w:rsidR="000B060B" w:rsidSect="000B06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D6ECD"/>
    <w:multiLevelType w:val="hybridMultilevel"/>
    <w:tmpl w:val="FE8269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75C0221B"/>
    <w:multiLevelType w:val="hybridMultilevel"/>
    <w:tmpl w:val="0EE85C38"/>
    <w:lvl w:ilvl="0" w:tplc="42844C2E">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0856"/>
    <w:rsid w:val="000B060B"/>
    <w:rsid w:val="00162B77"/>
    <w:rsid w:val="00265694"/>
    <w:rsid w:val="00314C1D"/>
    <w:rsid w:val="003C2547"/>
    <w:rsid w:val="00556562"/>
    <w:rsid w:val="006304EB"/>
    <w:rsid w:val="00681F3B"/>
    <w:rsid w:val="006B66BB"/>
    <w:rsid w:val="00843C53"/>
    <w:rsid w:val="0095107E"/>
    <w:rsid w:val="00A26DBF"/>
    <w:rsid w:val="00B72D71"/>
    <w:rsid w:val="00CB1F17"/>
    <w:rsid w:val="00DB07CC"/>
    <w:rsid w:val="00DF331E"/>
    <w:rsid w:val="00DF738F"/>
    <w:rsid w:val="00E00856"/>
    <w:rsid w:val="00E05CC4"/>
    <w:rsid w:val="00E63130"/>
    <w:rsid w:val="00F02DAC"/>
    <w:rsid w:val="00F067EF"/>
    <w:rsid w:val="00F915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856"/>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0856"/>
    <w:rPr>
      <w:color w:val="0000FF"/>
      <w:u w:val="single"/>
    </w:rPr>
  </w:style>
</w:styles>
</file>

<file path=word/webSettings.xml><?xml version="1.0" encoding="utf-8"?>
<w:webSettings xmlns:r="http://schemas.openxmlformats.org/officeDocument/2006/relationships" xmlns:w="http://schemas.openxmlformats.org/wordprocessingml/2006/main">
  <w:divs>
    <w:div w:id="1776557888">
      <w:bodyDiv w:val="1"/>
      <w:marLeft w:val="0"/>
      <w:marRight w:val="0"/>
      <w:marTop w:val="0"/>
      <w:marBottom w:val="0"/>
      <w:divBdr>
        <w:top w:val="none" w:sz="0" w:space="0" w:color="auto"/>
        <w:left w:val="none" w:sz="0" w:space="0" w:color="auto"/>
        <w:bottom w:val="none" w:sz="0" w:space="0" w:color="auto"/>
        <w:right w:val="none" w:sz="0" w:space="0" w:color="auto"/>
      </w:divBdr>
    </w:div>
    <w:div w:id="203163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tuchi@usdoj.gov" TargetMode="External"/><Relationship Id="rId5" Type="http://schemas.openxmlformats.org/officeDocument/2006/relationships/hyperlink" Target="mailto:jdrake@azsos.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5057</CharactersWithSpaces>
  <SharedDoc>false</SharedDoc>
  <HLinks>
    <vt:vector size="12" baseType="variant">
      <vt:variant>
        <vt:i4>5111849</vt:i4>
      </vt:variant>
      <vt:variant>
        <vt:i4>3</vt:i4>
      </vt:variant>
      <vt:variant>
        <vt:i4>0</vt:i4>
      </vt:variant>
      <vt:variant>
        <vt:i4>5</vt:i4>
      </vt:variant>
      <vt:variant>
        <vt:lpwstr>mailto:john.tuchi@usdoj.gov</vt:lpwstr>
      </vt:variant>
      <vt:variant>
        <vt:lpwstr/>
      </vt:variant>
      <vt:variant>
        <vt:i4>327724</vt:i4>
      </vt:variant>
      <vt:variant>
        <vt:i4>0</vt:i4>
      </vt:variant>
      <vt:variant>
        <vt:i4>0</vt:i4>
      </vt:variant>
      <vt:variant>
        <vt:i4>5</vt:i4>
      </vt:variant>
      <vt:variant>
        <vt:lpwstr>mailto:jdrake@azsos.gov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2</cp:revision>
  <dcterms:created xsi:type="dcterms:W3CDTF">2012-06-14T15:47:00Z</dcterms:created>
  <dcterms:modified xsi:type="dcterms:W3CDTF">2012-06-14T15:47:00Z</dcterms:modified>
</cp:coreProperties>
</file>