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6A2" w:rsidRDefault="007F3468" w:rsidP="00C466A2">
      <w:pPr>
        <w:jc w:val="both"/>
        <w:rPr>
          <w:szCs w:val="24"/>
        </w:rPr>
      </w:pPr>
      <w:r>
        <w:rPr>
          <w:szCs w:val="24"/>
        </w:rPr>
        <w:t>Patience T. Huntwork</w:t>
      </w:r>
    </w:p>
    <w:p w:rsidR="007F3468" w:rsidRPr="001A3658" w:rsidRDefault="007F3468" w:rsidP="00C466A2">
      <w:pPr>
        <w:jc w:val="both"/>
        <w:rPr>
          <w:szCs w:val="24"/>
        </w:rPr>
      </w:pPr>
      <w:r>
        <w:rPr>
          <w:szCs w:val="24"/>
        </w:rPr>
        <w:t>Bar. No. 005252</w:t>
      </w:r>
    </w:p>
    <w:p w:rsidR="00C466A2" w:rsidRPr="001A3658" w:rsidRDefault="00C466A2" w:rsidP="00C466A2">
      <w:pPr>
        <w:jc w:val="both"/>
        <w:rPr>
          <w:szCs w:val="24"/>
        </w:rPr>
      </w:pPr>
      <w:r w:rsidRPr="001A3658">
        <w:rPr>
          <w:szCs w:val="24"/>
        </w:rPr>
        <w:t>Staff Attorney, Arizona Supreme Court</w:t>
      </w:r>
    </w:p>
    <w:p w:rsidR="00C466A2" w:rsidRPr="001A3658" w:rsidRDefault="00C466A2" w:rsidP="00C466A2">
      <w:pPr>
        <w:pStyle w:val="Heading7"/>
        <w:rPr>
          <w:sz w:val="24"/>
          <w:szCs w:val="24"/>
        </w:rPr>
      </w:pPr>
      <w:r w:rsidRPr="001A3658">
        <w:rPr>
          <w:sz w:val="24"/>
          <w:szCs w:val="24"/>
        </w:rPr>
        <w:t xml:space="preserve">1501 W. Washington, Suite 415 </w:t>
      </w:r>
    </w:p>
    <w:p w:rsidR="00C466A2" w:rsidRPr="001A3658" w:rsidRDefault="00C466A2" w:rsidP="00C466A2">
      <w:pPr>
        <w:jc w:val="both"/>
        <w:rPr>
          <w:szCs w:val="24"/>
        </w:rPr>
      </w:pPr>
      <w:r w:rsidRPr="001A3658">
        <w:rPr>
          <w:szCs w:val="24"/>
        </w:rPr>
        <w:t>Phoenix, AZ  85007-3231</w:t>
      </w:r>
    </w:p>
    <w:p w:rsidR="00C466A2" w:rsidRPr="001A3658" w:rsidRDefault="00C466A2" w:rsidP="00C466A2">
      <w:pPr>
        <w:pStyle w:val="Heading7"/>
        <w:rPr>
          <w:sz w:val="24"/>
          <w:szCs w:val="24"/>
        </w:rPr>
      </w:pPr>
      <w:r w:rsidRPr="001A3658">
        <w:rPr>
          <w:sz w:val="24"/>
          <w:szCs w:val="24"/>
        </w:rPr>
        <w:t>Telephone:  (602) 452-</w:t>
      </w:r>
      <w:r w:rsidRPr="009D11EA">
        <w:rPr>
          <w:sz w:val="24"/>
          <w:szCs w:val="24"/>
        </w:rPr>
        <w:t>3385</w:t>
      </w:r>
    </w:p>
    <w:p w:rsidR="00C466A2" w:rsidRDefault="00C466A2" w:rsidP="00C466A2">
      <w:pPr>
        <w:jc w:val="both"/>
        <w:rPr>
          <w:szCs w:val="24"/>
        </w:rPr>
      </w:pPr>
      <w:r w:rsidRPr="001A3658">
        <w:rPr>
          <w:szCs w:val="24"/>
        </w:rPr>
        <w:t>Facsimile:  (602) 452-3482</w:t>
      </w:r>
    </w:p>
    <w:p w:rsidR="0015073B" w:rsidRPr="001A3658" w:rsidRDefault="0015073B" w:rsidP="00C466A2">
      <w:pPr>
        <w:jc w:val="both"/>
        <w:rPr>
          <w:szCs w:val="24"/>
        </w:rPr>
      </w:pPr>
      <w:r>
        <w:rPr>
          <w:szCs w:val="24"/>
        </w:rPr>
        <w:t>E-mail:  phuntwork@courts.az.gov</w:t>
      </w:r>
    </w:p>
    <w:p w:rsidR="00C466A2" w:rsidRPr="001A3658" w:rsidRDefault="00C466A2" w:rsidP="00C466A2">
      <w:pPr>
        <w:jc w:val="both"/>
        <w:rPr>
          <w:szCs w:val="24"/>
        </w:rPr>
      </w:pPr>
    </w:p>
    <w:p w:rsidR="00C466A2" w:rsidRPr="001A3658" w:rsidRDefault="00C466A2" w:rsidP="00C466A2">
      <w:pPr>
        <w:pStyle w:val="Heading1"/>
        <w:spacing w:line="240" w:lineRule="auto"/>
        <w:rPr>
          <w:rFonts w:ascii="Times New Roman" w:hAnsi="Times New Roman"/>
          <w:bCs/>
          <w:szCs w:val="24"/>
        </w:rPr>
      </w:pPr>
      <w:r w:rsidRPr="001A3658">
        <w:rPr>
          <w:rFonts w:ascii="Times New Roman" w:hAnsi="Times New Roman"/>
          <w:bCs/>
          <w:szCs w:val="24"/>
        </w:rPr>
        <w:t>IN THE SUPREME COURT</w:t>
      </w:r>
    </w:p>
    <w:p w:rsidR="00C466A2" w:rsidRPr="001A3658" w:rsidRDefault="00C466A2" w:rsidP="00C466A2">
      <w:pPr>
        <w:pStyle w:val="Heading1"/>
        <w:spacing w:line="240" w:lineRule="auto"/>
        <w:rPr>
          <w:rFonts w:ascii="Times New Roman" w:hAnsi="Times New Roman"/>
          <w:bCs/>
          <w:szCs w:val="24"/>
        </w:rPr>
      </w:pPr>
      <w:r w:rsidRPr="001A3658">
        <w:rPr>
          <w:rFonts w:ascii="Times New Roman" w:hAnsi="Times New Roman"/>
          <w:bCs/>
          <w:szCs w:val="24"/>
        </w:rPr>
        <w:t>STATE OF ARIZONA</w:t>
      </w:r>
    </w:p>
    <w:p w:rsidR="00C466A2" w:rsidRPr="001A3658" w:rsidRDefault="00C466A2" w:rsidP="00C466A2">
      <w:pPr>
        <w:rPr>
          <w:szCs w:val="24"/>
        </w:rPr>
      </w:pPr>
    </w:p>
    <w:p w:rsidR="00C466A2" w:rsidRDefault="00C466A2" w:rsidP="00C466A2">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C466A2" w:rsidRPr="001A3658" w:rsidRDefault="00C466A2" w:rsidP="00C466A2">
      <w:pPr>
        <w:widowControl w:val="0"/>
        <w:autoSpaceDE w:val="0"/>
        <w:autoSpaceDN w:val="0"/>
        <w:adjustRightInd w:val="0"/>
        <w:rPr>
          <w:szCs w:val="24"/>
        </w:rPr>
      </w:pPr>
      <w:r>
        <w:rPr>
          <w:color w:val="000000"/>
          <w:szCs w:val="24"/>
        </w:rPr>
        <w:t xml:space="preserve">                                                                  )    Arizona Supreme Court No. </w:t>
      </w:r>
      <w:r w:rsidRPr="001A3658">
        <w:rPr>
          <w:color w:val="000000"/>
          <w:szCs w:val="24"/>
        </w:rPr>
        <w:t xml:space="preserve">_                                 </w:t>
      </w:r>
      <w:r>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7F3468" w:rsidRDefault="007F3468" w:rsidP="007F3468">
      <w:pPr>
        <w:widowControl w:val="0"/>
        <w:autoSpaceDE w:val="0"/>
        <w:autoSpaceDN w:val="0"/>
        <w:adjustRightInd w:val="0"/>
        <w:rPr>
          <w:color w:val="000000"/>
          <w:szCs w:val="24"/>
        </w:rPr>
      </w:pPr>
      <w:r>
        <w:rPr>
          <w:color w:val="000000"/>
          <w:szCs w:val="24"/>
        </w:rPr>
        <w:t xml:space="preserve">RULES 38.1 AND 38.2, </w:t>
      </w:r>
      <w:r w:rsidR="00C466A2" w:rsidRPr="001A3658">
        <w:rPr>
          <w:color w:val="000000"/>
          <w:szCs w:val="24"/>
        </w:rPr>
        <w:t xml:space="preserve"> </w:t>
      </w:r>
      <w:r>
        <w:rPr>
          <w:color w:val="000000"/>
          <w:szCs w:val="24"/>
        </w:rPr>
        <w:tab/>
      </w:r>
      <w:r>
        <w:rPr>
          <w:color w:val="000000"/>
          <w:szCs w:val="24"/>
        </w:rPr>
        <w:tab/>
        <w:t xml:space="preserve">      )</w:t>
      </w:r>
    </w:p>
    <w:p w:rsidR="007F3468" w:rsidRPr="001A3658" w:rsidRDefault="007F3468" w:rsidP="007F3468">
      <w:pPr>
        <w:widowControl w:val="0"/>
        <w:autoSpaceDE w:val="0"/>
        <w:autoSpaceDN w:val="0"/>
        <w:adjustRightInd w:val="0"/>
        <w:rPr>
          <w:color w:val="000000"/>
          <w:szCs w:val="24"/>
        </w:rPr>
      </w:pPr>
      <w:r>
        <w:rPr>
          <w:color w:val="000000"/>
          <w:szCs w:val="24"/>
        </w:rPr>
        <w:t>ARIZ. R. CRIM.</w:t>
      </w:r>
      <w:r w:rsidR="005913A0">
        <w:rPr>
          <w:color w:val="000000"/>
          <w:szCs w:val="24"/>
        </w:rPr>
        <w:t xml:space="preserve"> </w:t>
      </w:r>
      <w:r>
        <w:rPr>
          <w:color w:val="000000"/>
          <w:szCs w:val="24"/>
        </w:rPr>
        <w:t>PROC.</w:t>
      </w:r>
      <w:r>
        <w:rPr>
          <w:color w:val="000000"/>
          <w:szCs w:val="24"/>
        </w:rPr>
        <w:tab/>
      </w:r>
      <w:r>
        <w:rPr>
          <w:color w:val="000000"/>
          <w:szCs w:val="24"/>
        </w:rPr>
        <w:tab/>
        <w:t xml:space="preserve">      </w:t>
      </w:r>
      <w:r w:rsidRPr="001A3658">
        <w:rPr>
          <w:color w:val="000000"/>
          <w:szCs w:val="24"/>
        </w:rPr>
        <w:t>)</w:t>
      </w:r>
    </w:p>
    <w:p w:rsidR="00C466A2" w:rsidRPr="00C466A2" w:rsidRDefault="0015073B" w:rsidP="00C466A2">
      <w:pPr>
        <w:widowControl w:val="0"/>
        <w:autoSpaceDE w:val="0"/>
        <w:autoSpaceDN w:val="0"/>
        <w:adjustRightInd w:val="0"/>
        <w:rPr>
          <w:color w:val="000000"/>
          <w:szCs w:val="24"/>
        </w:rPr>
      </w:pPr>
      <w:r>
        <w:rPr>
          <w:color w:val="000000"/>
          <w:szCs w:val="24"/>
        </w:rPr>
        <w:t xml:space="preserve"> </w:t>
      </w:r>
      <w:r w:rsidR="00C466A2">
        <w:rPr>
          <w:color w:val="000000"/>
          <w:szCs w:val="24"/>
        </w:rPr>
        <w:t xml:space="preserve">                                                          </w:t>
      </w:r>
      <w:r w:rsidR="00C466A2" w:rsidRPr="001A3658">
        <w:rPr>
          <w:color w:val="000000"/>
          <w:szCs w:val="24"/>
        </w:rPr>
        <w:t xml:space="preserve">    </w:t>
      </w:r>
      <w:r w:rsidR="00C466A2">
        <w:rPr>
          <w:color w:val="000000"/>
          <w:szCs w:val="24"/>
        </w:rPr>
        <w:t xml:space="preserve">   )    PETITION TO AMEND RULES 38.1 </w:t>
      </w:r>
      <w:r w:rsidR="007F3468">
        <w:rPr>
          <w:color w:val="000000"/>
          <w:szCs w:val="24"/>
        </w:rPr>
        <w:t>AND</w:t>
      </w:r>
      <w:r w:rsidR="00C466A2">
        <w:rPr>
          <w:color w:val="000000"/>
          <w:szCs w:val="24"/>
        </w:rPr>
        <w:t xml:space="preserve"> 38.2, </w:t>
      </w:r>
      <w:r w:rsidR="00C466A2">
        <w:rPr>
          <w:color w:val="000000"/>
          <w:szCs w:val="24"/>
        </w:rPr>
        <w:tab/>
      </w:r>
      <w:r w:rsidR="007F3468">
        <w:rPr>
          <w:color w:val="000000"/>
          <w:szCs w:val="24"/>
        </w:rPr>
        <w:tab/>
      </w:r>
      <w:r w:rsidR="007F3468">
        <w:rPr>
          <w:color w:val="000000"/>
          <w:szCs w:val="24"/>
        </w:rPr>
        <w:tab/>
      </w:r>
      <w:r w:rsidR="007F3468">
        <w:rPr>
          <w:color w:val="000000"/>
          <w:szCs w:val="24"/>
        </w:rPr>
        <w:tab/>
      </w:r>
      <w:r w:rsidR="007F3468">
        <w:rPr>
          <w:color w:val="000000"/>
          <w:szCs w:val="24"/>
        </w:rPr>
        <w:tab/>
      </w:r>
      <w:r w:rsidR="007F3468">
        <w:rPr>
          <w:color w:val="000000"/>
          <w:szCs w:val="24"/>
        </w:rPr>
        <w:tab/>
      </w:r>
      <w:r w:rsidR="00C466A2">
        <w:rPr>
          <w:color w:val="000000"/>
          <w:szCs w:val="24"/>
        </w:rPr>
        <w:t xml:space="preserve">      )    ARIZ. R. CRIM. P</w:t>
      </w:r>
      <w:r w:rsidR="00E15D45">
        <w:rPr>
          <w:color w:val="000000"/>
          <w:szCs w:val="24"/>
        </w:rPr>
        <w:t>ROC</w:t>
      </w:r>
      <w:r w:rsidR="00C466A2">
        <w:rPr>
          <w:color w:val="000000"/>
          <w:szCs w:val="24"/>
        </w:rPr>
        <w:t>.</w:t>
      </w:r>
    </w:p>
    <w:p w:rsidR="00C466A2" w:rsidRPr="001A3658" w:rsidRDefault="00C466A2" w:rsidP="00C466A2">
      <w:pPr>
        <w:widowControl w:val="0"/>
        <w:autoSpaceDE w:val="0"/>
        <w:autoSpaceDN w:val="0"/>
        <w:adjustRightInd w:val="0"/>
        <w:rPr>
          <w:szCs w:val="24"/>
        </w:rPr>
      </w:pPr>
      <w:r w:rsidRPr="001A3658">
        <w:rPr>
          <w:color w:val="000000"/>
          <w:szCs w:val="24"/>
        </w:rPr>
        <w:t xml:space="preserve">                                  </w:t>
      </w:r>
      <w:r>
        <w:rPr>
          <w:color w:val="000000"/>
          <w:szCs w:val="24"/>
        </w:rPr>
        <w:t xml:space="preserve">                                </w:t>
      </w:r>
      <w:r w:rsidRPr="001A3658">
        <w:rPr>
          <w:color w:val="000000"/>
          <w:szCs w:val="24"/>
        </w:rPr>
        <w:t xml:space="preserve">)                            </w:t>
      </w:r>
    </w:p>
    <w:p w:rsidR="00C466A2" w:rsidRPr="001A3658" w:rsidRDefault="00C466A2" w:rsidP="00C466A2">
      <w:pPr>
        <w:rPr>
          <w:szCs w:val="24"/>
        </w:rPr>
      </w:pPr>
      <w:r w:rsidRPr="001A3658">
        <w:rPr>
          <w:color w:val="000000"/>
          <w:szCs w:val="24"/>
        </w:rPr>
        <w:t xml:space="preserve">_________________________________)                            </w:t>
      </w:r>
    </w:p>
    <w:p w:rsidR="00C466A2" w:rsidRPr="001A3658" w:rsidRDefault="00C466A2" w:rsidP="00C466A2">
      <w:pPr>
        <w:rPr>
          <w:szCs w:val="24"/>
        </w:rPr>
      </w:pPr>
    </w:p>
    <w:p w:rsidR="00C466A2" w:rsidRPr="001A3658" w:rsidRDefault="00C466A2" w:rsidP="00C466A2">
      <w:pPr>
        <w:jc w:val="both"/>
        <w:rPr>
          <w:szCs w:val="24"/>
        </w:rPr>
      </w:pPr>
    </w:p>
    <w:p w:rsidR="00C466A2" w:rsidRDefault="00C466A2" w:rsidP="00C466A2">
      <w:pPr>
        <w:pStyle w:val="BodyText"/>
        <w:jc w:val="center"/>
        <w:rPr>
          <w:b/>
          <w:bCs/>
          <w:sz w:val="24"/>
          <w:szCs w:val="24"/>
        </w:rPr>
      </w:pPr>
      <w:r w:rsidRPr="001A3658">
        <w:rPr>
          <w:b/>
          <w:bCs/>
          <w:sz w:val="24"/>
          <w:szCs w:val="24"/>
        </w:rPr>
        <w:t xml:space="preserve">PETITION TO AMEND </w:t>
      </w:r>
      <w:r w:rsidR="007F3468">
        <w:rPr>
          <w:b/>
          <w:bCs/>
          <w:sz w:val="24"/>
          <w:szCs w:val="24"/>
        </w:rPr>
        <w:t>RULES 38.1 AND 38.2, ARIZONA</w:t>
      </w:r>
      <w:r w:rsidRPr="001A3658">
        <w:rPr>
          <w:b/>
          <w:bCs/>
          <w:sz w:val="24"/>
          <w:szCs w:val="24"/>
        </w:rPr>
        <w:t xml:space="preserve"> RULES OF </w:t>
      </w:r>
      <w:r>
        <w:rPr>
          <w:b/>
          <w:bCs/>
          <w:sz w:val="24"/>
          <w:szCs w:val="24"/>
        </w:rPr>
        <w:t>CRIMINAL PROCEDURE</w:t>
      </w:r>
      <w:r w:rsidRPr="001A3658">
        <w:rPr>
          <w:b/>
          <w:bCs/>
          <w:sz w:val="24"/>
          <w:szCs w:val="24"/>
        </w:rPr>
        <w:t xml:space="preserve"> </w:t>
      </w:r>
    </w:p>
    <w:p w:rsidR="00C466A2" w:rsidRDefault="00C466A2" w:rsidP="00C466A2">
      <w:pPr>
        <w:pStyle w:val="BodyText"/>
        <w:jc w:val="center"/>
        <w:rPr>
          <w:sz w:val="24"/>
          <w:szCs w:val="24"/>
        </w:rPr>
      </w:pPr>
    </w:p>
    <w:p w:rsidR="00C466A2" w:rsidRDefault="00C466A2" w:rsidP="00C466A2">
      <w:pPr>
        <w:pStyle w:val="BodyText"/>
        <w:spacing w:line="480" w:lineRule="auto"/>
        <w:jc w:val="both"/>
        <w:rPr>
          <w:sz w:val="24"/>
          <w:szCs w:val="24"/>
        </w:rPr>
      </w:pPr>
      <w:r w:rsidRPr="001A3658">
        <w:rPr>
          <w:sz w:val="24"/>
          <w:szCs w:val="24"/>
        </w:rPr>
        <w:t xml:space="preserve">            </w:t>
      </w:r>
      <w:r>
        <w:rPr>
          <w:sz w:val="24"/>
          <w:szCs w:val="24"/>
        </w:rPr>
        <w:t xml:space="preserve">  </w:t>
      </w:r>
      <w:r w:rsidRPr="001A3658">
        <w:rPr>
          <w:sz w:val="24"/>
          <w:szCs w:val="24"/>
        </w:rPr>
        <w:t xml:space="preserve">Pursuant to Rule 28, Rules of the Supreme Court, </w:t>
      </w:r>
      <w:r>
        <w:rPr>
          <w:sz w:val="24"/>
          <w:szCs w:val="24"/>
        </w:rPr>
        <w:t>Patience T. Huntwork</w:t>
      </w:r>
      <w:r w:rsidRPr="001A3658">
        <w:rPr>
          <w:sz w:val="24"/>
          <w:szCs w:val="24"/>
        </w:rPr>
        <w:t xml:space="preserve">, </w:t>
      </w:r>
      <w:r>
        <w:rPr>
          <w:sz w:val="24"/>
          <w:szCs w:val="24"/>
        </w:rPr>
        <w:t xml:space="preserve">Staff Attorney, Arizona Supreme Court, </w:t>
      </w:r>
      <w:r w:rsidRPr="001A3658">
        <w:rPr>
          <w:sz w:val="24"/>
          <w:szCs w:val="24"/>
        </w:rPr>
        <w:t xml:space="preserve">petitions the Court to amend </w:t>
      </w:r>
      <w:r w:rsidR="005A0D08">
        <w:rPr>
          <w:sz w:val="24"/>
          <w:szCs w:val="24"/>
        </w:rPr>
        <w:t>Rules</w:t>
      </w:r>
      <w:r w:rsidR="007F3468">
        <w:rPr>
          <w:sz w:val="24"/>
          <w:szCs w:val="24"/>
        </w:rPr>
        <w:t xml:space="preserve"> 38.1 and 38.2, </w:t>
      </w:r>
      <w:r w:rsidRPr="001A3658">
        <w:rPr>
          <w:sz w:val="24"/>
          <w:szCs w:val="24"/>
        </w:rPr>
        <w:t xml:space="preserve">Arizona Rules of </w:t>
      </w:r>
      <w:r>
        <w:rPr>
          <w:sz w:val="24"/>
          <w:szCs w:val="24"/>
        </w:rPr>
        <w:t>Criminal Procedure</w:t>
      </w:r>
      <w:r w:rsidRPr="001A3658">
        <w:rPr>
          <w:sz w:val="24"/>
          <w:szCs w:val="24"/>
        </w:rPr>
        <w:t xml:space="preserve">, as reflected in the </w:t>
      </w:r>
      <w:r>
        <w:rPr>
          <w:sz w:val="24"/>
          <w:szCs w:val="24"/>
        </w:rPr>
        <w:t xml:space="preserve">attachment hereto.  </w:t>
      </w:r>
    </w:p>
    <w:p w:rsidR="007F3468" w:rsidRPr="007F3468" w:rsidRDefault="007F3468" w:rsidP="007F3468">
      <w:pPr>
        <w:pStyle w:val="BodyText"/>
        <w:spacing w:line="480" w:lineRule="auto"/>
        <w:ind w:firstLine="720"/>
        <w:jc w:val="both"/>
        <w:rPr>
          <w:b/>
          <w:sz w:val="24"/>
          <w:szCs w:val="24"/>
        </w:rPr>
      </w:pPr>
      <w:r>
        <w:rPr>
          <w:b/>
          <w:sz w:val="24"/>
          <w:szCs w:val="24"/>
        </w:rPr>
        <w:t>I.</w:t>
      </w:r>
      <w:r>
        <w:rPr>
          <w:b/>
          <w:sz w:val="24"/>
          <w:szCs w:val="24"/>
        </w:rPr>
        <w:tab/>
        <w:t>INTRODUCTION</w:t>
      </w:r>
      <w:r w:rsidR="005913A0">
        <w:rPr>
          <w:b/>
          <w:sz w:val="24"/>
          <w:szCs w:val="24"/>
        </w:rPr>
        <w:t xml:space="preserve"> AND PROPOSAL</w:t>
      </w:r>
    </w:p>
    <w:p w:rsidR="00621BF5" w:rsidRDefault="00212E4F" w:rsidP="007F3468">
      <w:pPr>
        <w:autoSpaceDE w:val="0"/>
        <w:autoSpaceDN w:val="0"/>
        <w:adjustRightInd w:val="0"/>
        <w:spacing w:line="480" w:lineRule="auto"/>
        <w:jc w:val="both"/>
        <w:rPr>
          <w:snapToGrid w:val="0"/>
          <w:szCs w:val="24"/>
        </w:rPr>
      </w:pPr>
      <w:r>
        <w:rPr>
          <w:snapToGrid w:val="0"/>
          <w:szCs w:val="24"/>
        </w:rPr>
        <w:tab/>
        <w:t xml:space="preserve">In 1978, </w:t>
      </w:r>
      <w:r w:rsidR="00CB75BF">
        <w:rPr>
          <w:snapToGrid w:val="0"/>
          <w:szCs w:val="24"/>
        </w:rPr>
        <w:t xml:space="preserve">Criminal </w:t>
      </w:r>
      <w:r w:rsidR="007F3468">
        <w:rPr>
          <w:snapToGrid w:val="0"/>
          <w:szCs w:val="24"/>
        </w:rPr>
        <w:t xml:space="preserve">Rule </w:t>
      </w:r>
      <w:r>
        <w:rPr>
          <w:snapToGrid w:val="0"/>
          <w:szCs w:val="24"/>
        </w:rPr>
        <w:t>38</w:t>
      </w:r>
      <w:r w:rsidR="00CB75BF">
        <w:rPr>
          <w:snapToGrid w:val="0"/>
          <w:szCs w:val="24"/>
        </w:rPr>
        <w:t xml:space="preserve"> </w:t>
      </w:r>
      <w:r>
        <w:rPr>
          <w:snapToGrid w:val="0"/>
          <w:szCs w:val="24"/>
        </w:rPr>
        <w:t xml:space="preserve">was adopted </w:t>
      </w:r>
      <w:r w:rsidR="002C3271">
        <w:rPr>
          <w:snapToGrid w:val="0"/>
          <w:szCs w:val="24"/>
        </w:rPr>
        <w:t>to implement</w:t>
      </w:r>
      <w:r>
        <w:rPr>
          <w:snapToGrid w:val="0"/>
          <w:szCs w:val="24"/>
        </w:rPr>
        <w:t xml:space="preserve"> a Deferred Prosecution Program</w:t>
      </w:r>
      <w:r w:rsidR="005B352F">
        <w:rPr>
          <w:snapToGrid w:val="0"/>
          <w:szCs w:val="24"/>
        </w:rPr>
        <w:t xml:space="preserve"> (“the Program”)</w:t>
      </w:r>
      <w:r w:rsidR="0005402A">
        <w:rPr>
          <w:snapToGrid w:val="0"/>
          <w:szCs w:val="24"/>
        </w:rPr>
        <w:t xml:space="preserve"> set forth in A.R.S. § 11-361 et</w:t>
      </w:r>
      <w:r>
        <w:rPr>
          <w:snapToGrid w:val="0"/>
          <w:szCs w:val="24"/>
        </w:rPr>
        <w:t xml:space="preserve"> seq.  </w:t>
      </w:r>
      <w:r w:rsidR="004A5F8F">
        <w:rPr>
          <w:snapToGrid w:val="0"/>
          <w:szCs w:val="24"/>
        </w:rPr>
        <w:t>A number of t</w:t>
      </w:r>
      <w:r w:rsidR="00A4797D">
        <w:rPr>
          <w:snapToGrid w:val="0"/>
          <w:szCs w:val="24"/>
        </w:rPr>
        <w:t xml:space="preserve">he </w:t>
      </w:r>
      <w:r w:rsidR="002C0794">
        <w:rPr>
          <w:snapToGrid w:val="0"/>
          <w:szCs w:val="24"/>
        </w:rPr>
        <w:t xml:space="preserve">provisions of Rule 38 </w:t>
      </w:r>
      <w:r w:rsidR="004A5F8F">
        <w:rPr>
          <w:snapToGrid w:val="0"/>
          <w:szCs w:val="24"/>
        </w:rPr>
        <w:t>require</w:t>
      </w:r>
      <w:r w:rsidR="00A4797D">
        <w:rPr>
          <w:snapToGrid w:val="0"/>
          <w:szCs w:val="24"/>
        </w:rPr>
        <w:t xml:space="preserve"> that c</w:t>
      </w:r>
      <w:r w:rsidR="00E15D45">
        <w:rPr>
          <w:snapToGrid w:val="0"/>
          <w:szCs w:val="24"/>
        </w:rPr>
        <w:t>ertain actions be taken in the Superior C</w:t>
      </w:r>
      <w:r w:rsidR="00A4797D">
        <w:rPr>
          <w:snapToGrid w:val="0"/>
          <w:szCs w:val="24"/>
        </w:rPr>
        <w:t>ourt</w:t>
      </w:r>
      <w:r w:rsidR="0005402A">
        <w:rPr>
          <w:snapToGrid w:val="0"/>
          <w:szCs w:val="24"/>
        </w:rPr>
        <w:t>,</w:t>
      </w:r>
      <w:r w:rsidR="00621BF5">
        <w:rPr>
          <w:snapToGrid w:val="0"/>
          <w:szCs w:val="24"/>
        </w:rPr>
        <w:t xml:space="preserve"> even if </w:t>
      </w:r>
      <w:r w:rsidR="004A5F8F">
        <w:rPr>
          <w:snapToGrid w:val="0"/>
          <w:szCs w:val="24"/>
        </w:rPr>
        <w:t>a</w:t>
      </w:r>
      <w:r w:rsidR="00621BF5">
        <w:rPr>
          <w:snapToGrid w:val="0"/>
          <w:szCs w:val="24"/>
        </w:rPr>
        <w:t xml:space="preserve"> </w:t>
      </w:r>
      <w:r w:rsidR="0005402A">
        <w:rPr>
          <w:snapToGrid w:val="0"/>
          <w:szCs w:val="24"/>
        </w:rPr>
        <w:t xml:space="preserve">deferred </w:t>
      </w:r>
      <w:r w:rsidR="00E15D45">
        <w:rPr>
          <w:snapToGrid w:val="0"/>
          <w:szCs w:val="24"/>
        </w:rPr>
        <w:t>case was pending in a Justice C</w:t>
      </w:r>
      <w:r w:rsidR="00621BF5">
        <w:rPr>
          <w:snapToGrid w:val="0"/>
          <w:szCs w:val="24"/>
        </w:rPr>
        <w:t xml:space="preserve">ourt.  </w:t>
      </w:r>
    </w:p>
    <w:p w:rsidR="007B759E" w:rsidRDefault="00621BF5" w:rsidP="007F3468">
      <w:pPr>
        <w:autoSpaceDE w:val="0"/>
        <w:autoSpaceDN w:val="0"/>
        <w:adjustRightInd w:val="0"/>
        <w:spacing w:line="480" w:lineRule="auto"/>
        <w:jc w:val="both"/>
        <w:rPr>
          <w:snapToGrid w:val="0"/>
          <w:szCs w:val="24"/>
        </w:rPr>
      </w:pPr>
      <w:r>
        <w:rPr>
          <w:snapToGrid w:val="0"/>
          <w:szCs w:val="24"/>
        </w:rPr>
        <w:tab/>
      </w:r>
      <w:r w:rsidR="00C6229B">
        <w:rPr>
          <w:snapToGrid w:val="0"/>
          <w:szCs w:val="24"/>
        </w:rPr>
        <w:t>T</w:t>
      </w:r>
      <w:r>
        <w:rPr>
          <w:snapToGrid w:val="0"/>
          <w:szCs w:val="24"/>
        </w:rPr>
        <w:t>hese provisions have present</w:t>
      </w:r>
      <w:r w:rsidR="00C6229B">
        <w:rPr>
          <w:snapToGrid w:val="0"/>
          <w:szCs w:val="24"/>
        </w:rPr>
        <w:t>ed</w:t>
      </w:r>
      <w:r>
        <w:rPr>
          <w:snapToGrid w:val="0"/>
          <w:szCs w:val="24"/>
        </w:rPr>
        <w:t xml:space="preserve"> </w:t>
      </w:r>
      <w:r w:rsidR="00CB75BF">
        <w:rPr>
          <w:snapToGrid w:val="0"/>
          <w:szCs w:val="24"/>
        </w:rPr>
        <w:t>difficulties</w:t>
      </w:r>
      <w:r>
        <w:rPr>
          <w:snapToGrid w:val="0"/>
          <w:szCs w:val="24"/>
        </w:rPr>
        <w:t xml:space="preserve"> for</w:t>
      </w:r>
      <w:r w:rsidR="00C6229B">
        <w:rPr>
          <w:snapToGrid w:val="0"/>
          <w:szCs w:val="24"/>
        </w:rPr>
        <w:t xml:space="preserve"> the</w:t>
      </w:r>
      <w:r>
        <w:rPr>
          <w:snapToGrid w:val="0"/>
          <w:szCs w:val="24"/>
        </w:rPr>
        <w:t xml:space="preserve"> </w:t>
      </w:r>
      <w:r w:rsidR="00E15D45">
        <w:rPr>
          <w:snapToGrid w:val="0"/>
          <w:szCs w:val="24"/>
        </w:rPr>
        <w:t>Superior Court</w:t>
      </w:r>
      <w:r>
        <w:rPr>
          <w:snapToGrid w:val="0"/>
          <w:szCs w:val="24"/>
        </w:rPr>
        <w:t>,</w:t>
      </w:r>
      <w:r w:rsidR="00C6229B">
        <w:rPr>
          <w:snapToGrid w:val="0"/>
          <w:szCs w:val="24"/>
        </w:rPr>
        <w:t xml:space="preserve"> </w:t>
      </w:r>
      <w:r w:rsidR="004A5F8F">
        <w:rPr>
          <w:snapToGrid w:val="0"/>
          <w:szCs w:val="24"/>
        </w:rPr>
        <w:t xml:space="preserve">as they require </w:t>
      </w:r>
      <w:r w:rsidR="00E15D45">
        <w:rPr>
          <w:snapToGrid w:val="0"/>
          <w:szCs w:val="24"/>
        </w:rPr>
        <w:t xml:space="preserve">it </w:t>
      </w:r>
      <w:r w:rsidR="002C0794">
        <w:rPr>
          <w:snapToGrid w:val="0"/>
          <w:szCs w:val="24"/>
        </w:rPr>
        <w:t>to manage additional cases</w:t>
      </w:r>
      <w:r w:rsidR="004A5F8F">
        <w:rPr>
          <w:snapToGrid w:val="0"/>
          <w:szCs w:val="24"/>
        </w:rPr>
        <w:t>.  There is no discernable rationale for this requirement in Rule 38</w:t>
      </w:r>
      <w:r w:rsidR="00E15D45">
        <w:rPr>
          <w:snapToGrid w:val="0"/>
          <w:szCs w:val="24"/>
        </w:rPr>
        <w:t xml:space="preserve">. </w:t>
      </w:r>
      <w:r w:rsidR="004A5F8F">
        <w:rPr>
          <w:snapToGrid w:val="0"/>
          <w:szCs w:val="24"/>
        </w:rPr>
        <w:t>A.R.S. § 11-361 et seq. do</w:t>
      </w:r>
      <w:r w:rsidR="00E15D45">
        <w:rPr>
          <w:snapToGrid w:val="0"/>
          <w:szCs w:val="24"/>
        </w:rPr>
        <w:t>es</w:t>
      </w:r>
      <w:r w:rsidR="004A5F8F">
        <w:rPr>
          <w:snapToGrid w:val="0"/>
          <w:szCs w:val="24"/>
        </w:rPr>
        <w:t xml:space="preserve"> not include any </w:t>
      </w:r>
      <w:r w:rsidR="00E15D45">
        <w:rPr>
          <w:snapToGrid w:val="0"/>
          <w:szCs w:val="24"/>
        </w:rPr>
        <w:t>provisions indicating that the S</w:t>
      </w:r>
      <w:r w:rsidR="004A5F8F">
        <w:rPr>
          <w:snapToGrid w:val="0"/>
          <w:szCs w:val="24"/>
        </w:rPr>
        <w:t xml:space="preserve">uperior </w:t>
      </w:r>
      <w:r w:rsidR="00E15D45">
        <w:rPr>
          <w:snapToGrid w:val="0"/>
          <w:szCs w:val="24"/>
        </w:rPr>
        <w:t>Court</w:t>
      </w:r>
      <w:r w:rsidR="004A5F8F">
        <w:rPr>
          <w:snapToGrid w:val="0"/>
          <w:szCs w:val="24"/>
        </w:rPr>
        <w:t xml:space="preserve"> should </w:t>
      </w:r>
      <w:r w:rsidR="004A5F8F">
        <w:rPr>
          <w:snapToGrid w:val="0"/>
          <w:szCs w:val="24"/>
        </w:rPr>
        <w:lastRenderedPageBreak/>
        <w:t xml:space="preserve">be the exclusive forum for particular actions taken under the Program.  </w:t>
      </w:r>
      <w:r w:rsidR="00E15D45">
        <w:rPr>
          <w:snapToGrid w:val="0"/>
          <w:szCs w:val="24"/>
        </w:rPr>
        <w:t xml:space="preserve">The </w:t>
      </w:r>
      <w:r w:rsidR="00212E4F">
        <w:rPr>
          <w:snapToGrid w:val="0"/>
          <w:szCs w:val="24"/>
        </w:rPr>
        <w:t xml:space="preserve">1993 amendments to </w:t>
      </w:r>
      <w:r w:rsidR="00C6229B">
        <w:rPr>
          <w:snapToGrid w:val="0"/>
          <w:szCs w:val="24"/>
        </w:rPr>
        <w:t>Rule 38</w:t>
      </w:r>
      <w:r w:rsidR="00212E4F">
        <w:rPr>
          <w:snapToGrid w:val="0"/>
          <w:szCs w:val="24"/>
        </w:rPr>
        <w:t xml:space="preserve"> </w:t>
      </w:r>
      <w:r w:rsidR="0005402A">
        <w:rPr>
          <w:snapToGrid w:val="0"/>
          <w:szCs w:val="24"/>
        </w:rPr>
        <w:t>seemingly</w:t>
      </w:r>
      <w:r w:rsidR="00212E4F">
        <w:rPr>
          <w:snapToGrid w:val="0"/>
          <w:szCs w:val="24"/>
        </w:rPr>
        <w:t xml:space="preserve"> </w:t>
      </w:r>
      <w:r w:rsidR="00E15D45">
        <w:rPr>
          <w:snapToGrid w:val="0"/>
          <w:szCs w:val="24"/>
        </w:rPr>
        <w:t xml:space="preserve">sought to address </w:t>
      </w:r>
      <w:r w:rsidR="00212E4F">
        <w:rPr>
          <w:snapToGrid w:val="0"/>
          <w:szCs w:val="24"/>
        </w:rPr>
        <w:t>th</w:t>
      </w:r>
      <w:r w:rsidR="00C6229B">
        <w:rPr>
          <w:snapToGrid w:val="0"/>
          <w:szCs w:val="24"/>
        </w:rPr>
        <w:t xml:space="preserve">e inconvenient nature of the provisions.  </w:t>
      </w:r>
      <w:r w:rsidR="00C6229B">
        <w:rPr>
          <w:i/>
          <w:snapToGrid w:val="0"/>
          <w:szCs w:val="24"/>
        </w:rPr>
        <w:t>See</w:t>
      </w:r>
      <w:r w:rsidR="00C6229B">
        <w:rPr>
          <w:snapToGrid w:val="0"/>
          <w:szCs w:val="24"/>
        </w:rPr>
        <w:t xml:space="preserve"> Ariz.</w:t>
      </w:r>
      <w:r w:rsidR="005913A0">
        <w:rPr>
          <w:snapToGrid w:val="0"/>
          <w:szCs w:val="24"/>
        </w:rPr>
        <w:t xml:space="preserve"> </w:t>
      </w:r>
      <w:r w:rsidR="00C6229B">
        <w:rPr>
          <w:snapToGrid w:val="0"/>
          <w:szCs w:val="24"/>
        </w:rPr>
        <w:t>R.</w:t>
      </w:r>
      <w:r w:rsidR="005913A0">
        <w:rPr>
          <w:snapToGrid w:val="0"/>
          <w:szCs w:val="24"/>
        </w:rPr>
        <w:t xml:space="preserve"> </w:t>
      </w:r>
      <w:r w:rsidR="00C6229B">
        <w:rPr>
          <w:snapToGrid w:val="0"/>
          <w:szCs w:val="24"/>
        </w:rPr>
        <w:t>Crim.</w:t>
      </w:r>
      <w:r w:rsidR="005913A0">
        <w:rPr>
          <w:snapToGrid w:val="0"/>
          <w:szCs w:val="24"/>
        </w:rPr>
        <w:t xml:space="preserve"> </w:t>
      </w:r>
      <w:r w:rsidR="00C6229B">
        <w:rPr>
          <w:snapToGrid w:val="0"/>
          <w:szCs w:val="24"/>
        </w:rPr>
        <w:t xml:space="preserve">P. 38.2, </w:t>
      </w:r>
      <w:r w:rsidR="003F6DD9">
        <w:rPr>
          <w:snapToGrid w:val="0"/>
          <w:szCs w:val="24"/>
        </w:rPr>
        <w:t xml:space="preserve">Committee </w:t>
      </w:r>
      <w:r w:rsidR="00C6229B">
        <w:rPr>
          <w:snapToGrid w:val="0"/>
          <w:szCs w:val="24"/>
        </w:rPr>
        <w:t>Comment to 1993 Amendment (“</w:t>
      </w:r>
      <w:r w:rsidR="0005402A">
        <w:rPr>
          <w:snapToGrid w:val="0"/>
          <w:szCs w:val="24"/>
        </w:rPr>
        <w:t>substitut</w:t>
      </w:r>
      <w:r w:rsidR="00C6229B">
        <w:rPr>
          <w:snapToGrid w:val="0"/>
          <w:szCs w:val="24"/>
        </w:rPr>
        <w:t xml:space="preserve">[ing] the word ‘court’ for ‘clerk’ to adapt the rule to </w:t>
      </w:r>
      <w:r w:rsidR="00E15D45">
        <w:rPr>
          <w:snapToGrid w:val="0"/>
          <w:szCs w:val="24"/>
        </w:rPr>
        <w:t>the circumstances in all courts</w:t>
      </w:r>
      <w:r w:rsidR="00C6229B">
        <w:rPr>
          <w:snapToGrid w:val="0"/>
          <w:szCs w:val="24"/>
        </w:rPr>
        <w:t>”) ; Ariz.</w:t>
      </w:r>
      <w:r w:rsidR="005913A0">
        <w:rPr>
          <w:snapToGrid w:val="0"/>
          <w:szCs w:val="24"/>
        </w:rPr>
        <w:t xml:space="preserve"> </w:t>
      </w:r>
      <w:r w:rsidR="00C6229B">
        <w:rPr>
          <w:snapToGrid w:val="0"/>
          <w:szCs w:val="24"/>
        </w:rPr>
        <w:t>R.</w:t>
      </w:r>
      <w:r w:rsidR="005913A0">
        <w:rPr>
          <w:snapToGrid w:val="0"/>
          <w:szCs w:val="24"/>
        </w:rPr>
        <w:t xml:space="preserve"> </w:t>
      </w:r>
      <w:r w:rsidR="00C6229B">
        <w:rPr>
          <w:snapToGrid w:val="0"/>
          <w:szCs w:val="24"/>
        </w:rPr>
        <w:t>Crim.</w:t>
      </w:r>
      <w:r w:rsidR="005913A0">
        <w:rPr>
          <w:snapToGrid w:val="0"/>
          <w:szCs w:val="24"/>
        </w:rPr>
        <w:t xml:space="preserve"> </w:t>
      </w:r>
      <w:r w:rsidR="00C6229B">
        <w:rPr>
          <w:snapToGrid w:val="0"/>
          <w:szCs w:val="24"/>
        </w:rPr>
        <w:t xml:space="preserve">P. 38.3, </w:t>
      </w:r>
      <w:r w:rsidR="003F6DD9">
        <w:rPr>
          <w:snapToGrid w:val="0"/>
          <w:szCs w:val="24"/>
        </w:rPr>
        <w:t xml:space="preserve">Committee </w:t>
      </w:r>
      <w:r w:rsidR="00C6229B">
        <w:rPr>
          <w:snapToGrid w:val="0"/>
          <w:szCs w:val="24"/>
        </w:rPr>
        <w:t xml:space="preserve">Comment to 1993 Amendment (“delet[ing] the term ‘superior’ </w:t>
      </w:r>
      <w:r w:rsidR="00E15D45">
        <w:rPr>
          <w:snapToGrid w:val="0"/>
          <w:szCs w:val="24"/>
        </w:rPr>
        <w:t>to adapt the rule to all courts</w:t>
      </w:r>
      <w:r w:rsidR="00C6229B">
        <w:rPr>
          <w:snapToGrid w:val="0"/>
          <w:szCs w:val="24"/>
        </w:rPr>
        <w:t>”)</w:t>
      </w:r>
      <w:r w:rsidR="007B759E">
        <w:rPr>
          <w:snapToGrid w:val="0"/>
          <w:szCs w:val="24"/>
        </w:rPr>
        <w:t xml:space="preserve">.  </w:t>
      </w:r>
      <w:r w:rsidR="002C0794">
        <w:rPr>
          <w:snapToGrid w:val="0"/>
          <w:szCs w:val="24"/>
        </w:rPr>
        <w:t xml:space="preserve">Nevertheless, the rule still contains </w:t>
      </w:r>
      <w:r w:rsidR="00CB75BF">
        <w:rPr>
          <w:snapToGrid w:val="0"/>
          <w:szCs w:val="24"/>
        </w:rPr>
        <w:t>references to</w:t>
      </w:r>
      <w:r w:rsidR="002C0794">
        <w:rPr>
          <w:snapToGrid w:val="0"/>
          <w:szCs w:val="24"/>
        </w:rPr>
        <w:t xml:space="preserve"> practices to be performed </w:t>
      </w:r>
      <w:r w:rsidR="00F14CF7">
        <w:rPr>
          <w:snapToGrid w:val="0"/>
          <w:szCs w:val="24"/>
        </w:rPr>
        <w:t>solely</w:t>
      </w:r>
      <w:r w:rsidR="00E15D45">
        <w:rPr>
          <w:snapToGrid w:val="0"/>
          <w:szCs w:val="24"/>
        </w:rPr>
        <w:t xml:space="preserve"> in the Superior Court</w:t>
      </w:r>
      <w:r w:rsidR="002C0794">
        <w:rPr>
          <w:snapToGrid w:val="0"/>
          <w:szCs w:val="24"/>
        </w:rPr>
        <w:t xml:space="preserve">.  </w:t>
      </w:r>
    </w:p>
    <w:p w:rsidR="00E15D45" w:rsidRDefault="002C0794" w:rsidP="00E15D45">
      <w:pPr>
        <w:autoSpaceDE w:val="0"/>
        <w:autoSpaceDN w:val="0"/>
        <w:adjustRightInd w:val="0"/>
        <w:spacing w:line="480" w:lineRule="auto"/>
        <w:jc w:val="both"/>
        <w:rPr>
          <w:snapToGrid w:val="0"/>
          <w:szCs w:val="24"/>
        </w:rPr>
      </w:pPr>
      <w:r>
        <w:rPr>
          <w:snapToGrid w:val="0"/>
          <w:szCs w:val="24"/>
        </w:rPr>
        <w:tab/>
        <w:t xml:space="preserve">This petition proposes that </w:t>
      </w:r>
      <w:r w:rsidR="005B352F">
        <w:rPr>
          <w:snapToGrid w:val="0"/>
          <w:szCs w:val="24"/>
        </w:rPr>
        <w:t xml:space="preserve">the comment to Rule 38.1 </w:t>
      </w:r>
      <w:r w:rsidR="00CB75BF">
        <w:rPr>
          <w:snapToGrid w:val="0"/>
          <w:szCs w:val="24"/>
        </w:rPr>
        <w:t xml:space="preserve">be amended </w:t>
      </w:r>
      <w:r w:rsidR="005B352F">
        <w:rPr>
          <w:snapToGrid w:val="0"/>
          <w:szCs w:val="24"/>
        </w:rPr>
        <w:t xml:space="preserve">to </w:t>
      </w:r>
      <w:r w:rsidR="00F14CF7">
        <w:rPr>
          <w:snapToGrid w:val="0"/>
          <w:szCs w:val="24"/>
        </w:rPr>
        <w:t>remove</w:t>
      </w:r>
      <w:r w:rsidR="005B352F">
        <w:rPr>
          <w:snapToGrid w:val="0"/>
          <w:szCs w:val="24"/>
        </w:rPr>
        <w:t xml:space="preserve"> </w:t>
      </w:r>
      <w:r w:rsidR="00F14CF7">
        <w:rPr>
          <w:snapToGrid w:val="0"/>
          <w:szCs w:val="24"/>
        </w:rPr>
        <w:t xml:space="preserve">the word </w:t>
      </w:r>
      <w:r w:rsidR="0033081B">
        <w:rPr>
          <w:snapToGrid w:val="0"/>
          <w:szCs w:val="24"/>
        </w:rPr>
        <w:t>“</w:t>
      </w:r>
      <w:r w:rsidR="005B352F">
        <w:rPr>
          <w:snapToGrid w:val="0"/>
          <w:szCs w:val="24"/>
        </w:rPr>
        <w:t>superior</w:t>
      </w:r>
      <w:r w:rsidR="0033081B">
        <w:rPr>
          <w:snapToGrid w:val="0"/>
          <w:szCs w:val="24"/>
        </w:rPr>
        <w:t>”</w:t>
      </w:r>
      <w:r w:rsidR="005B352F">
        <w:rPr>
          <w:snapToGrid w:val="0"/>
          <w:szCs w:val="24"/>
        </w:rPr>
        <w:t xml:space="preserve"> </w:t>
      </w:r>
      <w:r w:rsidR="00F14CF7">
        <w:rPr>
          <w:snapToGrid w:val="0"/>
          <w:szCs w:val="24"/>
        </w:rPr>
        <w:t>before “</w:t>
      </w:r>
      <w:r w:rsidR="005B352F">
        <w:rPr>
          <w:snapToGrid w:val="0"/>
          <w:szCs w:val="24"/>
        </w:rPr>
        <w:t>court</w:t>
      </w:r>
      <w:r w:rsidR="00F14CF7">
        <w:rPr>
          <w:snapToGrid w:val="0"/>
          <w:szCs w:val="24"/>
        </w:rPr>
        <w:t>”</w:t>
      </w:r>
      <w:r w:rsidR="005B352F">
        <w:rPr>
          <w:snapToGrid w:val="0"/>
          <w:szCs w:val="24"/>
        </w:rPr>
        <w:t xml:space="preserve"> </w:t>
      </w:r>
      <w:r w:rsidR="003F6DD9">
        <w:rPr>
          <w:snapToGrid w:val="0"/>
          <w:szCs w:val="24"/>
        </w:rPr>
        <w:t xml:space="preserve">in the first sentence </w:t>
      </w:r>
      <w:r w:rsidR="0033081B">
        <w:rPr>
          <w:snapToGrid w:val="0"/>
          <w:szCs w:val="24"/>
        </w:rPr>
        <w:t>and</w:t>
      </w:r>
      <w:r w:rsidR="005B352F">
        <w:rPr>
          <w:snapToGrid w:val="0"/>
          <w:szCs w:val="24"/>
        </w:rPr>
        <w:t xml:space="preserve"> </w:t>
      </w:r>
      <w:r w:rsidR="00F14CF7">
        <w:rPr>
          <w:snapToGrid w:val="0"/>
          <w:szCs w:val="24"/>
        </w:rPr>
        <w:t xml:space="preserve">to eliminate </w:t>
      </w:r>
      <w:r w:rsidR="005B352F">
        <w:rPr>
          <w:snapToGrid w:val="0"/>
          <w:szCs w:val="24"/>
        </w:rPr>
        <w:t xml:space="preserve">a requirement that motions to suspend prosecution “be filed in the superior court notwithstanding the fact that the case may be pending in the justice court.”  </w:t>
      </w:r>
    </w:p>
    <w:p w:rsidR="00E15D45" w:rsidRDefault="00CB75BF" w:rsidP="00E15D45">
      <w:pPr>
        <w:autoSpaceDE w:val="0"/>
        <w:autoSpaceDN w:val="0"/>
        <w:adjustRightInd w:val="0"/>
        <w:spacing w:line="480" w:lineRule="auto"/>
        <w:ind w:firstLine="720"/>
        <w:jc w:val="both"/>
        <w:rPr>
          <w:snapToGrid w:val="0"/>
          <w:szCs w:val="24"/>
        </w:rPr>
      </w:pPr>
      <w:r>
        <w:rPr>
          <w:snapToGrid w:val="0"/>
          <w:szCs w:val="24"/>
        </w:rPr>
        <w:t>This petition further recommends</w:t>
      </w:r>
      <w:r w:rsidR="008257C9">
        <w:rPr>
          <w:snapToGrid w:val="0"/>
          <w:szCs w:val="24"/>
        </w:rPr>
        <w:t xml:space="preserve"> that Rule 38.2(a) be amended to </w:t>
      </w:r>
      <w:r w:rsidR="00F14CF7">
        <w:rPr>
          <w:snapToGrid w:val="0"/>
          <w:szCs w:val="24"/>
        </w:rPr>
        <w:t>remove</w:t>
      </w:r>
      <w:r w:rsidR="008257C9">
        <w:rPr>
          <w:snapToGrid w:val="0"/>
          <w:szCs w:val="24"/>
        </w:rPr>
        <w:t xml:space="preserve"> the word “superior” </w:t>
      </w:r>
      <w:r w:rsidR="0033081B">
        <w:rPr>
          <w:snapToGrid w:val="0"/>
          <w:szCs w:val="24"/>
        </w:rPr>
        <w:t xml:space="preserve">before “court,” thereby </w:t>
      </w:r>
      <w:r w:rsidR="00F14CF7">
        <w:rPr>
          <w:snapToGrid w:val="0"/>
          <w:szCs w:val="24"/>
        </w:rPr>
        <w:t>eliminating</w:t>
      </w:r>
      <w:r w:rsidR="0033081B">
        <w:rPr>
          <w:snapToGrid w:val="0"/>
          <w:szCs w:val="24"/>
        </w:rPr>
        <w:t xml:space="preserve"> the requirement </w:t>
      </w:r>
      <w:r w:rsidR="008257C9">
        <w:rPr>
          <w:snapToGrid w:val="0"/>
          <w:szCs w:val="24"/>
        </w:rPr>
        <w:t>that a notice to resume prosecution und</w:t>
      </w:r>
      <w:r w:rsidR="00E15D45">
        <w:rPr>
          <w:snapToGrid w:val="0"/>
          <w:szCs w:val="24"/>
        </w:rPr>
        <w:t>er the Program be filed in the Superior C</w:t>
      </w:r>
      <w:r w:rsidR="008257C9">
        <w:rPr>
          <w:snapToGrid w:val="0"/>
          <w:szCs w:val="24"/>
        </w:rPr>
        <w:t xml:space="preserve">ourt.  Similarly, the </w:t>
      </w:r>
      <w:r w:rsidR="005B352F">
        <w:rPr>
          <w:snapToGrid w:val="0"/>
          <w:szCs w:val="24"/>
        </w:rPr>
        <w:t xml:space="preserve">comment to Rule 38.2 </w:t>
      </w:r>
      <w:r w:rsidR="008257C9">
        <w:rPr>
          <w:snapToGrid w:val="0"/>
          <w:szCs w:val="24"/>
        </w:rPr>
        <w:t xml:space="preserve">should </w:t>
      </w:r>
      <w:r w:rsidR="005B352F">
        <w:rPr>
          <w:snapToGrid w:val="0"/>
          <w:szCs w:val="24"/>
        </w:rPr>
        <w:t xml:space="preserve">be amended to delete </w:t>
      </w:r>
      <w:r w:rsidR="00F14CF7">
        <w:rPr>
          <w:snapToGrid w:val="0"/>
          <w:szCs w:val="24"/>
        </w:rPr>
        <w:t>the word</w:t>
      </w:r>
      <w:r w:rsidR="008257C9">
        <w:rPr>
          <w:snapToGrid w:val="0"/>
          <w:szCs w:val="24"/>
        </w:rPr>
        <w:t xml:space="preserve"> </w:t>
      </w:r>
      <w:r w:rsidR="0033081B">
        <w:rPr>
          <w:snapToGrid w:val="0"/>
          <w:szCs w:val="24"/>
        </w:rPr>
        <w:t>“</w:t>
      </w:r>
      <w:r w:rsidR="008257C9">
        <w:rPr>
          <w:snapToGrid w:val="0"/>
          <w:szCs w:val="24"/>
        </w:rPr>
        <w:t>superior</w:t>
      </w:r>
      <w:r w:rsidR="0033081B">
        <w:rPr>
          <w:snapToGrid w:val="0"/>
          <w:szCs w:val="24"/>
        </w:rPr>
        <w:t>”</w:t>
      </w:r>
      <w:r w:rsidR="008257C9">
        <w:rPr>
          <w:snapToGrid w:val="0"/>
          <w:szCs w:val="24"/>
        </w:rPr>
        <w:t xml:space="preserve"> </w:t>
      </w:r>
      <w:r w:rsidR="00F14CF7">
        <w:rPr>
          <w:snapToGrid w:val="0"/>
          <w:szCs w:val="24"/>
        </w:rPr>
        <w:t>before “</w:t>
      </w:r>
      <w:r w:rsidR="008257C9">
        <w:rPr>
          <w:snapToGrid w:val="0"/>
          <w:szCs w:val="24"/>
        </w:rPr>
        <w:t>court</w:t>
      </w:r>
      <w:r w:rsidR="00F14CF7">
        <w:rPr>
          <w:snapToGrid w:val="0"/>
          <w:szCs w:val="24"/>
        </w:rPr>
        <w:t>”</w:t>
      </w:r>
      <w:r w:rsidR="008257C9">
        <w:rPr>
          <w:snapToGrid w:val="0"/>
          <w:szCs w:val="24"/>
        </w:rPr>
        <w:t xml:space="preserve"> </w:t>
      </w:r>
      <w:r w:rsidR="003F6DD9">
        <w:rPr>
          <w:snapToGrid w:val="0"/>
          <w:szCs w:val="24"/>
        </w:rPr>
        <w:t xml:space="preserve">in the first sentence </w:t>
      </w:r>
      <w:r w:rsidR="008257C9">
        <w:rPr>
          <w:snapToGrid w:val="0"/>
          <w:szCs w:val="24"/>
        </w:rPr>
        <w:t>and to eliminate a</w:t>
      </w:r>
      <w:r w:rsidR="005B352F">
        <w:rPr>
          <w:snapToGrid w:val="0"/>
          <w:szCs w:val="24"/>
        </w:rPr>
        <w:t xml:space="preserve"> procedure for </w:t>
      </w:r>
      <w:r w:rsidR="00E15D45">
        <w:rPr>
          <w:snapToGrid w:val="0"/>
          <w:szCs w:val="24"/>
        </w:rPr>
        <w:t>the Superior C</w:t>
      </w:r>
      <w:r w:rsidR="0033081B">
        <w:rPr>
          <w:snapToGrid w:val="0"/>
          <w:szCs w:val="24"/>
        </w:rPr>
        <w:t xml:space="preserve">ourt to remand a resumed case to </w:t>
      </w:r>
      <w:r w:rsidR="005B352F">
        <w:rPr>
          <w:snapToGrid w:val="0"/>
          <w:szCs w:val="24"/>
        </w:rPr>
        <w:t xml:space="preserve">the justice court if </w:t>
      </w:r>
      <w:r w:rsidR="0005402A">
        <w:rPr>
          <w:snapToGrid w:val="0"/>
          <w:szCs w:val="24"/>
        </w:rPr>
        <w:t>the</w:t>
      </w:r>
      <w:r w:rsidR="005B352F">
        <w:rPr>
          <w:snapToGrid w:val="0"/>
          <w:szCs w:val="24"/>
        </w:rPr>
        <w:t xml:space="preserve"> case </w:t>
      </w:r>
      <w:r w:rsidR="0005402A">
        <w:rPr>
          <w:snapToGrid w:val="0"/>
          <w:szCs w:val="24"/>
        </w:rPr>
        <w:t>was</w:t>
      </w:r>
      <w:r w:rsidR="008257C9">
        <w:rPr>
          <w:snapToGrid w:val="0"/>
          <w:szCs w:val="24"/>
        </w:rPr>
        <w:t xml:space="preserve"> pending there.</w:t>
      </w:r>
    </w:p>
    <w:p w:rsidR="002C0794" w:rsidRDefault="00E15D45" w:rsidP="00E15D45">
      <w:pPr>
        <w:autoSpaceDE w:val="0"/>
        <w:autoSpaceDN w:val="0"/>
        <w:adjustRightInd w:val="0"/>
        <w:spacing w:line="480" w:lineRule="auto"/>
        <w:ind w:firstLine="720"/>
        <w:jc w:val="both"/>
        <w:rPr>
          <w:snapToGrid w:val="0"/>
          <w:szCs w:val="24"/>
        </w:rPr>
      </w:pPr>
      <w:r>
        <w:rPr>
          <w:b/>
          <w:snapToGrid w:val="0"/>
          <w:szCs w:val="24"/>
        </w:rPr>
        <w:t>II. CONCLUSION</w:t>
      </w:r>
      <w:r w:rsidR="008257C9">
        <w:rPr>
          <w:snapToGrid w:val="0"/>
          <w:szCs w:val="24"/>
        </w:rPr>
        <w:t xml:space="preserve">  </w:t>
      </w:r>
    </w:p>
    <w:p w:rsidR="00C466A2" w:rsidRDefault="00C466A2" w:rsidP="00C466A2">
      <w:pPr>
        <w:spacing w:line="480" w:lineRule="auto"/>
        <w:jc w:val="both"/>
        <w:rPr>
          <w:bCs/>
          <w:szCs w:val="24"/>
        </w:rPr>
      </w:pPr>
      <w:r w:rsidRPr="001A3658">
        <w:rPr>
          <w:bCs/>
          <w:szCs w:val="24"/>
        </w:rPr>
        <w:t xml:space="preserve">            Petitioner respectfully requests that the Court consider this petition and proposed rule</w:t>
      </w:r>
      <w:r>
        <w:rPr>
          <w:bCs/>
          <w:szCs w:val="24"/>
        </w:rPr>
        <w:t xml:space="preserve"> change</w:t>
      </w:r>
      <w:r w:rsidRPr="001A3658">
        <w:rPr>
          <w:bCs/>
          <w:szCs w:val="24"/>
        </w:rPr>
        <w:t xml:space="preserve"> at its earliest convenience.              </w:t>
      </w:r>
    </w:p>
    <w:p w:rsidR="00C466A2" w:rsidRPr="001A3658" w:rsidRDefault="00C466A2" w:rsidP="00E15D45">
      <w:pPr>
        <w:ind w:firstLine="720"/>
        <w:jc w:val="both"/>
        <w:rPr>
          <w:szCs w:val="24"/>
        </w:rPr>
      </w:pPr>
      <w:r w:rsidRPr="001A3658">
        <w:rPr>
          <w:szCs w:val="24"/>
        </w:rPr>
        <w:t xml:space="preserve">DATED this </w:t>
      </w:r>
      <w:r w:rsidR="00E15D45">
        <w:rPr>
          <w:szCs w:val="24"/>
        </w:rPr>
        <w:t>10</w:t>
      </w:r>
      <w:r w:rsidR="00E15D45" w:rsidRPr="00E15D45">
        <w:rPr>
          <w:szCs w:val="24"/>
          <w:vertAlign w:val="superscript"/>
        </w:rPr>
        <w:t>TH</w:t>
      </w:r>
      <w:r w:rsidR="00E15D45">
        <w:rPr>
          <w:szCs w:val="24"/>
        </w:rPr>
        <w:t xml:space="preserve"> day of January</w:t>
      </w:r>
      <w:r w:rsidRPr="001A3658">
        <w:rPr>
          <w:szCs w:val="24"/>
        </w:rPr>
        <w:t>, 201</w:t>
      </w:r>
      <w:r w:rsidR="00E15D45">
        <w:rPr>
          <w:szCs w:val="24"/>
        </w:rPr>
        <w:t>2</w:t>
      </w:r>
      <w:r w:rsidRPr="001A3658">
        <w:rPr>
          <w:szCs w:val="24"/>
        </w:rPr>
        <w:t>.</w:t>
      </w:r>
    </w:p>
    <w:p w:rsidR="00C466A2" w:rsidRPr="001A3658" w:rsidRDefault="00C466A2" w:rsidP="00C466A2">
      <w:pPr>
        <w:jc w:val="both"/>
        <w:rPr>
          <w:szCs w:val="24"/>
        </w:rPr>
      </w:pPr>
    </w:p>
    <w:p w:rsidR="00C466A2" w:rsidRPr="001A3658" w:rsidRDefault="00C466A2" w:rsidP="00C466A2">
      <w:pPr>
        <w:jc w:val="both"/>
        <w:rPr>
          <w:szCs w:val="24"/>
        </w:rPr>
      </w:pPr>
    </w:p>
    <w:p w:rsidR="00C466A2" w:rsidRPr="001A3658" w:rsidRDefault="00C466A2" w:rsidP="00C466A2">
      <w:pPr>
        <w:jc w:val="both"/>
        <w:rPr>
          <w:szCs w:val="24"/>
        </w:rPr>
      </w:pPr>
      <w:r w:rsidRPr="001A3658">
        <w:rPr>
          <w:szCs w:val="24"/>
        </w:rPr>
        <w:tab/>
      </w:r>
      <w:r w:rsidRPr="001A3658">
        <w:rPr>
          <w:szCs w:val="24"/>
        </w:rPr>
        <w:tab/>
      </w:r>
      <w:r w:rsidRPr="001A3658">
        <w:rPr>
          <w:szCs w:val="24"/>
        </w:rPr>
        <w:tab/>
      </w:r>
      <w:r w:rsidRPr="001A3658">
        <w:rPr>
          <w:szCs w:val="24"/>
        </w:rPr>
        <w:tab/>
        <w:t>____________________________</w:t>
      </w:r>
    </w:p>
    <w:p w:rsidR="00C466A2" w:rsidRPr="001A3658" w:rsidRDefault="00C466A2" w:rsidP="00C466A2">
      <w:pPr>
        <w:jc w:val="both"/>
        <w:rPr>
          <w:szCs w:val="24"/>
        </w:rPr>
      </w:pPr>
      <w:r w:rsidRPr="001A3658">
        <w:rPr>
          <w:szCs w:val="24"/>
        </w:rPr>
        <w:tab/>
      </w:r>
      <w:r w:rsidRPr="001A3658">
        <w:rPr>
          <w:szCs w:val="24"/>
        </w:rPr>
        <w:tab/>
      </w:r>
      <w:r w:rsidRPr="001A3658">
        <w:rPr>
          <w:szCs w:val="24"/>
        </w:rPr>
        <w:tab/>
      </w:r>
      <w:r w:rsidRPr="001A3658">
        <w:rPr>
          <w:szCs w:val="24"/>
        </w:rPr>
        <w:tab/>
      </w:r>
      <w:r>
        <w:rPr>
          <w:szCs w:val="24"/>
        </w:rPr>
        <w:t>Patience T. Huntwork</w:t>
      </w:r>
    </w:p>
    <w:p w:rsidR="00C466A2" w:rsidRDefault="00C466A2" w:rsidP="00C466A2">
      <w:pPr>
        <w:jc w:val="both"/>
        <w:rPr>
          <w:szCs w:val="24"/>
        </w:rPr>
      </w:pPr>
      <w:r w:rsidRPr="001A3658">
        <w:rPr>
          <w:szCs w:val="24"/>
        </w:rPr>
        <w:tab/>
      </w:r>
      <w:r w:rsidRPr="001A3658">
        <w:rPr>
          <w:szCs w:val="24"/>
        </w:rPr>
        <w:tab/>
      </w:r>
      <w:r w:rsidRPr="001A3658">
        <w:rPr>
          <w:szCs w:val="24"/>
        </w:rPr>
        <w:tab/>
      </w:r>
      <w:r w:rsidRPr="001A3658">
        <w:rPr>
          <w:szCs w:val="24"/>
        </w:rPr>
        <w:tab/>
        <w:t>Staff</w:t>
      </w:r>
      <w:r>
        <w:rPr>
          <w:szCs w:val="24"/>
        </w:rPr>
        <w:t xml:space="preserve"> Attorney, Arizona Supreme Court</w:t>
      </w:r>
    </w:p>
    <w:p w:rsidR="002C0794" w:rsidRDefault="002C0794" w:rsidP="00C466A2">
      <w:pPr>
        <w:widowControl w:val="0"/>
        <w:autoSpaceDE w:val="0"/>
        <w:autoSpaceDN w:val="0"/>
        <w:adjustRightInd w:val="0"/>
        <w:jc w:val="center"/>
        <w:rPr>
          <w:b/>
          <w:bCs/>
          <w:szCs w:val="24"/>
        </w:rPr>
      </w:pPr>
    </w:p>
    <w:p w:rsidR="00C466A2" w:rsidRPr="005D5982" w:rsidRDefault="00C466A2" w:rsidP="00C466A2">
      <w:pPr>
        <w:widowControl w:val="0"/>
        <w:autoSpaceDE w:val="0"/>
        <w:autoSpaceDN w:val="0"/>
        <w:adjustRightInd w:val="0"/>
        <w:jc w:val="center"/>
        <w:rPr>
          <w:szCs w:val="24"/>
        </w:rPr>
      </w:pPr>
      <w:r w:rsidRPr="005D5982">
        <w:rPr>
          <w:b/>
          <w:bCs/>
          <w:szCs w:val="24"/>
        </w:rPr>
        <w:t>ATTACHMENT</w:t>
      </w:r>
      <w:r w:rsidRPr="005D5982">
        <w:rPr>
          <w:rStyle w:val="FootnoteReference"/>
          <w:b/>
          <w:bCs/>
          <w:szCs w:val="24"/>
        </w:rPr>
        <w:footnoteReference w:id="1"/>
      </w:r>
    </w:p>
    <w:p w:rsidR="00C466A2" w:rsidRPr="005D5982" w:rsidRDefault="00C466A2" w:rsidP="00C466A2">
      <w:pPr>
        <w:widowControl w:val="0"/>
        <w:autoSpaceDE w:val="0"/>
        <w:autoSpaceDN w:val="0"/>
        <w:adjustRightInd w:val="0"/>
        <w:jc w:val="center"/>
        <w:rPr>
          <w:b/>
          <w:bCs/>
          <w:szCs w:val="24"/>
        </w:rPr>
      </w:pPr>
    </w:p>
    <w:p w:rsidR="00C466A2" w:rsidRDefault="00C466A2" w:rsidP="00C466A2">
      <w:pPr>
        <w:jc w:val="center"/>
        <w:rPr>
          <w:b/>
          <w:szCs w:val="24"/>
        </w:rPr>
      </w:pPr>
      <w:r w:rsidRPr="005D5982">
        <w:rPr>
          <w:b/>
          <w:szCs w:val="24"/>
        </w:rPr>
        <w:t xml:space="preserve">ARIZONA RULES OF </w:t>
      </w:r>
      <w:r>
        <w:rPr>
          <w:b/>
          <w:szCs w:val="24"/>
        </w:rPr>
        <w:t>CRIMINAL PROCEDURE</w:t>
      </w:r>
    </w:p>
    <w:p w:rsidR="00C466A2" w:rsidRDefault="00C466A2" w:rsidP="00C466A2">
      <w:pPr>
        <w:rPr>
          <w:b/>
          <w:szCs w:val="24"/>
        </w:rPr>
      </w:pPr>
    </w:p>
    <w:p w:rsidR="00AF36EE" w:rsidRDefault="00AF36EE" w:rsidP="00AF36EE">
      <w:pPr>
        <w:autoSpaceDE w:val="0"/>
        <w:autoSpaceDN w:val="0"/>
        <w:adjustRightInd w:val="0"/>
        <w:spacing w:before="100" w:after="100"/>
        <w:rPr>
          <w:rFonts w:eastAsia="Calibri"/>
          <w:szCs w:val="24"/>
        </w:rPr>
      </w:pPr>
      <w:r w:rsidRPr="00AF36EE">
        <w:rPr>
          <w:rFonts w:eastAsia="Calibri"/>
          <w:b/>
          <w:bCs/>
          <w:szCs w:val="24"/>
        </w:rPr>
        <w:t>Rule 38.1. Application for suspension order</w:t>
      </w:r>
      <w:r w:rsidRPr="00AF36EE">
        <w:rPr>
          <w:rFonts w:eastAsia="Calibri"/>
          <w:szCs w:val="24"/>
        </w:rPr>
        <w:br/>
      </w:r>
      <w:bookmarkStart w:id="0" w:name="I6211979326E211E1B858C5A34CA682E6"/>
      <w:bookmarkStart w:id="1" w:name="I8F18221068AC11DD8397D8695EBC8EAB"/>
      <w:bookmarkStart w:id="2" w:name="I8F175EC068AC11DD8397D8695EBC8EAB"/>
      <w:bookmarkStart w:id="3" w:name="SP;9668000029753"/>
      <w:bookmarkEnd w:id="0"/>
      <w:bookmarkEnd w:id="1"/>
      <w:bookmarkEnd w:id="2"/>
      <w:bookmarkEnd w:id="3"/>
    </w:p>
    <w:p w:rsidR="00AF36EE" w:rsidRPr="00AF36EE" w:rsidRDefault="00AF36EE" w:rsidP="00AF36EE">
      <w:pPr>
        <w:autoSpaceDE w:val="0"/>
        <w:autoSpaceDN w:val="0"/>
        <w:adjustRightInd w:val="0"/>
        <w:spacing w:before="100" w:after="100"/>
        <w:rPr>
          <w:rFonts w:eastAsia="Calibri"/>
          <w:szCs w:val="24"/>
        </w:rPr>
      </w:pPr>
      <w:r w:rsidRPr="00AF36EE">
        <w:rPr>
          <w:rFonts w:eastAsia="Calibri"/>
          <w:b/>
          <w:bCs/>
          <w:szCs w:val="24"/>
        </w:rPr>
        <w:t>a</w:t>
      </w:r>
      <w:r>
        <w:rPr>
          <w:rFonts w:eastAsia="Calibri"/>
          <w:b/>
          <w:bCs/>
          <w:szCs w:val="24"/>
        </w:rPr>
        <w:t xml:space="preserve">. </w:t>
      </w:r>
      <w:r w:rsidRPr="00AF36EE">
        <w:rPr>
          <w:rFonts w:eastAsia="Calibri"/>
          <w:szCs w:val="24"/>
        </w:rPr>
        <w:t>Whenever after the filing of a complaint, indictment or information, but prior to a plea of guilty or trial, the prosecutor determines that it would serve the ends of justice to suspend further prosecution of a defendant so that he or she could participate in a deferred prosecution program, the prosecutor, with the consent of the defendant, may, by written motion, apply to the court for suspension of prosecution.</w:t>
      </w:r>
      <w:r w:rsidRPr="00AF36EE">
        <w:rPr>
          <w:rFonts w:eastAsia="Calibri"/>
          <w:szCs w:val="24"/>
        </w:rPr>
        <w:br/>
      </w:r>
      <w:bookmarkStart w:id="4" w:name="I8F18974068AC11DD8397D8695EBC8EAB"/>
      <w:bookmarkStart w:id="5" w:name="I8F175EC168AC11DD8397D8695EBC8EAB"/>
      <w:bookmarkEnd w:id="4"/>
      <w:bookmarkEnd w:id="5"/>
    </w:p>
    <w:p w:rsidR="00AF36EE" w:rsidRPr="00AF36EE" w:rsidRDefault="00AF36EE" w:rsidP="00AF36EE">
      <w:pPr>
        <w:autoSpaceDE w:val="0"/>
        <w:autoSpaceDN w:val="0"/>
        <w:adjustRightInd w:val="0"/>
        <w:spacing w:before="100" w:after="100"/>
        <w:rPr>
          <w:rFonts w:eastAsia="Calibri"/>
          <w:szCs w:val="24"/>
        </w:rPr>
      </w:pPr>
      <w:bookmarkStart w:id="6" w:name="SP;331f00006c6d3"/>
      <w:bookmarkEnd w:id="6"/>
      <w:r w:rsidRPr="00AF36EE">
        <w:rPr>
          <w:rFonts w:eastAsia="Calibri"/>
          <w:b/>
          <w:bCs/>
          <w:szCs w:val="24"/>
        </w:rPr>
        <w:t>b.</w:t>
      </w:r>
      <w:r w:rsidRPr="00AF36EE">
        <w:rPr>
          <w:rFonts w:eastAsia="Calibri"/>
          <w:szCs w:val="24"/>
        </w:rPr>
        <w:t xml:space="preserve"> The motion of the prosecutor shall set forth facts showing that the defendant is a person legally eligible for participation in the deferred prosecution program, and a written consent signed by the defendant and his or her counsel, if any, agreeing to the participation by the defendant in the program shall be filed with the motion.</w:t>
      </w:r>
      <w:r w:rsidRPr="00AF36EE">
        <w:rPr>
          <w:rFonts w:eastAsia="Calibri"/>
          <w:szCs w:val="24"/>
        </w:rPr>
        <w:br/>
      </w:r>
      <w:bookmarkStart w:id="7" w:name="I8F19338068AC11DD8397D8695EBC8EAB"/>
      <w:bookmarkStart w:id="8" w:name="I8F175EC268AC11DD8397D8695EBC8EAB"/>
      <w:bookmarkEnd w:id="7"/>
      <w:bookmarkEnd w:id="8"/>
    </w:p>
    <w:p w:rsidR="00AF36EE" w:rsidRDefault="00AF36EE" w:rsidP="00AF36EE">
      <w:pPr>
        <w:autoSpaceDE w:val="0"/>
        <w:autoSpaceDN w:val="0"/>
        <w:adjustRightInd w:val="0"/>
        <w:spacing w:before="100" w:after="100"/>
        <w:rPr>
          <w:rFonts w:eastAsia="Calibri"/>
          <w:szCs w:val="24"/>
        </w:rPr>
      </w:pPr>
      <w:bookmarkStart w:id="9" w:name="SP;5945000048613"/>
      <w:bookmarkEnd w:id="9"/>
      <w:r w:rsidRPr="00AF36EE">
        <w:rPr>
          <w:rFonts w:eastAsia="Calibri"/>
          <w:b/>
          <w:bCs/>
          <w:szCs w:val="24"/>
        </w:rPr>
        <w:t>c.</w:t>
      </w:r>
      <w:r w:rsidRPr="00AF36EE">
        <w:rPr>
          <w:rFonts w:eastAsia="Calibri"/>
          <w:szCs w:val="24"/>
        </w:rPr>
        <w:t xml:space="preserve"> After the filing of a motion by the prosecutor as provided in this rule, the court may order that further proceedings be suspended for two years. If the defendant is in custody, the court may order him or her released.</w:t>
      </w:r>
      <w:r w:rsidRPr="00AF36EE">
        <w:rPr>
          <w:rFonts w:eastAsia="Calibri"/>
          <w:szCs w:val="24"/>
        </w:rPr>
        <w:br/>
      </w:r>
      <w:bookmarkStart w:id="10" w:name="I6246FF7226E211E1B858C5A34CA682E6"/>
      <w:bookmarkStart w:id="11" w:name="I6249225026E211E1B858C5A34CA682E6"/>
      <w:bookmarkStart w:id="12" w:name="I8F175EC368AC11DD8397D8695EBC8EAB"/>
      <w:bookmarkEnd w:id="10"/>
      <w:bookmarkEnd w:id="11"/>
      <w:bookmarkEnd w:id="12"/>
    </w:p>
    <w:p w:rsidR="00AF36EE" w:rsidRDefault="00AF36EE" w:rsidP="00AF36EE">
      <w:pPr>
        <w:autoSpaceDE w:val="0"/>
        <w:autoSpaceDN w:val="0"/>
        <w:adjustRightInd w:val="0"/>
        <w:spacing w:before="100" w:after="100"/>
        <w:jc w:val="center"/>
        <w:rPr>
          <w:rFonts w:eastAsia="Calibri"/>
          <w:szCs w:val="24"/>
        </w:rPr>
      </w:pPr>
      <w:r>
        <w:rPr>
          <w:rFonts w:eastAsia="Calibri"/>
          <w:b/>
          <w:szCs w:val="24"/>
        </w:rPr>
        <w:t>Comment</w:t>
      </w:r>
    </w:p>
    <w:p w:rsidR="00AF36EE" w:rsidRPr="00AF36EE" w:rsidRDefault="00AF36EE" w:rsidP="00AF36EE">
      <w:pPr>
        <w:autoSpaceDE w:val="0"/>
        <w:autoSpaceDN w:val="0"/>
        <w:adjustRightInd w:val="0"/>
        <w:spacing w:before="100" w:after="100"/>
        <w:rPr>
          <w:rFonts w:eastAsia="Calibri"/>
          <w:szCs w:val="24"/>
        </w:rPr>
      </w:pPr>
      <w:r>
        <w:rPr>
          <w:rFonts w:eastAsia="Calibri"/>
          <w:szCs w:val="24"/>
        </w:rPr>
        <w:tab/>
      </w:r>
      <w:r w:rsidRPr="00AF36EE">
        <w:rPr>
          <w:rFonts w:eastAsia="Calibri"/>
          <w:szCs w:val="24"/>
        </w:rPr>
        <w:t xml:space="preserve">The provisions of Rule 38 are intended to implement the Deferred Prosecution Program authorized by </w:t>
      </w:r>
      <w:r>
        <w:rPr>
          <w:rFonts w:eastAsia="Calibri"/>
          <w:szCs w:val="24"/>
        </w:rPr>
        <w:t xml:space="preserve">A.R.S. § 11-361 et seq. </w:t>
      </w:r>
    </w:p>
    <w:p w:rsidR="00AF36EE" w:rsidRPr="00AF36EE" w:rsidRDefault="00AF36EE" w:rsidP="00AF36EE">
      <w:pPr>
        <w:autoSpaceDE w:val="0"/>
        <w:autoSpaceDN w:val="0"/>
        <w:adjustRightInd w:val="0"/>
        <w:spacing w:before="100" w:after="100"/>
        <w:rPr>
          <w:rFonts w:eastAsia="Calibri"/>
          <w:strike/>
          <w:szCs w:val="24"/>
        </w:rPr>
      </w:pPr>
      <w:r>
        <w:rPr>
          <w:rFonts w:eastAsia="Calibri"/>
          <w:szCs w:val="24"/>
        </w:rPr>
        <w:tab/>
      </w:r>
      <w:r w:rsidRPr="00AF36EE">
        <w:rPr>
          <w:rFonts w:eastAsia="Calibri"/>
          <w:strike/>
          <w:szCs w:val="24"/>
        </w:rPr>
        <w:t xml:space="preserve">The rule provides that the motion by the prosecutor to suspend prosecution be filed in the superior court notwithstanding the fact that the case may be pending in the justice court. </w:t>
      </w:r>
    </w:p>
    <w:p w:rsidR="00C466A2" w:rsidRPr="00AF36EE" w:rsidRDefault="00AF36EE" w:rsidP="00AF36EE">
      <w:pPr>
        <w:autoSpaceDE w:val="0"/>
        <w:autoSpaceDN w:val="0"/>
        <w:adjustRightInd w:val="0"/>
        <w:spacing w:before="100" w:after="100"/>
        <w:rPr>
          <w:rFonts w:eastAsia="Calibri"/>
          <w:szCs w:val="24"/>
        </w:rPr>
      </w:pPr>
      <w:r>
        <w:rPr>
          <w:rFonts w:eastAsia="Calibri"/>
          <w:szCs w:val="24"/>
        </w:rPr>
        <w:tab/>
      </w:r>
      <w:r w:rsidRPr="00AF36EE">
        <w:rPr>
          <w:rFonts w:eastAsia="Calibri"/>
          <w:szCs w:val="24"/>
        </w:rPr>
        <w:t xml:space="preserve">When the </w:t>
      </w:r>
      <w:r w:rsidRPr="00AF36EE">
        <w:rPr>
          <w:rFonts w:eastAsia="Calibri"/>
          <w:strike/>
          <w:szCs w:val="24"/>
        </w:rPr>
        <w:t xml:space="preserve">superior </w:t>
      </w:r>
      <w:r w:rsidRPr="00AF36EE">
        <w:rPr>
          <w:rFonts w:eastAsia="Calibri"/>
          <w:szCs w:val="24"/>
        </w:rPr>
        <w:t xml:space="preserve">court suspends further prosecution so that a defendant may participate in a deferred prosecution program, the normal time limits required by Rule 8 for the commencement of trial of a </w:t>
      </w:r>
      <w:r>
        <w:rPr>
          <w:rFonts w:eastAsia="Calibri"/>
          <w:szCs w:val="24"/>
        </w:rPr>
        <w:t xml:space="preserve">criminal case are suspended. </w:t>
      </w:r>
      <w:r>
        <w:rPr>
          <w:rFonts w:eastAsia="Calibri"/>
          <w:szCs w:val="24"/>
        </w:rPr>
        <w:br/>
      </w:r>
    </w:p>
    <w:p w:rsidR="00AF36EE" w:rsidRPr="00AF36EE" w:rsidRDefault="00AF36EE" w:rsidP="00AF36EE">
      <w:pPr>
        <w:autoSpaceDE w:val="0"/>
        <w:autoSpaceDN w:val="0"/>
        <w:adjustRightInd w:val="0"/>
        <w:spacing w:before="100" w:after="100"/>
        <w:rPr>
          <w:rFonts w:eastAsia="Calibri"/>
          <w:szCs w:val="24"/>
        </w:rPr>
      </w:pPr>
      <w:r w:rsidRPr="00AF36EE">
        <w:rPr>
          <w:rFonts w:eastAsia="Calibri"/>
          <w:b/>
          <w:bCs/>
          <w:szCs w:val="24"/>
        </w:rPr>
        <w:t>Rule 38.2. Resumption of prosecution</w:t>
      </w:r>
      <w:bookmarkStart w:id="13" w:name="I606239E226E211E1B858C5A34CA682E6"/>
      <w:bookmarkStart w:id="14" w:name="I9B15493068AC11DD8516A8F76CC8F196"/>
      <w:bookmarkStart w:id="15" w:name="I9B14ACF168AC11DD8516A8F76CC8F196"/>
      <w:bookmarkEnd w:id="13"/>
      <w:bookmarkEnd w:id="14"/>
      <w:bookmarkEnd w:id="15"/>
    </w:p>
    <w:p w:rsidR="00AF36EE" w:rsidRPr="00AF36EE" w:rsidRDefault="00AF36EE" w:rsidP="00AF36EE">
      <w:pPr>
        <w:autoSpaceDE w:val="0"/>
        <w:autoSpaceDN w:val="0"/>
        <w:adjustRightInd w:val="0"/>
        <w:spacing w:before="100" w:after="100"/>
        <w:rPr>
          <w:rFonts w:eastAsia="Calibri"/>
          <w:szCs w:val="24"/>
        </w:rPr>
      </w:pPr>
      <w:r w:rsidRPr="00AF36EE">
        <w:rPr>
          <w:rFonts w:eastAsia="Calibri"/>
          <w:b/>
          <w:bCs/>
          <w:szCs w:val="24"/>
        </w:rPr>
        <w:t>a.</w:t>
      </w:r>
      <w:r w:rsidRPr="00AF36EE">
        <w:rPr>
          <w:rFonts w:eastAsia="Calibri"/>
          <w:szCs w:val="24"/>
        </w:rPr>
        <w:t xml:space="preserve"> If the prosecutor is not satisfied that the defendant has fulfilled the conditions of the deferred prosecution program, he or she may file a written notice with the </w:t>
      </w:r>
      <w:r w:rsidRPr="00AF36EE">
        <w:rPr>
          <w:rFonts w:eastAsia="Calibri"/>
          <w:strike/>
          <w:szCs w:val="24"/>
        </w:rPr>
        <w:t xml:space="preserve">superior </w:t>
      </w:r>
      <w:r w:rsidRPr="00AF36EE">
        <w:rPr>
          <w:rFonts w:eastAsia="Calibri"/>
          <w:szCs w:val="24"/>
        </w:rPr>
        <w:t xml:space="preserve">court that he or she desires that the order suspending prosecution be vacated and that prosecution of the defendant be resumed. The prosecutor shall serve a copy of the notice upon the defendant in the manner provided by </w:t>
      </w:r>
      <w:r>
        <w:rPr>
          <w:rFonts w:eastAsia="Calibri"/>
          <w:szCs w:val="24"/>
        </w:rPr>
        <w:t>Rule 35.5</w:t>
      </w:r>
      <w:r w:rsidRPr="00AF36EE">
        <w:rPr>
          <w:rFonts w:eastAsia="Calibri"/>
          <w:szCs w:val="24"/>
        </w:rPr>
        <w:br/>
      </w:r>
      <w:bookmarkStart w:id="16" w:name="I9B15704068AC11DD8516A8F76CC8F196"/>
      <w:bookmarkStart w:id="17" w:name="I9B14D40068AC11DD8516A8F76CC8F196"/>
      <w:bookmarkEnd w:id="16"/>
      <w:bookmarkEnd w:id="17"/>
    </w:p>
    <w:p w:rsidR="00AF36EE" w:rsidRPr="00AF36EE" w:rsidRDefault="00AF36EE" w:rsidP="00AF36EE">
      <w:pPr>
        <w:autoSpaceDE w:val="0"/>
        <w:autoSpaceDN w:val="0"/>
        <w:adjustRightInd w:val="0"/>
        <w:spacing w:before="100" w:after="100"/>
        <w:rPr>
          <w:rFonts w:eastAsia="Calibri"/>
          <w:szCs w:val="24"/>
        </w:rPr>
      </w:pPr>
      <w:r w:rsidRPr="00AF36EE">
        <w:rPr>
          <w:rFonts w:eastAsia="Calibri"/>
          <w:b/>
          <w:bCs/>
          <w:szCs w:val="24"/>
        </w:rPr>
        <w:t>b.</w:t>
      </w:r>
      <w:r w:rsidRPr="00AF36EE">
        <w:rPr>
          <w:rFonts w:eastAsia="Calibri"/>
          <w:szCs w:val="24"/>
        </w:rPr>
        <w:t xml:space="preserve"> Upon filing of the notice to resume prosecution the court shall vacate the order suspending prosecution and order that the prosecution of the defendant be resumed. A copy of the order shall be mailed by the court to the defendant and his or her counsel.</w:t>
      </w:r>
      <w:r w:rsidRPr="00AF36EE">
        <w:rPr>
          <w:rFonts w:eastAsia="Calibri"/>
          <w:szCs w:val="24"/>
        </w:rPr>
        <w:br/>
      </w:r>
      <w:bookmarkStart w:id="18" w:name="I9B15BE6068AC11DD8516A8F76CC8F196"/>
      <w:bookmarkStart w:id="19" w:name="I9B14D40168AC11DD8516A8F76CC8F196"/>
      <w:bookmarkEnd w:id="18"/>
      <w:bookmarkEnd w:id="19"/>
    </w:p>
    <w:p w:rsidR="00AF36EE" w:rsidRDefault="00AF36EE" w:rsidP="00AF36EE">
      <w:pPr>
        <w:autoSpaceDE w:val="0"/>
        <w:autoSpaceDN w:val="0"/>
        <w:adjustRightInd w:val="0"/>
        <w:spacing w:before="100" w:after="100"/>
        <w:rPr>
          <w:rFonts w:eastAsia="Calibri"/>
          <w:szCs w:val="24"/>
        </w:rPr>
      </w:pPr>
      <w:r w:rsidRPr="00AF36EE">
        <w:rPr>
          <w:rFonts w:eastAsia="Calibri"/>
          <w:b/>
          <w:bCs/>
          <w:szCs w:val="24"/>
        </w:rPr>
        <w:t>c.</w:t>
      </w:r>
      <w:r w:rsidRPr="00AF36EE">
        <w:rPr>
          <w:rFonts w:eastAsia="Calibri"/>
          <w:szCs w:val="24"/>
        </w:rPr>
        <w:t xml:space="preserve"> After prosecution is ordered resumed the defendant shall be tried within 90 days of the date of the order ordering the resumption of prosecution.</w:t>
      </w:r>
      <w:r w:rsidRPr="00AF36EE">
        <w:rPr>
          <w:rFonts w:eastAsia="Calibri"/>
          <w:szCs w:val="24"/>
        </w:rPr>
        <w:br/>
      </w:r>
      <w:bookmarkStart w:id="20" w:name="I607E265026E211E1B858C5A34CA682E6"/>
      <w:bookmarkEnd w:id="20"/>
      <w:r w:rsidRPr="00AF36EE">
        <w:rPr>
          <w:rFonts w:eastAsia="Calibri"/>
          <w:szCs w:val="24"/>
        </w:rPr>
        <w:br/>
      </w:r>
    </w:p>
    <w:p w:rsidR="00AF36EE" w:rsidRPr="00AF36EE" w:rsidRDefault="00AF36EE" w:rsidP="00AF36EE">
      <w:pPr>
        <w:autoSpaceDE w:val="0"/>
        <w:autoSpaceDN w:val="0"/>
        <w:adjustRightInd w:val="0"/>
        <w:spacing w:before="100" w:after="100"/>
        <w:jc w:val="center"/>
        <w:rPr>
          <w:rFonts w:eastAsia="Calibri"/>
          <w:b/>
          <w:szCs w:val="24"/>
        </w:rPr>
      </w:pPr>
      <w:r>
        <w:rPr>
          <w:rFonts w:eastAsia="Calibri"/>
          <w:b/>
          <w:szCs w:val="24"/>
        </w:rPr>
        <w:t>Comment</w:t>
      </w:r>
    </w:p>
    <w:p w:rsidR="00AF36EE" w:rsidRPr="00AF36EE" w:rsidRDefault="00AF36EE" w:rsidP="00AF36EE">
      <w:pPr>
        <w:autoSpaceDE w:val="0"/>
        <w:autoSpaceDN w:val="0"/>
        <w:adjustRightInd w:val="0"/>
        <w:spacing w:before="100" w:after="100"/>
        <w:rPr>
          <w:rFonts w:eastAsia="Calibri"/>
          <w:strike/>
          <w:szCs w:val="24"/>
        </w:rPr>
      </w:pPr>
      <w:r w:rsidRPr="00AF36EE">
        <w:rPr>
          <w:rFonts w:eastAsia="Calibri"/>
          <w:szCs w:val="24"/>
        </w:rPr>
        <w:t xml:space="preserve">38.2(b). After prosecution is ordered resumed the </w:t>
      </w:r>
      <w:r w:rsidRPr="00AF36EE">
        <w:rPr>
          <w:rFonts w:eastAsia="Calibri"/>
          <w:strike/>
          <w:szCs w:val="24"/>
        </w:rPr>
        <w:t xml:space="preserve">superior </w:t>
      </w:r>
      <w:r w:rsidRPr="00AF36EE">
        <w:rPr>
          <w:rFonts w:eastAsia="Calibri"/>
          <w:szCs w:val="24"/>
        </w:rPr>
        <w:t xml:space="preserve">court will make any other appropriate orders to resume the prosecution of the case from the phase it was in at the time prosecution was suspended. </w:t>
      </w:r>
      <w:r w:rsidRPr="00AF36EE">
        <w:rPr>
          <w:rFonts w:eastAsia="Calibri"/>
          <w:strike/>
          <w:szCs w:val="24"/>
        </w:rPr>
        <w:t xml:space="preserve">If the case was pending in the justice court at the time prosecution was suspended, the superior court will remand the case to the justice court for resumption of proceedings in that court. </w:t>
      </w:r>
    </w:p>
    <w:p w:rsidR="00AF36EE" w:rsidRDefault="00AF36EE" w:rsidP="00AF36EE">
      <w:pPr>
        <w:autoSpaceDE w:val="0"/>
        <w:autoSpaceDN w:val="0"/>
        <w:adjustRightInd w:val="0"/>
        <w:spacing w:before="100" w:after="100"/>
        <w:rPr>
          <w:rFonts w:eastAsia="Calibri"/>
          <w:szCs w:val="24"/>
        </w:rPr>
      </w:pPr>
      <w:r w:rsidRPr="00AF36EE">
        <w:rPr>
          <w:rFonts w:eastAsia="Calibri"/>
          <w:szCs w:val="24"/>
        </w:rPr>
        <w:t xml:space="preserve">38.2(c). A new time limit for commencement of trial is provided when prosecution is ordered resumed. The 90-day time limit applies irrespective of the phase the case was in at the time prosecution was suspended. </w:t>
      </w:r>
    </w:p>
    <w:p w:rsidR="00AF36EE" w:rsidRPr="00AF36EE" w:rsidRDefault="00AF36EE" w:rsidP="00AF36EE">
      <w:pPr>
        <w:autoSpaceDE w:val="0"/>
        <w:autoSpaceDN w:val="0"/>
        <w:adjustRightInd w:val="0"/>
        <w:spacing w:before="100" w:after="100"/>
        <w:jc w:val="center"/>
        <w:rPr>
          <w:rFonts w:eastAsia="Calibri"/>
          <w:b/>
          <w:szCs w:val="24"/>
        </w:rPr>
      </w:pPr>
      <w:r w:rsidRPr="00AF36EE">
        <w:rPr>
          <w:rFonts w:eastAsia="Calibri"/>
          <w:szCs w:val="24"/>
        </w:rPr>
        <w:br/>
      </w:r>
      <w:bookmarkStart w:id="21" w:name="I9B16A8C068AC11DD8516A8F76CC8F196"/>
      <w:bookmarkEnd w:id="21"/>
      <w:r w:rsidRPr="00AF36EE">
        <w:rPr>
          <w:rFonts w:eastAsia="Calibri"/>
          <w:b/>
          <w:szCs w:val="24"/>
        </w:rPr>
        <w:t>Committee Comment to 1993 Amendment</w:t>
      </w:r>
    </w:p>
    <w:p w:rsidR="00AF36EE" w:rsidRPr="00AF36EE" w:rsidRDefault="00AF36EE" w:rsidP="00AF36EE">
      <w:pPr>
        <w:autoSpaceDE w:val="0"/>
        <w:autoSpaceDN w:val="0"/>
        <w:adjustRightInd w:val="0"/>
        <w:spacing w:before="100" w:after="100"/>
        <w:rPr>
          <w:rFonts w:eastAsia="Calibri"/>
          <w:szCs w:val="24"/>
        </w:rPr>
      </w:pPr>
      <w:r w:rsidRPr="00AF36EE">
        <w:rPr>
          <w:rFonts w:eastAsia="Calibri"/>
          <w:szCs w:val="24"/>
        </w:rPr>
        <w:t xml:space="preserve">The 1993 amendment to Rule 38.2(b) substituted the word “court” for “clerk” to adapt the rule to the circumstances in all courts. </w:t>
      </w:r>
      <w:r w:rsidRPr="00AF36EE">
        <w:rPr>
          <w:rFonts w:eastAsia="Calibri"/>
          <w:szCs w:val="24"/>
        </w:rPr>
        <w:br/>
      </w:r>
      <w:r w:rsidRPr="00AF36EE">
        <w:rPr>
          <w:rFonts w:eastAsia="Calibri"/>
          <w:szCs w:val="24"/>
        </w:rPr>
        <w:br/>
      </w:r>
      <w:r w:rsidRPr="00AF36EE">
        <w:rPr>
          <w:rFonts w:eastAsia="Calibri"/>
          <w:szCs w:val="24"/>
        </w:rPr>
        <w:br/>
      </w:r>
    </w:p>
    <w:p w:rsidR="0013348E" w:rsidRDefault="0013348E"/>
    <w:sectPr w:rsidR="0013348E" w:rsidSect="007B759E">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7D8" w:rsidRDefault="00B767D8" w:rsidP="00C466A2">
      <w:r>
        <w:separator/>
      </w:r>
    </w:p>
  </w:endnote>
  <w:endnote w:type="continuationSeparator" w:id="0">
    <w:p w:rsidR="00B767D8" w:rsidRDefault="00B767D8" w:rsidP="00C466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52F" w:rsidRDefault="005B352F">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52F" w:rsidRDefault="00041B63">
    <w:pPr>
      <w:pStyle w:val="Footer"/>
      <w:jc w:val="center"/>
    </w:pPr>
    <w:fldSimple w:instr=" PAGE   \* MERGEFORMAT ">
      <w:r w:rsidR="00B767D8">
        <w:rPr>
          <w:noProof/>
        </w:rPr>
        <w:t>1</w:t>
      </w:r>
    </w:fldSimple>
  </w:p>
  <w:p w:rsidR="005B352F" w:rsidRDefault="005B352F">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52F" w:rsidRDefault="005B352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7D8" w:rsidRDefault="00B767D8" w:rsidP="00C466A2">
      <w:r>
        <w:separator/>
      </w:r>
    </w:p>
  </w:footnote>
  <w:footnote w:type="continuationSeparator" w:id="0">
    <w:p w:rsidR="00B767D8" w:rsidRDefault="00B767D8" w:rsidP="00C466A2">
      <w:r>
        <w:continuationSeparator/>
      </w:r>
    </w:p>
  </w:footnote>
  <w:footnote w:id="1">
    <w:p w:rsidR="005B352F" w:rsidRDefault="005B352F" w:rsidP="00C466A2">
      <w:pPr>
        <w:pStyle w:val="FootnoteText"/>
      </w:pPr>
      <w:r>
        <w:rPr>
          <w:rStyle w:val="FootnoteReference"/>
        </w:rPr>
        <w:footnoteRef/>
      </w:r>
      <w:r>
        <w:t xml:space="preserve"> </w:t>
      </w:r>
      <w:r w:rsidRPr="00A060DA">
        <w:t xml:space="preserve">Changes or additions in rule text are indicated by </w:t>
      </w:r>
      <w:r w:rsidRPr="00A060DA">
        <w:rPr>
          <w:u w:val="single"/>
        </w:rPr>
        <w:t>underscoring</w:t>
      </w:r>
      <w:r w:rsidRPr="00A060DA">
        <w:t xml:space="preserve"> and deletions from text are indicated by </w:t>
      </w:r>
      <w:r w:rsidRPr="00A060DA">
        <w:rPr>
          <w:strike/>
        </w:rPr>
        <w:t>strikeouts</w:t>
      </w:r>
      <w:r w:rsidRPr="00A060D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52F" w:rsidRDefault="005B352F">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52F" w:rsidRDefault="005B352F">
    <w:pPr>
      <w:pStyle w:val="Header"/>
      <w:jc w:val="center"/>
    </w:pPr>
    <w:r>
      <w:t>DRAFT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rsids>
    <w:rsidRoot w:val="00FC21F0"/>
    <w:rsid w:val="000071BF"/>
    <w:rsid w:val="00041B63"/>
    <w:rsid w:val="0005402A"/>
    <w:rsid w:val="0013348E"/>
    <w:rsid w:val="0015073B"/>
    <w:rsid w:val="00162B77"/>
    <w:rsid w:val="00212E4F"/>
    <w:rsid w:val="002C0794"/>
    <w:rsid w:val="002C3271"/>
    <w:rsid w:val="0033072B"/>
    <w:rsid w:val="0033081B"/>
    <w:rsid w:val="003F6DD9"/>
    <w:rsid w:val="004A5F8F"/>
    <w:rsid w:val="00562A46"/>
    <w:rsid w:val="005913A0"/>
    <w:rsid w:val="005A0D08"/>
    <w:rsid w:val="005B352F"/>
    <w:rsid w:val="005E794A"/>
    <w:rsid w:val="00621BF5"/>
    <w:rsid w:val="0076285A"/>
    <w:rsid w:val="007B759E"/>
    <w:rsid w:val="007F3468"/>
    <w:rsid w:val="008257C9"/>
    <w:rsid w:val="009A3FD1"/>
    <w:rsid w:val="00A10B22"/>
    <w:rsid w:val="00A4797D"/>
    <w:rsid w:val="00A615F5"/>
    <w:rsid w:val="00AF36EE"/>
    <w:rsid w:val="00B06C54"/>
    <w:rsid w:val="00B767D8"/>
    <w:rsid w:val="00C466A2"/>
    <w:rsid w:val="00C6229B"/>
    <w:rsid w:val="00CB75BF"/>
    <w:rsid w:val="00E15D45"/>
    <w:rsid w:val="00E5401B"/>
    <w:rsid w:val="00F12E78"/>
    <w:rsid w:val="00F14CF7"/>
    <w:rsid w:val="00FC21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6A2"/>
    <w:rPr>
      <w:rFonts w:ascii="Times New Roman" w:eastAsia="Times New Roman" w:hAnsi="Times New Roman"/>
      <w:sz w:val="24"/>
    </w:rPr>
  </w:style>
  <w:style w:type="paragraph" w:styleId="Heading1">
    <w:name w:val="heading 1"/>
    <w:basedOn w:val="Normal"/>
    <w:next w:val="Normal"/>
    <w:link w:val="Heading1Char"/>
    <w:qFormat/>
    <w:rsid w:val="00C466A2"/>
    <w:pPr>
      <w:keepNext/>
      <w:spacing w:line="360" w:lineRule="auto"/>
      <w:jc w:val="center"/>
      <w:outlineLvl w:val="0"/>
    </w:pPr>
    <w:rPr>
      <w:rFonts w:ascii="Arial" w:hAnsi="Arial"/>
      <w:b/>
    </w:rPr>
  </w:style>
  <w:style w:type="paragraph" w:styleId="Heading7">
    <w:name w:val="heading 7"/>
    <w:basedOn w:val="Normal"/>
    <w:next w:val="Normal"/>
    <w:link w:val="Heading7Char"/>
    <w:qFormat/>
    <w:rsid w:val="00C466A2"/>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66A2"/>
    <w:rPr>
      <w:rFonts w:ascii="Arial" w:eastAsia="Times New Roman" w:hAnsi="Arial" w:cs="Times New Roman"/>
      <w:b/>
      <w:sz w:val="24"/>
      <w:szCs w:val="20"/>
    </w:rPr>
  </w:style>
  <w:style w:type="character" w:customStyle="1" w:styleId="Heading7Char">
    <w:name w:val="Heading 7 Char"/>
    <w:basedOn w:val="DefaultParagraphFont"/>
    <w:link w:val="Heading7"/>
    <w:rsid w:val="00C466A2"/>
    <w:rPr>
      <w:rFonts w:ascii="Times New Roman" w:eastAsia="Times New Roman" w:hAnsi="Times New Roman" w:cs="Times New Roman"/>
      <w:sz w:val="28"/>
      <w:szCs w:val="28"/>
    </w:rPr>
  </w:style>
  <w:style w:type="paragraph" w:styleId="Footer">
    <w:name w:val="footer"/>
    <w:basedOn w:val="Normal"/>
    <w:link w:val="FooterChar"/>
    <w:uiPriority w:val="99"/>
    <w:rsid w:val="00C466A2"/>
    <w:pPr>
      <w:tabs>
        <w:tab w:val="center" w:pos="4320"/>
        <w:tab w:val="right" w:pos="8640"/>
      </w:tabs>
    </w:pPr>
  </w:style>
  <w:style w:type="character" w:customStyle="1" w:styleId="FooterChar">
    <w:name w:val="Footer Char"/>
    <w:basedOn w:val="DefaultParagraphFont"/>
    <w:link w:val="Footer"/>
    <w:uiPriority w:val="99"/>
    <w:rsid w:val="00C466A2"/>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rsid w:val="00C466A2"/>
    <w:rPr>
      <w:sz w:val="20"/>
    </w:rPr>
  </w:style>
  <w:style w:type="character" w:customStyle="1" w:styleId="FootnoteTextChar">
    <w:name w:val="Footnote Text Char"/>
    <w:basedOn w:val="DefaultParagraphFont"/>
    <w:link w:val="FootnoteText"/>
    <w:uiPriority w:val="99"/>
    <w:semiHidden/>
    <w:rsid w:val="00C466A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C466A2"/>
    <w:rPr>
      <w:vertAlign w:val="superscript"/>
    </w:rPr>
  </w:style>
  <w:style w:type="paragraph" w:styleId="Header">
    <w:name w:val="header"/>
    <w:basedOn w:val="Normal"/>
    <w:link w:val="HeaderChar"/>
    <w:uiPriority w:val="99"/>
    <w:rsid w:val="00C466A2"/>
    <w:pPr>
      <w:tabs>
        <w:tab w:val="center" w:pos="4320"/>
        <w:tab w:val="right" w:pos="8640"/>
      </w:tabs>
    </w:pPr>
  </w:style>
  <w:style w:type="character" w:customStyle="1" w:styleId="HeaderChar">
    <w:name w:val="Header Char"/>
    <w:basedOn w:val="DefaultParagraphFont"/>
    <w:link w:val="Header"/>
    <w:uiPriority w:val="99"/>
    <w:rsid w:val="00C466A2"/>
    <w:rPr>
      <w:rFonts w:ascii="Times New Roman" w:eastAsia="Times New Roman" w:hAnsi="Times New Roman" w:cs="Times New Roman"/>
      <w:sz w:val="24"/>
      <w:szCs w:val="20"/>
    </w:rPr>
  </w:style>
  <w:style w:type="paragraph" w:styleId="BodyText">
    <w:name w:val="Body Text"/>
    <w:basedOn w:val="Normal"/>
    <w:link w:val="BodyTextChar"/>
    <w:rsid w:val="00C466A2"/>
    <w:rPr>
      <w:sz w:val="28"/>
    </w:rPr>
  </w:style>
  <w:style w:type="character" w:customStyle="1" w:styleId="BodyTextChar">
    <w:name w:val="Body Text Char"/>
    <w:basedOn w:val="DefaultParagraphFont"/>
    <w:link w:val="BodyText"/>
    <w:rsid w:val="00C466A2"/>
    <w:rPr>
      <w:rFonts w:ascii="Times New Roman" w:eastAsia="Times New Roman" w:hAnsi="Times New Roman" w:cs="Times New Roman"/>
      <w:sz w:val="28"/>
      <w:szCs w:val="20"/>
    </w:rPr>
  </w:style>
  <w:style w:type="character" w:styleId="Hyperlink">
    <w:name w:val="Hyperlink"/>
    <w:basedOn w:val="DefaultParagraphFont"/>
    <w:uiPriority w:val="99"/>
    <w:rsid w:val="00AF36EE"/>
    <w:rPr>
      <w:color w:val="0000FF"/>
      <w:u w:val="single"/>
    </w:rPr>
  </w:style>
  <w:style w:type="character" w:styleId="Strong">
    <w:name w:val="Strong"/>
    <w:basedOn w:val="DefaultParagraphFont"/>
    <w:uiPriority w:val="99"/>
    <w:qFormat/>
    <w:rsid w:val="00AF36E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3</cp:revision>
  <cp:lastPrinted>2012-01-06T22:58:00Z</cp:lastPrinted>
  <dcterms:created xsi:type="dcterms:W3CDTF">2012-01-10T18:13:00Z</dcterms:created>
  <dcterms:modified xsi:type="dcterms:W3CDTF">2012-01-10T18:15:00Z</dcterms:modified>
</cp:coreProperties>
</file>