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CECF" w14:textId="02F0C8E2" w:rsidR="00CA6319" w:rsidRPr="00CA6319" w:rsidRDefault="00CA6319" w:rsidP="00CA6319">
      <w:pPr>
        <w:jc w:val="both"/>
        <w:rPr>
          <w:sz w:val="28"/>
          <w:szCs w:val="28"/>
        </w:rPr>
      </w:pPr>
      <w:r w:rsidRPr="00CA6319">
        <w:rPr>
          <w:sz w:val="28"/>
          <w:szCs w:val="28"/>
        </w:rPr>
        <w:t xml:space="preserve">Honorable Jay M. Polk, Chair </w:t>
      </w:r>
    </w:p>
    <w:p w14:paraId="60A0DAE0" w14:textId="77777777" w:rsidR="00CA6319" w:rsidRPr="00CA6319" w:rsidRDefault="00CA6319" w:rsidP="00CA6319">
      <w:pPr>
        <w:jc w:val="both"/>
        <w:rPr>
          <w:sz w:val="28"/>
          <w:szCs w:val="28"/>
        </w:rPr>
      </w:pPr>
      <w:r w:rsidRPr="00CA6319">
        <w:rPr>
          <w:sz w:val="28"/>
          <w:szCs w:val="28"/>
        </w:rPr>
        <w:t xml:space="preserve">Task Force on the Arizona Rules for Court-Ordered Mental Health Proceedings </w:t>
      </w:r>
    </w:p>
    <w:p w14:paraId="15F9B0FF" w14:textId="77777777" w:rsidR="00CA6319" w:rsidRPr="00CA6319" w:rsidRDefault="00CA6319" w:rsidP="00CA6319">
      <w:pPr>
        <w:jc w:val="both"/>
        <w:rPr>
          <w:sz w:val="28"/>
          <w:szCs w:val="28"/>
        </w:rPr>
      </w:pPr>
      <w:r w:rsidRPr="00CA6319">
        <w:rPr>
          <w:sz w:val="28"/>
          <w:szCs w:val="28"/>
        </w:rPr>
        <w:t xml:space="preserve">1501 West Washington Street, Suite 410 </w:t>
      </w:r>
    </w:p>
    <w:p w14:paraId="3F060C99" w14:textId="2707F683" w:rsidR="00C3729D" w:rsidRPr="003817A1" w:rsidRDefault="00CA6319" w:rsidP="00CA6319">
      <w:pPr>
        <w:jc w:val="both"/>
        <w:rPr>
          <w:sz w:val="28"/>
          <w:szCs w:val="28"/>
        </w:rPr>
      </w:pPr>
      <w:r w:rsidRPr="00CA6319">
        <w:rPr>
          <w:sz w:val="28"/>
          <w:szCs w:val="28"/>
        </w:rPr>
        <w:t>Phoenix, AZ 85007</w:t>
      </w:r>
    </w:p>
    <w:p w14:paraId="661E2C09" w14:textId="77777777" w:rsidR="00C3729D" w:rsidRPr="003817A1" w:rsidRDefault="00C3729D" w:rsidP="00C3729D">
      <w:pPr>
        <w:spacing w:line="480" w:lineRule="auto"/>
        <w:jc w:val="both"/>
        <w:rPr>
          <w:sz w:val="28"/>
          <w:szCs w:val="28"/>
          <w:u w:val="single"/>
        </w:rPr>
      </w:pPr>
    </w:p>
    <w:p w14:paraId="2E8C4909" w14:textId="77777777" w:rsidR="00C3729D" w:rsidRPr="003817A1" w:rsidRDefault="00C3729D" w:rsidP="00C3729D">
      <w:pPr>
        <w:jc w:val="center"/>
        <w:rPr>
          <w:sz w:val="28"/>
          <w:szCs w:val="28"/>
        </w:rPr>
      </w:pPr>
      <w:r w:rsidRPr="003817A1">
        <w:rPr>
          <w:sz w:val="28"/>
          <w:szCs w:val="28"/>
        </w:rPr>
        <w:t>SUPREME COURT OF ARIZONA</w:t>
      </w:r>
    </w:p>
    <w:p w14:paraId="56DAAA19" w14:textId="77777777" w:rsidR="00C3729D" w:rsidRPr="003817A1" w:rsidRDefault="00C3729D" w:rsidP="00C3729D">
      <w:pPr>
        <w:jc w:val="both"/>
        <w:rPr>
          <w:sz w:val="28"/>
          <w:szCs w:val="28"/>
        </w:rPr>
      </w:pPr>
    </w:p>
    <w:p w14:paraId="1DBC5408" w14:textId="77777777" w:rsidR="00C3729D" w:rsidRPr="003817A1" w:rsidRDefault="00C3729D" w:rsidP="00C3729D">
      <w:pPr>
        <w:jc w:val="both"/>
        <w:rPr>
          <w:sz w:val="28"/>
          <w:szCs w:val="28"/>
        </w:rPr>
      </w:pPr>
    </w:p>
    <w:p w14:paraId="596EEEB1" w14:textId="77777777" w:rsidR="007E2F75" w:rsidRDefault="007E2F75" w:rsidP="007E2F75">
      <w:pPr>
        <w:rPr>
          <w:sz w:val="28"/>
          <w:szCs w:val="28"/>
        </w:rPr>
      </w:pPr>
      <w:r>
        <w:rPr>
          <w:sz w:val="28"/>
          <w:szCs w:val="28"/>
        </w:rPr>
        <w:t>In the Matter of: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)   S</w:t>
      </w:r>
      <w:r w:rsidRPr="00955A09">
        <w:rPr>
          <w:sz w:val="28"/>
          <w:szCs w:val="28"/>
        </w:rPr>
        <w:t>upreme Court No. R-</w:t>
      </w:r>
      <w:r>
        <w:rPr>
          <w:sz w:val="28"/>
          <w:szCs w:val="28"/>
        </w:rPr>
        <w:t>25-0059</w:t>
      </w:r>
    </w:p>
    <w:p w14:paraId="0FC7E847" w14:textId="77777777" w:rsidR="007E2F75" w:rsidRDefault="007E2F75" w:rsidP="007E2F75">
      <w:pPr>
        <w:rPr>
          <w:sz w:val="28"/>
          <w:szCs w:val="28"/>
        </w:rPr>
      </w:pPr>
      <w:r>
        <w:rPr>
          <w:sz w:val="28"/>
          <w:szCs w:val="28"/>
        </w:rPr>
        <w:t>ADOPTION OF RULES FOR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</w:t>
      </w:r>
      <w:r>
        <w:rPr>
          <w:sz w:val="28"/>
          <w:szCs w:val="28"/>
        </w:rPr>
        <w:tab/>
      </w:r>
    </w:p>
    <w:p w14:paraId="03269575" w14:textId="67EEFAD6" w:rsidR="007E2F75" w:rsidRPr="008D3897" w:rsidRDefault="007E2F75" w:rsidP="007E2F75">
      <w:pPr>
        <w:ind w:left="4320" w:hanging="4320"/>
        <w:rPr>
          <w:b/>
          <w:bCs/>
          <w:sz w:val="28"/>
          <w:szCs w:val="28"/>
        </w:rPr>
      </w:pPr>
      <w:r>
        <w:rPr>
          <w:sz w:val="28"/>
          <w:szCs w:val="28"/>
        </w:rPr>
        <w:t>COURT-ORDERED MENTAL</w:t>
      </w:r>
      <w:proofErr w:type="gramStart"/>
      <w:r>
        <w:rPr>
          <w:sz w:val="28"/>
          <w:szCs w:val="28"/>
        </w:rPr>
        <w:tab/>
        <w:t xml:space="preserve">)   </w:t>
      </w:r>
      <w:proofErr w:type="gramEnd"/>
      <w:r>
        <w:rPr>
          <w:b/>
          <w:bCs/>
          <w:sz w:val="28"/>
          <w:szCs w:val="28"/>
        </w:rPr>
        <w:t>MOTION TO EXTEND TIME</w:t>
      </w:r>
    </w:p>
    <w:p w14:paraId="7A405CAD" w14:textId="0843F64F" w:rsidR="007E2F75" w:rsidRPr="007E2F75" w:rsidRDefault="007E2F75" w:rsidP="007E2F7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HEALTH PROCEEDINGS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)   </w:t>
      </w:r>
      <w:proofErr w:type="gramEnd"/>
      <w:r>
        <w:rPr>
          <w:b/>
          <w:bCs/>
          <w:sz w:val="28"/>
          <w:szCs w:val="28"/>
        </w:rPr>
        <w:t>FOR FILING THE REPLY</w:t>
      </w:r>
    </w:p>
    <w:p w14:paraId="12305B61" w14:textId="77777777" w:rsidR="007E2F75" w:rsidRDefault="007E2F75" w:rsidP="007E2F75">
      <w:pPr>
        <w:ind w:left="4320" w:hanging="4320"/>
        <w:rPr>
          <w:sz w:val="28"/>
          <w:szCs w:val="28"/>
        </w:rPr>
      </w:pPr>
      <w:r>
        <w:rPr>
          <w:sz w:val="28"/>
          <w:szCs w:val="28"/>
        </w:rPr>
        <w:t>_______________________________)</w:t>
      </w:r>
    </w:p>
    <w:p w14:paraId="2E3E9B15" w14:textId="77777777" w:rsidR="00C3729D" w:rsidRDefault="00C3729D" w:rsidP="00C3729D">
      <w:pPr>
        <w:ind w:left="4320" w:hanging="4320"/>
        <w:jc w:val="both"/>
        <w:rPr>
          <w:sz w:val="28"/>
          <w:szCs w:val="28"/>
        </w:rPr>
      </w:pPr>
    </w:p>
    <w:p w14:paraId="3E52CE7F" w14:textId="2B0ECEF0" w:rsidR="00C3729D" w:rsidRDefault="00C3729D" w:rsidP="00C81B87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Petitioner moves this Court to extend the time for filing a Reply in this matter.</w:t>
      </w:r>
    </w:p>
    <w:p w14:paraId="28C4F1E2" w14:textId="77777777" w:rsidR="00C3729D" w:rsidRDefault="00C3729D" w:rsidP="00C81B87">
      <w:pPr>
        <w:ind w:left="4320" w:hanging="4320"/>
        <w:jc w:val="both"/>
        <w:rPr>
          <w:sz w:val="28"/>
          <w:szCs w:val="28"/>
        </w:rPr>
      </w:pPr>
    </w:p>
    <w:p w14:paraId="02F30B4D" w14:textId="1B5C6334" w:rsidR="00F4657A" w:rsidRDefault="00C3729D" w:rsidP="004B580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3074A">
        <w:rPr>
          <w:sz w:val="28"/>
          <w:szCs w:val="28"/>
        </w:rPr>
        <w:t>Reply</w:t>
      </w:r>
      <w:r>
        <w:rPr>
          <w:sz w:val="28"/>
          <w:szCs w:val="28"/>
        </w:rPr>
        <w:t xml:space="preserve"> due date is </w:t>
      </w:r>
      <w:r w:rsidR="0093074A">
        <w:rPr>
          <w:sz w:val="28"/>
          <w:szCs w:val="28"/>
        </w:rPr>
        <w:t xml:space="preserve">currently </w:t>
      </w:r>
      <w:r>
        <w:rPr>
          <w:sz w:val="28"/>
          <w:szCs w:val="28"/>
        </w:rPr>
        <w:t xml:space="preserve">June </w:t>
      </w:r>
      <w:r w:rsidR="007E2F75">
        <w:rPr>
          <w:sz w:val="28"/>
          <w:szCs w:val="28"/>
        </w:rPr>
        <w:t>30</w:t>
      </w:r>
      <w:r>
        <w:rPr>
          <w:sz w:val="28"/>
          <w:szCs w:val="28"/>
        </w:rPr>
        <w:t xml:space="preserve">, 2026. </w:t>
      </w:r>
      <w:r w:rsidR="000035BD">
        <w:rPr>
          <w:sz w:val="28"/>
          <w:szCs w:val="28"/>
        </w:rPr>
        <w:t>Petiti</w:t>
      </w:r>
      <w:r w:rsidR="009016EF">
        <w:rPr>
          <w:sz w:val="28"/>
          <w:szCs w:val="28"/>
        </w:rPr>
        <w:t>oner requests an extension</w:t>
      </w:r>
      <w:r w:rsidR="004B580B">
        <w:rPr>
          <w:sz w:val="28"/>
          <w:szCs w:val="28"/>
        </w:rPr>
        <w:t xml:space="preserve"> </w:t>
      </w:r>
      <w:r w:rsidR="009016EF">
        <w:rPr>
          <w:sz w:val="28"/>
          <w:szCs w:val="28"/>
        </w:rPr>
        <w:t xml:space="preserve">until </w:t>
      </w:r>
      <w:r w:rsidR="007E2F75">
        <w:rPr>
          <w:sz w:val="28"/>
          <w:szCs w:val="28"/>
        </w:rPr>
        <w:t xml:space="preserve">October </w:t>
      </w:r>
      <w:r w:rsidR="009E640B">
        <w:rPr>
          <w:sz w:val="28"/>
          <w:szCs w:val="28"/>
        </w:rPr>
        <w:t>2</w:t>
      </w:r>
      <w:r w:rsidR="005F67AF">
        <w:rPr>
          <w:sz w:val="28"/>
          <w:szCs w:val="28"/>
        </w:rPr>
        <w:t>, 2026</w:t>
      </w:r>
      <w:r w:rsidR="009016EF">
        <w:rPr>
          <w:sz w:val="28"/>
          <w:szCs w:val="28"/>
        </w:rPr>
        <w:t>.</w:t>
      </w:r>
      <w:r w:rsidR="007272A1">
        <w:rPr>
          <w:sz w:val="28"/>
          <w:szCs w:val="28"/>
        </w:rPr>
        <w:t xml:space="preserve"> </w:t>
      </w:r>
      <w:r w:rsidR="0007238A">
        <w:rPr>
          <w:sz w:val="28"/>
          <w:szCs w:val="28"/>
        </w:rPr>
        <w:t>In conjunction with that</w:t>
      </w:r>
      <w:r w:rsidR="001C00CA">
        <w:rPr>
          <w:sz w:val="28"/>
          <w:szCs w:val="28"/>
        </w:rPr>
        <w:t xml:space="preserve"> request</w:t>
      </w:r>
      <w:r w:rsidR="00922C22">
        <w:rPr>
          <w:sz w:val="28"/>
          <w:szCs w:val="28"/>
        </w:rPr>
        <w:t xml:space="preserve">, Petitioner </w:t>
      </w:r>
      <w:r w:rsidR="001C00CA">
        <w:rPr>
          <w:sz w:val="28"/>
          <w:szCs w:val="28"/>
        </w:rPr>
        <w:t>asks</w:t>
      </w:r>
      <w:r w:rsidR="00DF4289">
        <w:rPr>
          <w:sz w:val="28"/>
          <w:szCs w:val="28"/>
        </w:rPr>
        <w:t xml:space="preserve"> the Court to consider </w:t>
      </w:r>
      <w:r w:rsidR="00C76D6A">
        <w:rPr>
          <w:sz w:val="28"/>
          <w:szCs w:val="28"/>
        </w:rPr>
        <w:t>R-2</w:t>
      </w:r>
      <w:r w:rsidR="009E640B">
        <w:rPr>
          <w:sz w:val="28"/>
          <w:szCs w:val="28"/>
        </w:rPr>
        <w:t>5</w:t>
      </w:r>
      <w:r w:rsidR="00C76D6A">
        <w:rPr>
          <w:sz w:val="28"/>
          <w:szCs w:val="28"/>
        </w:rPr>
        <w:t>-00</w:t>
      </w:r>
      <w:r w:rsidR="009E640B">
        <w:rPr>
          <w:sz w:val="28"/>
          <w:szCs w:val="28"/>
        </w:rPr>
        <w:t>59</w:t>
      </w:r>
      <w:r w:rsidR="00DF4289">
        <w:rPr>
          <w:sz w:val="28"/>
          <w:szCs w:val="28"/>
        </w:rPr>
        <w:t xml:space="preserve"> </w:t>
      </w:r>
      <w:r w:rsidR="000A38B1">
        <w:rPr>
          <w:sz w:val="28"/>
          <w:szCs w:val="28"/>
        </w:rPr>
        <w:t xml:space="preserve">at </w:t>
      </w:r>
      <w:r w:rsidR="00DF4289">
        <w:rPr>
          <w:sz w:val="28"/>
          <w:szCs w:val="28"/>
        </w:rPr>
        <w:t>its December 2026 Rules Agenda</w:t>
      </w:r>
      <w:r w:rsidR="009D5FDF">
        <w:rPr>
          <w:sz w:val="28"/>
          <w:szCs w:val="28"/>
        </w:rPr>
        <w:t xml:space="preserve">, rather than </w:t>
      </w:r>
      <w:r w:rsidR="001B12FB">
        <w:rPr>
          <w:sz w:val="28"/>
          <w:szCs w:val="28"/>
        </w:rPr>
        <w:t xml:space="preserve">at </w:t>
      </w:r>
      <w:r w:rsidR="008E7486">
        <w:rPr>
          <w:sz w:val="28"/>
          <w:szCs w:val="28"/>
        </w:rPr>
        <w:t>its</w:t>
      </w:r>
      <w:r w:rsidR="009D5FDF">
        <w:rPr>
          <w:sz w:val="28"/>
          <w:szCs w:val="28"/>
        </w:rPr>
        <w:t xml:space="preserve"> August</w:t>
      </w:r>
      <w:r w:rsidR="008E7486">
        <w:rPr>
          <w:sz w:val="28"/>
          <w:szCs w:val="28"/>
        </w:rPr>
        <w:t xml:space="preserve"> </w:t>
      </w:r>
      <w:r w:rsidR="00C0290E">
        <w:rPr>
          <w:sz w:val="28"/>
          <w:szCs w:val="28"/>
        </w:rPr>
        <w:t xml:space="preserve">2026 </w:t>
      </w:r>
      <w:r w:rsidR="00603B94">
        <w:rPr>
          <w:sz w:val="28"/>
          <w:szCs w:val="28"/>
        </w:rPr>
        <w:t xml:space="preserve">Rules </w:t>
      </w:r>
      <w:r w:rsidR="008E7486">
        <w:rPr>
          <w:sz w:val="28"/>
          <w:szCs w:val="28"/>
        </w:rPr>
        <w:t>Agenda</w:t>
      </w:r>
      <w:r w:rsidR="00443FB9">
        <w:rPr>
          <w:sz w:val="28"/>
          <w:szCs w:val="28"/>
        </w:rPr>
        <w:t>.</w:t>
      </w:r>
    </w:p>
    <w:p w14:paraId="0436489F" w14:textId="23F2FF3E" w:rsidR="00DF4289" w:rsidRDefault="00542B5E" w:rsidP="00B93CA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5847" w:rsidRPr="009C5847">
        <w:rPr>
          <w:sz w:val="28"/>
          <w:szCs w:val="28"/>
        </w:rPr>
        <w:t>The Task Force was notified that the Superior Court in Maricopa County has requested additional time to file its comment</w:t>
      </w:r>
      <w:r w:rsidR="00C5020B">
        <w:rPr>
          <w:sz w:val="28"/>
          <w:szCs w:val="28"/>
        </w:rPr>
        <w:t xml:space="preserve">. </w:t>
      </w:r>
      <w:r w:rsidR="007D14BE">
        <w:rPr>
          <w:sz w:val="28"/>
          <w:szCs w:val="28"/>
        </w:rPr>
        <w:t>T</w:t>
      </w:r>
      <w:r w:rsidR="000341C8">
        <w:rPr>
          <w:sz w:val="28"/>
          <w:szCs w:val="28"/>
        </w:rPr>
        <w:t>he Task Force</w:t>
      </w:r>
      <w:r w:rsidR="006F6939">
        <w:rPr>
          <w:sz w:val="28"/>
          <w:szCs w:val="28"/>
        </w:rPr>
        <w:t xml:space="preserve"> </w:t>
      </w:r>
      <w:r w:rsidR="006E0D0A">
        <w:rPr>
          <w:sz w:val="28"/>
          <w:szCs w:val="28"/>
        </w:rPr>
        <w:t>is</w:t>
      </w:r>
      <w:r w:rsidR="00B7531D">
        <w:rPr>
          <w:sz w:val="28"/>
          <w:szCs w:val="28"/>
        </w:rPr>
        <w:t xml:space="preserve"> amenable to </w:t>
      </w:r>
      <w:r w:rsidR="00DF3AC7">
        <w:rPr>
          <w:sz w:val="28"/>
          <w:szCs w:val="28"/>
        </w:rPr>
        <w:t>an extension</w:t>
      </w:r>
      <w:r w:rsidR="007D14BE">
        <w:rPr>
          <w:sz w:val="28"/>
          <w:szCs w:val="28"/>
        </w:rPr>
        <w:t xml:space="preserve"> and</w:t>
      </w:r>
      <w:r w:rsidR="00A87424">
        <w:rPr>
          <w:sz w:val="28"/>
          <w:szCs w:val="28"/>
        </w:rPr>
        <w:t xml:space="preserve"> </w:t>
      </w:r>
      <w:r w:rsidR="00507AFE">
        <w:rPr>
          <w:sz w:val="28"/>
          <w:szCs w:val="28"/>
        </w:rPr>
        <w:t>allowing</w:t>
      </w:r>
      <w:r w:rsidR="00DF3AC7">
        <w:rPr>
          <w:sz w:val="28"/>
          <w:szCs w:val="28"/>
        </w:rPr>
        <w:t xml:space="preserve"> </w:t>
      </w:r>
      <w:r w:rsidR="007D14BE">
        <w:rPr>
          <w:sz w:val="28"/>
          <w:szCs w:val="28"/>
        </w:rPr>
        <w:t xml:space="preserve">that court </w:t>
      </w:r>
      <w:r w:rsidR="001A33EA">
        <w:rPr>
          <w:sz w:val="28"/>
          <w:szCs w:val="28"/>
        </w:rPr>
        <w:t>until July</w:t>
      </w:r>
      <w:r w:rsidR="00510170">
        <w:rPr>
          <w:sz w:val="28"/>
          <w:szCs w:val="28"/>
        </w:rPr>
        <w:t xml:space="preserve"> 2, </w:t>
      </w:r>
      <w:r w:rsidR="00443FB9">
        <w:rPr>
          <w:sz w:val="28"/>
          <w:szCs w:val="28"/>
        </w:rPr>
        <w:t>2026,</w:t>
      </w:r>
      <w:r w:rsidR="00510170">
        <w:rPr>
          <w:sz w:val="28"/>
          <w:szCs w:val="28"/>
        </w:rPr>
        <w:t xml:space="preserve"> </w:t>
      </w:r>
      <w:r w:rsidR="001A33EA">
        <w:rPr>
          <w:sz w:val="28"/>
          <w:szCs w:val="28"/>
        </w:rPr>
        <w:t xml:space="preserve">to </w:t>
      </w:r>
      <w:r w:rsidR="00530CC9">
        <w:rPr>
          <w:sz w:val="28"/>
          <w:szCs w:val="28"/>
        </w:rPr>
        <w:t xml:space="preserve">submit </w:t>
      </w:r>
      <w:r w:rsidR="007D14BE">
        <w:rPr>
          <w:sz w:val="28"/>
          <w:szCs w:val="28"/>
        </w:rPr>
        <w:t xml:space="preserve">its </w:t>
      </w:r>
      <w:r w:rsidR="00530CC9">
        <w:rPr>
          <w:sz w:val="28"/>
          <w:szCs w:val="28"/>
        </w:rPr>
        <w:t>comment.</w:t>
      </w:r>
      <w:r w:rsidR="00864553">
        <w:rPr>
          <w:sz w:val="28"/>
          <w:szCs w:val="28"/>
        </w:rPr>
        <w:t xml:space="preserve"> The Task Force has a meeting set for June 5</w:t>
      </w:r>
      <w:r w:rsidR="00A87424">
        <w:rPr>
          <w:sz w:val="28"/>
          <w:szCs w:val="28"/>
        </w:rPr>
        <w:t xml:space="preserve"> </w:t>
      </w:r>
      <w:r w:rsidR="00563C0A">
        <w:rPr>
          <w:sz w:val="28"/>
          <w:szCs w:val="28"/>
        </w:rPr>
        <w:t xml:space="preserve">that was scheduled </w:t>
      </w:r>
      <w:r w:rsidR="00A87424">
        <w:rPr>
          <w:sz w:val="28"/>
          <w:szCs w:val="28"/>
        </w:rPr>
        <w:t>months in advance</w:t>
      </w:r>
      <w:r w:rsidR="00563C0A">
        <w:rPr>
          <w:sz w:val="28"/>
          <w:szCs w:val="28"/>
        </w:rPr>
        <w:t xml:space="preserve">. </w:t>
      </w:r>
      <w:r w:rsidR="00D25E51" w:rsidRPr="00D25E51">
        <w:rPr>
          <w:sz w:val="28"/>
          <w:szCs w:val="28"/>
        </w:rPr>
        <w:t xml:space="preserve"> </w:t>
      </w:r>
      <w:r w:rsidR="00A127B0">
        <w:rPr>
          <w:sz w:val="28"/>
          <w:szCs w:val="28"/>
        </w:rPr>
        <w:t>W</w:t>
      </w:r>
      <w:r w:rsidR="00D25E51" w:rsidRPr="00D25E51">
        <w:rPr>
          <w:sz w:val="28"/>
          <w:szCs w:val="28"/>
        </w:rPr>
        <w:t>ith the</w:t>
      </w:r>
      <w:r w:rsidR="00300C33">
        <w:rPr>
          <w:sz w:val="28"/>
          <w:szCs w:val="28"/>
        </w:rPr>
        <w:t xml:space="preserve"> Superior Court’s</w:t>
      </w:r>
      <w:r w:rsidR="00D25E51" w:rsidRPr="00D25E51">
        <w:rPr>
          <w:sz w:val="28"/>
          <w:szCs w:val="28"/>
        </w:rPr>
        <w:t xml:space="preserve"> extension in mind,</w:t>
      </w:r>
      <w:r w:rsidR="00A127B0">
        <w:rPr>
          <w:sz w:val="28"/>
          <w:szCs w:val="28"/>
        </w:rPr>
        <w:t xml:space="preserve"> however, the Task Force will need</w:t>
      </w:r>
      <w:r w:rsidR="00D25E51" w:rsidRPr="00D25E51">
        <w:rPr>
          <w:sz w:val="28"/>
          <w:szCs w:val="28"/>
        </w:rPr>
        <w:t xml:space="preserve"> an additional meeting to review </w:t>
      </w:r>
      <w:r w:rsidR="00A127B0">
        <w:rPr>
          <w:sz w:val="28"/>
          <w:szCs w:val="28"/>
        </w:rPr>
        <w:t xml:space="preserve">that </w:t>
      </w:r>
      <w:r w:rsidR="00D25E51" w:rsidRPr="00D25E51">
        <w:rPr>
          <w:sz w:val="28"/>
          <w:szCs w:val="28"/>
        </w:rPr>
        <w:t>comment</w:t>
      </w:r>
      <w:r w:rsidR="00A51FEE">
        <w:rPr>
          <w:sz w:val="28"/>
          <w:szCs w:val="28"/>
        </w:rPr>
        <w:t>,</w:t>
      </w:r>
      <w:r w:rsidR="009843B6">
        <w:rPr>
          <w:sz w:val="28"/>
          <w:szCs w:val="28"/>
        </w:rPr>
        <w:t xml:space="preserve"> </w:t>
      </w:r>
      <w:r w:rsidR="00A127B0">
        <w:rPr>
          <w:sz w:val="28"/>
          <w:szCs w:val="28"/>
        </w:rPr>
        <w:t xml:space="preserve">as well </w:t>
      </w:r>
      <w:r w:rsidR="00D25E51" w:rsidRPr="00D25E51">
        <w:rPr>
          <w:sz w:val="28"/>
          <w:szCs w:val="28"/>
        </w:rPr>
        <w:t xml:space="preserve">to assess the status of pending legislation that may affect the </w:t>
      </w:r>
      <w:r w:rsidR="00A127B0">
        <w:rPr>
          <w:sz w:val="28"/>
          <w:szCs w:val="28"/>
        </w:rPr>
        <w:t xml:space="preserve">proposed rules. </w:t>
      </w:r>
      <w:r w:rsidR="005E5E82">
        <w:rPr>
          <w:sz w:val="28"/>
          <w:szCs w:val="28"/>
        </w:rPr>
        <w:t>S</w:t>
      </w:r>
      <w:r w:rsidR="00DE7C9F">
        <w:rPr>
          <w:sz w:val="28"/>
          <w:szCs w:val="28"/>
        </w:rPr>
        <w:t>everal factors</w:t>
      </w:r>
      <w:r w:rsidR="00B83B34">
        <w:rPr>
          <w:sz w:val="28"/>
          <w:szCs w:val="28"/>
        </w:rPr>
        <w:t>,</w:t>
      </w:r>
      <w:r w:rsidR="00212D9A">
        <w:rPr>
          <w:sz w:val="28"/>
          <w:szCs w:val="28"/>
        </w:rPr>
        <w:t xml:space="preserve"> includ</w:t>
      </w:r>
      <w:r w:rsidR="0080715C">
        <w:rPr>
          <w:sz w:val="28"/>
          <w:szCs w:val="28"/>
        </w:rPr>
        <w:t xml:space="preserve">ing </w:t>
      </w:r>
      <w:r w:rsidR="00FC7EAE">
        <w:rPr>
          <w:sz w:val="28"/>
          <w:szCs w:val="28"/>
        </w:rPr>
        <w:t xml:space="preserve">the Judicial Conference, </w:t>
      </w:r>
      <w:r w:rsidR="00A127B0">
        <w:rPr>
          <w:sz w:val="28"/>
          <w:szCs w:val="28"/>
        </w:rPr>
        <w:t xml:space="preserve">the </w:t>
      </w:r>
      <w:r w:rsidR="00864553">
        <w:rPr>
          <w:sz w:val="28"/>
          <w:szCs w:val="28"/>
        </w:rPr>
        <w:t xml:space="preserve">State Bar Convention, </w:t>
      </w:r>
      <w:r w:rsidR="00B83B05">
        <w:rPr>
          <w:sz w:val="28"/>
          <w:szCs w:val="28"/>
        </w:rPr>
        <w:t xml:space="preserve">judicial rotations, </w:t>
      </w:r>
      <w:r w:rsidR="00864553">
        <w:rPr>
          <w:sz w:val="28"/>
          <w:szCs w:val="28"/>
        </w:rPr>
        <w:t xml:space="preserve">and other scheduling </w:t>
      </w:r>
      <w:r w:rsidR="00864553">
        <w:rPr>
          <w:sz w:val="28"/>
          <w:szCs w:val="28"/>
        </w:rPr>
        <w:lastRenderedPageBreak/>
        <w:t xml:space="preserve">conflicts </w:t>
      </w:r>
      <w:r w:rsidR="0072054C">
        <w:rPr>
          <w:sz w:val="28"/>
          <w:szCs w:val="28"/>
        </w:rPr>
        <w:t>of members</w:t>
      </w:r>
      <w:r w:rsidR="0080715C">
        <w:rPr>
          <w:sz w:val="28"/>
          <w:szCs w:val="28"/>
        </w:rPr>
        <w:t xml:space="preserve">, prevent the Task Force </w:t>
      </w:r>
      <w:r w:rsidR="00BD453A">
        <w:rPr>
          <w:sz w:val="28"/>
          <w:szCs w:val="28"/>
        </w:rPr>
        <w:t>from holding a subsequent meeting and filing their Reply by the June 30 deadline.</w:t>
      </w:r>
      <w:r w:rsidR="000858DA">
        <w:rPr>
          <w:sz w:val="28"/>
          <w:szCs w:val="28"/>
        </w:rPr>
        <w:t xml:space="preserve"> </w:t>
      </w:r>
    </w:p>
    <w:p w14:paraId="76552E21" w14:textId="66988E11" w:rsidR="007D5B8C" w:rsidRDefault="00D93FEB" w:rsidP="00CD495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5B8C" w:rsidRPr="00C14009">
        <w:rPr>
          <w:b/>
          <w:bCs/>
          <w:sz w:val="28"/>
          <w:szCs w:val="28"/>
        </w:rPr>
        <w:t>Conclusion</w:t>
      </w:r>
      <w:r w:rsidR="00C14009" w:rsidRPr="00C14009">
        <w:rPr>
          <w:b/>
          <w:bCs/>
          <w:sz w:val="28"/>
          <w:szCs w:val="28"/>
        </w:rPr>
        <w:t>.</w:t>
      </w:r>
      <w:r w:rsidR="007D5B8C">
        <w:rPr>
          <w:sz w:val="28"/>
          <w:szCs w:val="28"/>
        </w:rPr>
        <w:t xml:space="preserve"> The Task Force moves the Court to extend the Reply due date </w:t>
      </w:r>
      <w:r w:rsidR="004C21B2">
        <w:rPr>
          <w:sz w:val="28"/>
          <w:szCs w:val="28"/>
        </w:rPr>
        <w:t xml:space="preserve">for </w:t>
      </w:r>
      <w:r w:rsidR="007D5B8C">
        <w:rPr>
          <w:sz w:val="28"/>
          <w:szCs w:val="28"/>
        </w:rPr>
        <w:t>R-2</w:t>
      </w:r>
      <w:r w:rsidR="00E536E7">
        <w:rPr>
          <w:sz w:val="28"/>
          <w:szCs w:val="28"/>
        </w:rPr>
        <w:t>5</w:t>
      </w:r>
      <w:r w:rsidR="007D5B8C">
        <w:rPr>
          <w:sz w:val="28"/>
          <w:szCs w:val="28"/>
        </w:rPr>
        <w:t>-00</w:t>
      </w:r>
      <w:r w:rsidR="00E536E7">
        <w:rPr>
          <w:sz w:val="28"/>
          <w:szCs w:val="28"/>
        </w:rPr>
        <w:t>59</w:t>
      </w:r>
      <w:r w:rsidR="007D5B8C">
        <w:rPr>
          <w:sz w:val="28"/>
          <w:szCs w:val="28"/>
        </w:rPr>
        <w:t xml:space="preserve"> to </w:t>
      </w:r>
      <w:r w:rsidR="00E536E7">
        <w:rPr>
          <w:sz w:val="28"/>
          <w:szCs w:val="28"/>
        </w:rPr>
        <w:t>October 2</w:t>
      </w:r>
      <w:r w:rsidR="00770957">
        <w:rPr>
          <w:sz w:val="28"/>
          <w:szCs w:val="28"/>
        </w:rPr>
        <w:t>, 2026, and to</w:t>
      </w:r>
      <w:r w:rsidR="00C14009">
        <w:rPr>
          <w:sz w:val="28"/>
          <w:szCs w:val="28"/>
        </w:rPr>
        <w:t xml:space="preserve"> place this matter on the Court’s December 2026 Rules Agenda.</w:t>
      </w:r>
    </w:p>
    <w:p w14:paraId="095F1A35" w14:textId="2FC4158F" w:rsidR="00010FA7" w:rsidRDefault="00010FA7" w:rsidP="00010FA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>RESPECTFULLY SUBMITTED this</w:t>
      </w:r>
      <w:r w:rsidR="001029C6">
        <w:rPr>
          <w:color w:val="000000"/>
          <w:sz w:val="28"/>
          <w:szCs w:val="28"/>
        </w:rPr>
        <w:t xml:space="preserve"> </w:t>
      </w:r>
      <w:r w:rsidR="00C71998">
        <w:rPr>
          <w:color w:val="000000"/>
          <w:sz w:val="28"/>
          <w:szCs w:val="28"/>
        </w:rPr>
        <w:t>2</w:t>
      </w:r>
      <w:r w:rsidR="00C71998" w:rsidRPr="00C71998">
        <w:rPr>
          <w:color w:val="000000"/>
          <w:sz w:val="28"/>
          <w:szCs w:val="28"/>
          <w:vertAlign w:val="superscript"/>
        </w:rPr>
        <w:t>nd</w:t>
      </w:r>
      <w:r w:rsidR="00C71998">
        <w:rPr>
          <w:color w:val="000000"/>
          <w:sz w:val="28"/>
          <w:szCs w:val="28"/>
        </w:rPr>
        <w:t xml:space="preserve"> </w:t>
      </w:r>
      <w:r w:rsidRPr="00010FA7">
        <w:rPr>
          <w:color w:val="000000"/>
          <w:sz w:val="28"/>
          <w:szCs w:val="28"/>
        </w:rPr>
        <w:t xml:space="preserve">day of </w:t>
      </w:r>
      <w:r w:rsidR="001029C6">
        <w:rPr>
          <w:color w:val="000000"/>
          <w:sz w:val="28"/>
          <w:szCs w:val="28"/>
        </w:rPr>
        <w:t>June</w:t>
      </w:r>
      <w:r w:rsidRPr="00010FA7">
        <w:rPr>
          <w:color w:val="000000"/>
          <w:sz w:val="28"/>
          <w:szCs w:val="28"/>
        </w:rPr>
        <w:t xml:space="preserve"> 2026.</w:t>
      </w:r>
    </w:p>
    <w:p w14:paraId="6D28554D" w14:textId="77777777" w:rsidR="007D3BCE" w:rsidRPr="00010FA7" w:rsidRDefault="007D3BCE" w:rsidP="00010FA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7D4577CF" w14:textId="3E1AC29D" w:rsidR="00010FA7" w:rsidRPr="00010FA7" w:rsidRDefault="00010FA7" w:rsidP="00010FA7">
      <w:pPr>
        <w:autoSpaceDE w:val="0"/>
        <w:autoSpaceDN w:val="0"/>
        <w:adjustRightInd w:val="0"/>
        <w:spacing w:line="276" w:lineRule="auto"/>
        <w:ind w:left="3600" w:firstLine="720"/>
        <w:contextualSpacing w:val="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>By _</w:t>
      </w:r>
      <w:r w:rsidR="00E5042B">
        <w:rPr>
          <w:color w:val="000000"/>
          <w:sz w:val="28"/>
          <w:szCs w:val="28"/>
        </w:rPr>
        <w:t>/s/</w:t>
      </w:r>
      <w:r w:rsidRPr="00010FA7">
        <w:rPr>
          <w:color w:val="000000"/>
          <w:sz w:val="28"/>
          <w:szCs w:val="28"/>
        </w:rPr>
        <w:t>__________________________</w:t>
      </w:r>
    </w:p>
    <w:p w14:paraId="6D122C51" w14:textId="1615EA98" w:rsidR="00010FA7" w:rsidRPr="00010FA7" w:rsidRDefault="00010FA7" w:rsidP="00010FA7">
      <w:pPr>
        <w:autoSpaceDE w:val="0"/>
        <w:autoSpaceDN w:val="0"/>
        <w:adjustRightInd w:val="0"/>
        <w:spacing w:line="276" w:lineRule="auto"/>
        <w:ind w:left="3600" w:firstLine="720"/>
        <w:contextualSpacing w:val="0"/>
        <w:jc w:val="both"/>
        <w:rPr>
          <w:color w:val="000000"/>
          <w:sz w:val="28"/>
          <w:szCs w:val="28"/>
        </w:rPr>
      </w:pPr>
      <w:r w:rsidRPr="00010FA7">
        <w:rPr>
          <w:color w:val="000000"/>
          <w:sz w:val="28"/>
          <w:szCs w:val="28"/>
        </w:rPr>
        <w:t xml:space="preserve">Hon. </w:t>
      </w:r>
      <w:r>
        <w:rPr>
          <w:color w:val="000000"/>
          <w:sz w:val="28"/>
          <w:szCs w:val="28"/>
        </w:rPr>
        <w:t>J</w:t>
      </w:r>
      <w:r w:rsidR="00364EF0">
        <w:rPr>
          <w:color w:val="000000"/>
          <w:sz w:val="28"/>
          <w:szCs w:val="28"/>
        </w:rPr>
        <w:t>ay M. Polk</w:t>
      </w:r>
    </w:p>
    <w:p w14:paraId="51630C91" w14:textId="78FB535E" w:rsidR="00010FA7" w:rsidRDefault="00C66D42" w:rsidP="00010FA7">
      <w:pPr>
        <w:spacing w:line="480" w:lineRule="auto"/>
        <w:ind w:left="360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on behalf of the Task Force</w:t>
      </w:r>
    </w:p>
    <w:sectPr w:rsidR="00010FA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D69A" w14:textId="77777777" w:rsidR="00C6417A" w:rsidRDefault="00C6417A" w:rsidP="006B07BA">
      <w:r>
        <w:separator/>
      </w:r>
    </w:p>
  </w:endnote>
  <w:endnote w:type="continuationSeparator" w:id="0">
    <w:p w14:paraId="6A58415A" w14:textId="77777777" w:rsidR="00C6417A" w:rsidRDefault="00C6417A" w:rsidP="006B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041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4B884" w14:textId="7B0DEC01" w:rsidR="006B07BA" w:rsidRDefault="006B0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E7D1D" w14:textId="77777777" w:rsidR="006B07BA" w:rsidRDefault="006B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5028" w14:textId="77777777" w:rsidR="00C6417A" w:rsidRDefault="00C6417A" w:rsidP="006B07BA">
      <w:r>
        <w:separator/>
      </w:r>
    </w:p>
  </w:footnote>
  <w:footnote w:type="continuationSeparator" w:id="0">
    <w:p w14:paraId="0798C627" w14:textId="77777777" w:rsidR="00C6417A" w:rsidRDefault="00C6417A" w:rsidP="006B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9D"/>
    <w:rsid w:val="000035BD"/>
    <w:rsid w:val="000054CE"/>
    <w:rsid w:val="00010FA7"/>
    <w:rsid w:val="00016132"/>
    <w:rsid w:val="00017A0B"/>
    <w:rsid w:val="0002006C"/>
    <w:rsid w:val="000206AE"/>
    <w:rsid w:val="000227AA"/>
    <w:rsid w:val="00024602"/>
    <w:rsid w:val="000324AC"/>
    <w:rsid w:val="000341C8"/>
    <w:rsid w:val="00037E0D"/>
    <w:rsid w:val="00062D6B"/>
    <w:rsid w:val="00062D80"/>
    <w:rsid w:val="0007238A"/>
    <w:rsid w:val="00081914"/>
    <w:rsid w:val="000858DA"/>
    <w:rsid w:val="00085D8E"/>
    <w:rsid w:val="000A0C78"/>
    <w:rsid w:val="000A252D"/>
    <w:rsid w:val="000A38B1"/>
    <w:rsid w:val="000C6E9A"/>
    <w:rsid w:val="001029C6"/>
    <w:rsid w:val="00111D54"/>
    <w:rsid w:val="001346CC"/>
    <w:rsid w:val="00141620"/>
    <w:rsid w:val="001426DF"/>
    <w:rsid w:val="00152FFB"/>
    <w:rsid w:val="00157586"/>
    <w:rsid w:val="001602F0"/>
    <w:rsid w:val="00171A57"/>
    <w:rsid w:val="00175C19"/>
    <w:rsid w:val="001812AD"/>
    <w:rsid w:val="00192987"/>
    <w:rsid w:val="0019644D"/>
    <w:rsid w:val="001A1D57"/>
    <w:rsid w:val="001A2925"/>
    <w:rsid w:val="001A33EA"/>
    <w:rsid w:val="001B12FB"/>
    <w:rsid w:val="001B3D17"/>
    <w:rsid w:val="001B4036"/>
    <w:rsid w:val="001C00CA"/>
    <w:rsid w:val="001C471D"/>
    <w:rsid w:val="001D0A3B"/>
    <w:rsid w:val="001D5868"/>
    <w:rsid w:val="001E0532"/>
    <w:rsid w:val="001E571A"/>
    <w:rsid w:val="00212D9A"/>
    <w:rsid w:val="002169F8"/>
    <w:rsid w:val="00223412"/>
    <w:rsid w:val="002345E8"/>
    <w:rsid w:val="0023481F"/>
    <w:rsid w:val="00234DB6"/>
    <w:rsid w:val="00244862"/>
    <w:rsid w:val="002651A8"/>
    <w:rsid w:val="00284A6F"/>
    <w:rsid w:val="002964F5"/>
    <w:rsid w:val="00297C2B"/>
    <w:rsid w:val="002A555F"/>
    <w:rsid w:val="002C24C3"/>
    <w:rsid w:val="002D3846"/>
    <w:rsid w:val="002D6727"/>
    <w:rsid w:val="002E37C3"/>
    <w:rsid w:val="002E7310"/>
    <w:rsid w:val="002F359C"/>
    <w:rsid w:val="00300C33"/>
    <w:rsid w:val="00303840"/>
    <w:rsid w:val="00307743"/>
    <w:rsid w:val="00311600"/>
    <w:rsid w:val="00332DB7"/>
    <w:rsid w:val="003467AF"/>
    <w:rsid w:val="00364EF0"/>
    <w:rsid w:val="00365B2F"/>
    <w:rsid w:val="00366BDA"/>
    <w:rsid w:val="00383D1B"/>
    <w:rsid w:val="003847CD"/>
    <w:rsid w:val="00386448"/>
    <w:rsid w:val="0039798F"/>
    <w:rsid w:val="003A2A0B"/>
    <w:rsid w:val="003A4236"/>
    <w:rsid w:val="003A6BFC"/>
    <w:rsid w:val="003C2A04"/>
    <w:rsid w:val="003C2A36"/>
    <w:rsid w:val="003C2A6F"/>
    <w:rsid w:val="003D455F"/>
    <w:rsid w:val="003E1281"/>
    <w:rsid w:val="003E3CD6"/>
    <w:rsid w:val="004063E8"/>
    <w:rsid w:val="004379DB"/>
    <w:rsid w:val="00443FB9"/>
    <w:rsid w:val="00446DC5"/>
    <w:rsid w:val="00455B7E"/>
    <w:rsid w:val="00464455"/>
    <w:rsid w:val="00476F68"/>
    <w:rsid w:val="004819F0"/>
    <w:rsid w:val="004A25FC"/>
    <w:rsid w:val="004B580B"/>
    <w:rsid w:val="004B6D18"/>
    <w:rsid w:val="004B7CE3"/>
    <w:rsid w:val="004C21B2"/>
    <w:rsid w:val="004C4C85"/>
    <w:rsid w:val="004D09FF"/>
    <w:rsid w:val="004E5A25"/>
    <w:rsid w:val="004E68DA"/>
    <w:rsid w:val="004F6699"/>
    <w:rsid w:val="004F7E51"/>
    <w:rsid w:val="00507AFE"/>
    <w:rsid w:val="00510170"/>
    <w:rsid w:val="00513B9B"/>
    <w:rsid w:val="00522D30"/>
    <w:rsid w:val="00530CC9"/>
    <w:rsid w:val="00533BCB"/>
    <w:rsid w:val="00542B5E"/>
    <w:rsid w:val="00550A86"/>
    <w:rsid w:val="005555E7"/>
    <w:rsid w:val="00563C0A"/>
    <w:rsid w:val="00570890"/>
    <w:rsid w:val="00583F29"/>
    <w:rsid w:val="00595B15"/>
    <w:rsid w:val="005C1E12"/>
    <w:rsid w:val="005D20C6"/>
    <w:rsid w:val="005D30D4"/>
    <w:rsid w:val="005E372D"/>
    <w:rsid w:val="005E5E82"/>
    <w:rsid w:val="005F5DAF"/>
    <w:rsid w:val="005F67AF"/>
    <w:rsid w:val="005F684A"/>
    <w:rsid w:val="00603B94"/>
    <w:rsid w:val="00612322"/>
    <w:rsid w:val="00612612"/>
    <w:rsid w:val="00615A7F"/>
    <w:rsid w:val="00630166"/>
    <w:rsid w:val="00631B25"/>
    <w:rsid w:val="0066493D"/>
    <w:rsid w:val="00670278"/>
    <w:rsid w:val="0068543F"/>
    <w:rsid w:val="006918E2"/>
    <w:rsid w:val="00693921"/>
    <w:rsid w:val="006A4ADC"/>
    <w:rsid w:val="006A56FB"/>
    <w:rsid w:val="006B07BA"/>
    <w:rsid w:val="006B2052"/>
    <w:rsid w:val="006B3C3C"/>
    <w:rsid w:val="006D4102"/>
    <w:rsid w:val="006E0D0A"/>
    <w:rsid w:val="006E3214"/>
    <w:rsid w:val="006E59AD"/>
    <w:rsid w:val="006F1025"/>
    <w:rsid w:val="006F62BE"/>
    <w:rsid w:val="006F6939"/>
    <w:rsid w:val="007051C2"/>
    <w:rsid w:val="0072054C"/>
    <w:rsid w:val="007250C7"/>
    <w:rsid w:val="007251F1"/>
    <w:rsid w:val="007272A1"/>
    <w:rsid w:val="00755EB7"/>
    <w:rsid w:val="007652B7"/>
    <w:rsid w:val="00770957"/>
    <w:rsid w:val="00777647"/>
    <w:rsid w:val="007815EF"/>
    <w:rsid w:val="007A4741"/>
    <w:rsid w:val="007A4AF7"/>
    <w:rsid w:val="007C734C"/>
    <w:rsid w:val="007D14BE"/>
    <w:rsid w:val="007D3BCE"/>
    <w:rsid w:val="007D5B8C"/>
    <w:rsid w:val="007D6675"/>
    <w:rsid w:val="007E2A95"/>
    <w:rsid w:val="007E2F75"/>
    <w:rsid w:val="007F350C"/>
    <w:rsid w:val="007F383E"/>
    <w:rsid w:val="00801A59"/>
    <w:rsid w:val="0080715C"/>
    <w:rsid w:val="0082090D"/>
    <w:rsid w:val="0083041F"/>
    <w:rsid w:val="00844BF4"/>
    <w:rsid w:val="00856A10"/>
    <w:rsid w:val="008631DF"/>
    <w:rsid w:val="00864553"/>
    <w:rsid w:val="00885291"/>
    <w:rsid w:val="008B07A0"/>
    <w:rsid w:val="008B0BFF"/>
    <w:rsid w:val="008D4E0F"/>
    <w:rsid w:val="008D5B5D"/>
    <w:rsid w:val="008E375E"/>
    <w:rsid w:val="008E7486"/>
    <w:rsid w:val="008F6594"/>
    <w:rsid w:val="009016EF"/>
    <w:rsid w:val="009079A4"/>
    <w:rsid w:val="00910D4A"/>
    <w:rsid w:val="00920ADE"/>
    <w:rsid w:val="00922C22"/>
    <w:rsid w:val="0093074A"/>
    <w:rsid w:val="00932DDB"/>
    <w:rsid w:val="0093538B"/>
    <w:rsid w:val="00952EFF"/>
    <w:rsid w:val="009558AF"/>
    <w:rsid w:val="009824EF"/>
    <w:rsid w:val="009843B6"/>
    <w:rsid w:val="00991E66"/>
    <w:rsid w:val="009925B5"/>
    <w:rsid w:val="00992BD5"/>
    <w:rsid w:val="009A1C86"/>
    <w:rsid w:val="009C1137"/>
    <w:rsid w:val="009C4048"/>
    <w:rsid w:val="009C5847"/>
    <w:rsid w:val="009C5BF6"/>
    <w:rsid w:val="009D1AE1"/>
    <w:rsid w:val="009D5FDF"/>
    <w:rsid w:val="009D62DC"/>
    <w:rsid w:val="009E640B"/>
    <w:rsid w:val="00A07A2A"/>
    <w:rsid w:val="00A127B0"/>
    <w:rsid w:val="00A16B43"/>
    <w:rsid w:val="00A16C3C"/>
    <w:rsid w:val="00A22CE6"/>
    <w:rsid w:val="00A23B14"/>
    <w:rsid w:val="00A51FEE"/>
    <w:rsid w:val="00A83C8B"/>
    <w:rsid w:val="00A87424"/>
    <w:rsid w:val="00A905B0"/>
    <w:rsid w:val="00AD5920"/>
    <w:rsid w:val="00AE3094"/>
    <w:rsid w:val="00AE6685"/>
    <w:rsid w:val="00AF3EBC"/>
    <w:rsid w:val="00B144D7"/>
    <w:rsid w:val="00B52A32"/>
    <w:rsid w:val="00B7531D"/>
    <w:rsid w:val="00B77048"/>
    <w:rsid w:val="00B815A7"/>
    <w:rsid w:val="00B83B05"/>
    <w:rsid w:val="00B83B34"/>
    <w:rsid w:val="00B93CA0"/>
    <w:rsid w:val="00BA3E51"/>
    <w:rsid w:val="00BA5C04"/>
    <w:rsid w:val="00BB41BA"/>
    <w:rsid w:val="00BC6002"/>
    <w:rsid w:val="00BD08F7"/>
    <w:rsid w:val="00BD21E2"/>
    <w:rsid w:val="00BD453A"/>
    <w:rsid w:val="00BE0D09"/>
    <w:rsid w:val="00BF63E2"/>
    <w:rsid w:val="00C0290E"/>
    <w:rsid w:val="00C0347C"/>
    <w:rsid w:val="00C14009"/>
    <w:rsid w:val="00C23392"/>
    <w:rsid w:val="00C26FC7"/>
    <w:rsid w:val="00C30B94"/>
    <w:rsid w:val="00C3729D"/>
    <w:rsid w:val="00C37A39"/>
    <w:rsid w:val="00C37CBF"/>
    <w:rsid w:val="00C42FAF"/>
    <w:rsid w:val="00C5020B"/>
    <w:rsid w:val="00C51415"/>
    <w:rsid w:val="00C55FED"/>
    <w:rsid w:val="00C6417A"/>
    <w:rsid w:val="00C66D42"/>
    <w:rsid w:val="00C71998"/>
    <w:rsid w:val="00C76D6A"/>
    <w:rsid w:val="00C81B87"/>
    <w:rsid w:val="00C81FB7"/>
    <w:rsid w:val="00C87B23"/>
    <w:rsid w:val="00C947DE"/>
    <w:rsid w:val="00CA6319"/>
    <w:rsid w:val="00CA719D"/>
    <w:rsid w:val="00CB7848"/>
    <w:rsid w:val="00CB786F"/>
    <w:rsid w:val="00CD406E"/>
    <w:rsid w:val="00CD463D"/>
    <w:rsid w:val="00CD4955"/>
    <w:rsid w:val="00CE471F"/>
    <w:rsid w:val="00CE50C5"/>
    <w:rsid w:val="00CE7984"/>
    <w:rsid w:val="00CF2854"/>
    <w:rsid w:val="00D205D2"/>
    <w:rsid w:val="00D25E51"/>
    <w:rsid w:val="00D27A92"/>
    <w:rsid w:val="00D35B15"/>
    <w:rsid w:val="00D469EE"/>
    <w:rsid w:val="00D53974"/>
    <w:rsid w:val="00D654A6"/>
    <w:rsid w:val="00D74C68"/>
    <w:rsid w:val="00D77B86"/>
    <w:rsid w:val="00D8649F"/>
    <w:rsid w:val="00D902AD"/>
    <w:rsid w:val="00D90F1B"/>
    <w:rsid w:val="00D93FEB"/>
    <w:rsid w:val="00DA2A31"/>
    <w:rsid w:val="00DA3BA3"/>
    <w:rsid w:val="00DA441C"/>
    <w:rsid w:val="00DA4D7A"/>
    <w:rsid w:val="00DE3B5D"/>
    <w:rsid w:val="00DE48E2"/>
    <w:rsid w:val="00DE74ED"/>
    <w:rsid w:val="00DE7C9F"/>
    <w:rsid w:val="00DF09EC"/>
    <w:rsid w:val="00DF3616"/>
    <w:rsid w:val="00DF3AC7"/>
    <w:rsid w:val="00DF4289"/>
    <w:rsid w:val="00DF7AD6"/>
    <w:rsid w:val="00E15974"/>
    <w:rsid w:val="00E211C9"/>
    <w:rsid w:val="00E22530"/>
    <w:rsid w:val="00E27D61"/>
    <w:rsid w:val="00E37420"/>
    <w:rsid w:val="00E5042B"/>
    <w:rsid w:val="00E536E7"/>
    <w:rsid w:val="00E81E1E"/>
    <w:rsid w:val="00E84A02"/>
    <w:rsid w:val="00E85518"/>
    <w:rsid w:val="00E938E1"/>
    <w:rsid w:val="00E97558"/>
    <w:rsid w:val="00E9763D"/>
    <w:rsid w:val="00ED01EB"/>
    <w:rsid w:val="00ED6DBD"/>
    <w:rsid w:val="00EE2B69"/>
    <w:rsid w:val="00EE6738"/>
    <w:rsid w:val="00EE6F53"/>
    <w:rsid w:val="00EF6EDA"/>
    <w:rsid w:val="00F27432"/>
    <w:rsid w:val="00F4657A"/>
    <w:rsid w:val="00F57F56"/>
    <w:rsid w:val="00F646A5"/>
    <w:rsid w:val="00F768EA"/>
    <w:rsid w:val="00F870D3"/>
    <w:rsid w:val="00F93586"/>
    <w:rsid w:val="00FB1B2F"/>
    <w:rsid w:val="00FC775E"/>
    <w:rsid w:val="00FC7EAE"/>
    <w:rsid w:val="00FD3C00"/>
    <w:rsid w:val="00FE65AE"/>
    <w:rsid w:val="00FE7054"/>
    <w:rsid w:val="00FE7ACF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D9EB"/>
  <w15:chartTrackingRefBased/>
  <w15:docId w15:val="{1A0E6588-125D-46AC-B3FE-6E2306CD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9D"/>
    <w:pPr>
      <w:spacing w:after="0" w:line="240" w:lineRule="auto"/>
      <w:contextualSpacing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29D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9D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9D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9D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9D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9D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9D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9D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9D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9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9D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9D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9D"/>
    <w:pPr>
      <w:spacing w:after="160" w:line="278" w:lineRule="auto"/>
      <w:ind w:left="720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3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Revision">
    <w:name w:val="Revision"/>
    <w:hidden/>
    <w:uiPriority w:val="99"/>
    <w:semiHidden/>
    <w:rsid w:val="001B12F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0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7BA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0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7BA"/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964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526F-3AEA-4E12-9F6A-C27952598DD9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2.xml><?xml version="1.0" encoding="utf-8"?>
<ds:datastoreItem xmlns:ds="http://schemas.openxmlformats.org/officeDocument/2006/customXml" ds:itemID="{227B1BDF-A61B-40CD-9278-151528B8E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32709-06AD-4040-B457-5D093E328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1DD73-6244-4C5B-B18C-6B15FA02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Robbins, Elsa</cp:lastModifiedBy>
  <cp:revision>4</cp:revision>
  <dcterms:created xsi:type="dcterms:W3CDTF">2026-06-02T02:12:00Z</dcterms:created>
  <dcterms:modified xsi:type="dcterms:W3CDTF">2026-06-02T02:13:00Z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