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41B5BA92" w14:textId="77777777" w:rsidR="00BD708C" w:rsidRPr="009A3C18" w:rsidRDefault="00BD708C" w:rsidP="00000C35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9A3C18">
              <w:rPr>
                <w:sz w:val="28"/>
                <w:szCs w:val="28"/>
                <w:lang w:val="pt-BR"/>
              </w:rPr>
              <w:t>Jessica J. Fotinos</w:t>
            </w:r>
            <w:r w:rsidR="00732169" w:rsidRPr="009A3C18">
              <w:rPr>
                <w:sz w:val="28"/>
                <w:szCs w:val="28"/>
                <w:lang w:val="pt-BR"/>
              </w:rPr>
              <w:t xml:space="preserve">, </w:t>
            </w:r>
            <w:r w:rsidR="00F850BE" w:rsidRPr="009A3C18">
              <w:rPr>
                <w:sz w:val="28"/>
                <w:szCs w:val="28"/>
                <w:lang w:val="pt-BR"/>
              </w:rPr>
              <w:t xml:space="preserve">Bar No. </w:t>
            </w:r>
            <w:r w:rsidRPr="009A3C18">
              <w:rPr>
                <w:sz w:val="28"/>
                <w:szCs w:val="28"/>
                <w:lang w:val="pt-BR"/>
              </w:rPr>
              <w:t>019777</w:t>
            </w:r>
          </w:p>
          <w:p w14:paraId="6E9DB00B" w14:textId="323BF86A" w:rsidR="00000C35" w:rsidRDefault="006F63F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General Counsel</w:t>
            </w:r>
          </w:p>
          <w:p w14:paraId="327788CA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EC76B5A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336E177D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2187EE4E" w14:textId="77777777"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6086C7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DA6333A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07FE94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5443EA06" w14:textId="07C9C9D3" w:rsidR="00357F4D" w:rsidRPr="00BD708C" w:rsidRDefault="00E67511" w:rsidP="00BD708C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D708C">
              <w:rPr>
                <w:b/>
                <w:sz w:val="28"/>
                <w:szCs w:val="28"/>
              </w:rPr>
              <w:t xml:space="preserve">AMEND </w:t>
            </w:r>
            <w:r w:rsidR="00034F4A">
              <w:rPr>
                <w:b/>
                <w:sz w:val="28"/>
                <w:szCs w:val="28"/>
              </w:rPr>
              <w:t>VARIOUS RULES OF THE ARIZONA RULES OF CIVIL PROCEDURE AND ADOPT NEW RULE 7.5</w:t>
            </w:r>
            <w:r w:rsidR="00BD708C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4C75C8D6" w14:textId="1ABFF21F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BD708C">
              <w:rPr>
                <w:sz w:val="28"/>
                <w:szCs w:val="28"/>
              </w:rPr>
              <w:t>6</w:t>
            </w:r>
            <w:r w:rsidR="00F850BE">
              <w:rPr>
                <w:sz w:val="28"/>
                <w:szCs w:val="28"/>
              </w:rPr>
              <w:t>-</w:t>
            </w:r>
            <w:r w:rsidR="00616166">
              <w:rPr>
                <w:sz w:val="28"/>
                <w:szCs w:val="28"/>
              </w:rPr>
              <w:t>0017</w:t>
            </w:r>
          </w:p>
          <w:p w14:paraId="5DA69FB8" w14:textId="4884F4CD" w:rsidR="00357F4D" w:rsidRPr="00BD708C" w:rsidRDefault="00BD708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BD708C">
              <w:rPr>
                <w:b/>
                <w:sz w:val="28"/>
                <w:szCs w:val="28"/>
              </w:rPr>
              <w:t xml:space="preserve">STATE BAR OF ARIZONA </w:t>
            </w:r>
            <w:r w:rsidR="00616166">
              <w:rPr>
                <w:b/>
                <w:sz w:val="28"/>
                <w:szCs w:val="28"/>
              </w:rPr>
              <w:t xml:space="preserve">AMENDMENT TO </w:t>
            </w:r>
            <w:r w:rsidR="00D60D9B" w:rsidRPr="00BD708C">
              <w:rPr>
                <w:b/>
                <w:sz w:val="28"/>
                <w:szCs w:val="28"/>
              </w:rPr>
              <w:t>PETITION</w:t>
            </w:r>
          </w:p>
          <w:p w14:paraId="5C4A37D9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64D702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019C0820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44AE6507" w14:textId="27F48118" w:rsidR="00616166" w:rsidRDefault="00616166" w:rsidP="0061616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>
        <w:rPr>
          <w:sz w:val="28"/>
          <w:szCs w:val="28"/>
        </w:rPr>
        <w:t>a</w:t>
      </w:r>
      <w:r w:rsidRPr="007B7449">
        <w:rPr>
          <w:sz w:val="28"/>
          <w:szCs w:val="28"/>
        </w:rPr>
        <w:t>)</w:t>
      </w:r>
      <w:r>
        <w:rPr>
          <w:sz w:val="28"/>
          <w:szCs w:val="28"/>
        </w:rPr>
        <w:t>(4)(A)(iii)</w:t>
      </w:r>
      <w:r w:rsidRPr="007B7449">
        <w:rPr>
          <w:sz w:val="28"/>
          <w:szCs w:val="28"/>
        </w:rPr>
        <w:t xml:space="preserve"> of the Arizona Rules of Supreme Court, the State Bar of Arizona</w:t>
      </w:r>
      <w:r>
        <w:rPr>
          <w:sz w:val="28"/>
          <w:szCs w:val="28"/>
        </w:rPr>
        <w:t xml:space="preserve"> (“State Bar”)</w:t>
      </w:r>
      <w:r w:rsidRPr="007B7449">
        <w:rPr>
          <w:sz w:val="28"/>
          <w:szCs w:val="28"/>
        </w:rPr>
        <w:t xml:space="preserve"> hereby </w:t>
      </w:r>
      <w:r>
        <w:rPr>
          <w:sz w:val="28"/>
          <w:szCs w:val="28"/>
        </w:rPr>
        <w:t xml:space="preserve">submits this Amendment to its Petition. </w:t>
      </w:r>
    </w:p>
    <w:p w14:paraId="7166841F" w14:textId="77777777" w:rsidR="00616166" w:rsidRDefault="00616166" w:rsidP="0061616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Members emeritus of the Civil Practice and Procedure Committee noted to the Petition drafters that the part of Rule 26(</w:t>
      </w:r>
      <w:proofErr w:type="gramStart"/>
      <w:r>
        <w:rPr>
          <w:sz w:val="28"/>
          <w:szCs w:val="28"/>
        </w:rPr>
        <w:t>c)—</w:t>
      </w:r>
      <w:proofErr w:type="gramEnd"/>
      <w:r>
        <w:rPr>
          <w:sz w:val="28"/>
          <w:szCs w:val="28"/>
        </w:rPr>
        <w:t>Rule 26(c)(5)—that addresses motions to file documents under seal pursuant to Rule 5.4 of the Rules of Civil Procedure could use added clarity regarding proposed Rule 7.5.</w:t>
      </w:r>
    </w:p>
    <w:p w14:paraId="04E79D84" w14:textId="7F2A560E" w:rsidR="00616166" w:rsidRDefault="00616166" w:rsidP="0061616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It is the State Bar’s intent that Rule 5.4 proceedings—</w:t>
      </w:r>
      <w:r>
        <w:rPr>
          <w:i/>
          <w:iCs/>
          <w:sz w:val="28"/>
          <w:szCs w:val="28"/>
        </w:rPr>
        <w:t>sui generis</w:t>
      </w:r>
      <w:r>
        <w:rPr>
          <w:sz w:val="28"/>
          <w:szCs w:val="28"/>
        </w:rPr>
        <w:t xml:space="preserve"> and with important First Amendment considerations entailed—not be subject to an omnibus dispute resolution rule. This Amendment to the Petition, and the attached amended Appendices A and B, clarify that. Specifically, the amended portion is as </w:t>
      </w:r>
      <w:r>
        <w:rPr>
          <w:sz w:val="28"/>
          <w:szCs w:val="28"/>
        </w:rPr>
        <w:t>shown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below:</w:t>
      </w:r>
    </w:p>
    <w:p w14:paraId="449274FE" w14:textId="77777777" w:rsidR="00616166" w:rsidRPr="00C42490" w:rsidRDefault="00616166" w:rsidP="00616166">
      <w:pPr>
        <w:rPr>
          <w:b/>
          <w:bCs/>
          <w:color w:val="000000" w:themeColor="text1"/>
          <w:sz w:val="28"/>
          <w:szCs w:val="28"/>
        </w:rPr>
      </w:pPr>
      <w:r w:rsidRPr="00C42490">
        <w:rPr>
          <w:b/>
          <w:bCs/>
          <w:color w:val="000000" w:themeColor="text1"/>
          <w:sz w:val="28"/>
          <w:szCs w:val="28"/>
        </w:rPr>
        <w:t>Rule 26. General Provisions Governing Discovery</w:t>
      </w:r>
    </w:p>
    <w:p w14:paraId="419F1C46" w14:textId="77777777" w:rsidR="00616166" w:rsidRDefault="00616166" w:rsidP="00616166">
      <w:pPr>
        <w:spacing w:after="240"/>
        <w:ind w:firstLine="720"/>
        <w:rPr>
          <w:b/>
          <w:bCs/>
          <w:color w:val="000000" w:themeColor="text1"/>
          <w:sz w:val="28"/>
          <w:szCs w:val="28"/>
        </w:rPr>
      </w:pPr>
      <w:r w:rsidRPr="00C42490">
        <w:rPr>
          <w:b/>
          <w:bCs/>
          <w:color w:val="000000" w:themeColor="text1"/>
          <w:sz w:val="28"/>
          <w:szCs w:val="28"/>
        </w:rPr>
        <w:t>(a) – (c)</w:t>
      </w:r>
      <w:r>
        <w:rPr>
          <w:b/>
          <w:bCs/>
          <w:color w:val="000000" w:themeColor="text1"/>
          <w:sz w:val="28"/>
          <w:szCs w:val="28"/>
        </w:rPr>
        <w:t>(4)</w:t>
      </w:r>
      <w:r w:rsidRPr="00C42490">
        <w:rPr>
          <w:b/>
          <w:bCs/>
          <w:color w:val="000000" w:themeColor="text1"/>
          <w:sz w:val="28"/>
          <w:szCs w:val="28"/>
        </w:rPr>
        <w:t xml:space="preserve"> [No change]</w:t>
      </w:r>
    </w:p>
    <w:p w14:paraId="100C87C5" w14:textId="77777777" w:rsidR="00616166" w:rsidRDefault="00616166" w:rsidP="00616166">
      <w:pPr>
        <w:pStyle w:val="Body"/>
        <w:keepNext/>
        <w:keepLines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3A6D">
        <w:rPr>
          <w:sz w:val="28"/>
          <w:szCs w:val="28"/>
        </w:rPr>
        <w:t xml:space="preserve">(5) </w:t>
      </w:r>
      <w:r w:rsidRPr="00363A6D">
        <w:rPr>
          <w:i/>
          <w:iCs/>
          <w:sz w:val="28"/>
          <w:szCs w:val="28"/>
        </w:rPr>
        <w:t>Sealing Orders.</w:t>
      </w:r>
      <w:r w:rsidRPr="00363A6D">
        <w:rPr>
          <w:sz w:val="28"/>
          <w:szCs w:val="28"/>
        </w:rPr>
        <w:t xml:space="preserve"> Any request under Rule 26(c) for an order to file a document under seal must comply with, and is subject to the requirements of, Rule 5.4</w:t>
      </w:r>
      <w:r>
        <w:rPr>
          <w:sz w:val="28"/>
          <w:szCs w:val="28"/>
          <w:u w:val="single"/>
        </w:rPr>
        <w:t>, and is not subject to the expedited procedure for resolving disputes set forth in Rule 7.5</w:t>
      </w:r>
      <w:r w:rsidRPr="00363A6D">
        <w:rPr>
          <w:sz w:val="28"/>
          <w:szCs w:val="28"/>
        </w:rPr>
        <w:t>.</w:t>
      </w:r>
    </w:p>
    <w:p w14:paraId="4BC137FA" w14:textId="77777777" w:rsidR="00616166" w:rsidRPr="008607B1" w:rsidRDefault="00616166" w:rsidP="00616166">
      <w:pPr>
        <w:pStyle w:val="Body"/>
        <w:keepNext/>
        <w:keepLines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State Bar respectfully requests that the Court adopt the changes proposed by the Petition, as amended, with an effective date of January 1, 2027.</w:t>
      </w:r>
    </w:p>
    <w:p w14:paraId="3585E3F2" w14:textId="42521AA9" w:rsidR="000C48A9" w:rsidRPr="0056523A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 xml:space="preserve">RESPECTFULLY SUBMITTED this </w:t>
      </w:r>
      <w:r w:rsidR="0056523A">
        <w:rPr>
          <w:sz w:val="28"/>
          <w:szCs w:val="28"/>
        </w:rPr>
        <w:t>1</w:t>
      </w:r>
      <w:r w:rsidR="00616166" w:rsidRPr="00616166">
        <w:rPr>
          <w:sz w:val="28"/>
          <w:szCs w:val="28"/>
          <w:vertAlign w:val="superscript"/>
        </w:rPr>
        <w:t>st</w:t>
      </w:r>
      <w:r w:rsidR="00616166">
        <w:rPr>
          <w:sz w:val="28"/>
          <w:szCs w:val="28"/>
        </w:rPr>
        <w:t xml:space="preserve"> </w:t>
      </w:r>
      <w:r w:rsidR="000C48A9" w:rsidRPr="006F63FD">
        <w:rPr>
          <w:sz w:val="28"/>
          <w:szCs w:val="28"/>
        </w:rPr>
        <w:t>day of</w:t>
      </w:r>
      <w:r w:rsidR="0056523A">
        <w:rPr>
          <w:sz w:val="28"/>
          <w:szCs w:val="28"/>
        </w:rPr>
        <w:t xml:space="preserve"> </w:t>
      </w:r>
      <w:proofErr w:type="gramStart"/>
      <w:r w:rsidR="00616166">
        <w:rPr>
          <w:sz w:val="28"/>
          <w:szCs w:val="28"/>
        </w:rPr>
        <w:t>June</w:t>
      </w:r>
      <w:r w:rsidR="0056523A">
        <w:rPr>
          <w:sz w:val="28"/>
          <w:szCs w:val="28"/>
        </w:rPr>
        <w:t>,</w:t>
      </w:r>
      <w:proofErr w:type="gramEnd"/>
      <w:r w:rsidR="00D60D9B">
        <w:rPr>
          <w:sz w:val="28"/>
          <w:szCs w:val="28"/>
        </w:rPr>
        <w:t xml:space="preserve"> 20</w:t>
      </w:r>
      <w:r w:rsidR="005845AE">
        <w:rPr>
          <w:sz w:val="28"/>
          <w:szCs w:val="28"/>
        </w:rPr>
        <w:t>2</w:t>
      </w:r>
      <w:r w:rsidR="00827EDC">
        <w:rPr>
          <w:sz w:val="28"/>
          <w:szCs w:val="28"/>
        </w:rPr>
        <w:t>6</w:t>
      </w:r>
      <w:r w:rsidR="000C48A9" w:rsidRPr="006F63FD">
        <w:rPr>
          <w:sz w:val="28"/>
          <w:szCs w:val="28"/>
        </w:rPr>
        <w:t>.</w:t>
      </w:r>
    </w:p>
    <w:p w14:paraId="6C867847" w14:textId="15CEACC9" w:rsidR="000C48A9" w:rsidRPr="000F7A7F" w:rsidRDefault="0056523A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8240" behindDoc="0" locked="0" layoutInCell="1" allowOverlap="1" wp14:anchorId="47D4FB85" wp14:editId="159EFA53">
            <wp:simplePos x="0" y="0"/>
            <wp:positionH relativeFrom="column">
              <wp:posOffset>3171825</wp:posOffset>
            </wp:positionH>
            <wp:positionV relativeFrom="paragraph">
              <wp:posOffset>146685</wp:posOffset>
            </wp:positionV>
            <wp:extent cx="2295525" cy="559435"/>
            <wp:effectExtent l="0" t="0" r="0" b="0"/>
            <wp:wrapSquare wrapText="bothSides"/>
            <wp:docPr id="476931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14:paraId="7DC132ED" w14:textId="49831E09" w:rsidR="000C48A9" w:rsidRPr="006F63FD" w:rsidRDefault="00827EDC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77CBA71B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5AD69E22" w14:textId="77777777"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41DCAE96" w14:textId="77777777"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4A227D25" w14:textId="77777777"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14:paraId="2827C750" w14:textId="69604433"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 xml:space="preserve">his </w:t>
      </w:r>
      <w:r w:rsidR="0056523A">
        <w:rPr>
          <w:sz w:val="28"/>
          <w:szCs w:val="28"/>
        </w:rPr>
        <w:t>1</w:t>
      </w:r>
      <w:r w:rsidR="00616166" w:rsidRPr="00616166">
        <w:rPr>
          <w:sz w:val="28"/>
          <w:szCs w:val="28"/>
          <w:vertAlign w:val="superscript"/>
        </w:rPr>
        <w:t>st</w:t>
      </w:r>
      <w:r w:rsidR="00616166">
        <w:rPr>
          <w:sz w:val="28"/>
          <w:szCs w:val="28"/>
        </w:rPr>
        <w:t xml:space="preserve"> </w:t>
      </w:r>
      <w:r w:rsidR="000F7A7F" w:rsidRPr="00C52E56">
        <w:rPr>
          <w:sz w:val="28"/>
          <w:szCs w:val="28"/>
        </w:rPr>
        <w:t xml:space="preserve">day of </w:t>
      </w:r>
      <w:proofErr w:type="gramStart"/>
      <w:r w:rsidR="00616166">
        <w:rPr>
          <w:sz w:val="28"/>
          <w:szCs w:val="28"/>
        </w:rPr>
        <w:t>June</w:t>
      </w:r>
      <w:r w:rsidR="0056523A">
        <w:rPr>
          <w:sz w:val="28"/>
          <w:szCs w:val="28"/>
        </w:rPr>
        <w:t>,</w:t>
      </w:r>
      <w:proofErr w:type="gramEnd"/>
      <w:r w:rsidR="006F63FD" w:rsidRPr="00C52E56">
        <w:rPr>
          <w:sz w:val="28"/>
          <w:szCs w:val="28"/>
        </w:rPr>
        <w:t xml:space="preserve"> </w:t>
      </w:r>
      <w:r w:rsidR="00D60D9B">
        <w:rPr>
          <w:sz w:val="28"/>
          <w:szCs w:val="28"/>
        </w:rPr>
        <w:t>20</w:t>
      </w:r>
      <w:r w:rsidR="005845AE">
        <w:rPr>
          <w:sz w:val="28"/>
          <w:szCs w:val="28"/>
        </w:rPr>
        <w:t>2</w:t>
      </w:r>
      <w:r w:rsidR="002D3D87">
        <w:rPr>
          <w:sz w:val="28"/>
          <w:szCs w:val="28"/>
        </w:rPr>
        <w:t>6</w:t>
      </w:r>
      <w:r w:rsidR="000F7A7F" w:rsidRPr="00C52E56">
        <w:rPr>
          <w:sz w:val="28"/>
          <w:szCs w:val="28"/>
        </w:rPr>
        <w:t>.</w:t>
      </w:r>
    </w:p>
    <w:p w14:paraId="19161DDC" w14:textId="77777777"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45E6AB20" w14:textId="10E88917" w:rsidR="00052372" w:rsidRPr="00827EDC" w:rsidRDefault="000C48A9" w:rsidP="00827EDC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 w:rsidR="0056523A">
        <w:rPr>
          <w:sz w:val="28"/>
          <w:szCs w:val="28"/>
        </w:rPr>
        <w:t>PSeguin</w:t>
      </w:r>
      <w:proofErr w:type="spellEnd"/>
      <w:r w:rsidRPr="00C52E56">
        <w:rPr>
          <w:sz w:val="28"/>
          <w:szCs w:val="28"/>
        </w:rPr>
        <w:t xml:space="preserve"> </w:t>
      </w:r>
    </w:p>
    <w:sectPr w:rsidR="00052372" w:rsidRPr="00827EDC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8A6A" w14:textId="77777777" w:rsidR="0085715F" w:rsidRDefault="0085715F">
      <w:r>
        <w:separator/>
      </w:r>
    </w:p>
  </w:endnote>
  <w:endnote w:type="continuationSeparator" w:id="0">
    <w:p w14:paraId="11CCC5C9" w14:textId="77777777" w:rsidR="0085715F" w:rsidRDefault="0085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6ACD" w14:textId="77777777" w:rsidR="0085715F" w:rsidRDefault="0085715F">
      <w:r>
        <w:separator/>
      </w:r>
    </w:p>
  </w:footnote>
  <w:footnote w:type="continuationSeparator" w:id="0">
    <w:p w14:paraId="76C59E84" w14:textId="77777777" w:rsidR="0085715F" w:rsidRDefault="0085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1BA2"/>
    <w:multiLevelType w:val="multilevel"/>
    <w:tmpl w:val="8E20CEBC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0FC687A"/>
    <w:multiLevelType w:val="hybridMultilevel"/>
    <w:tmpl w:val="0A3CFC7C"/>
    <w:lvl w:ilvl="0" w:tplc="D30623F8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7E60E25"/>
    <w:multiLevelType w:val="multilevel"/>
    <w:tmpl w:val="37541CC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1867">
    <w:abstractNumId w:val="13"/>
  </w:num>
  <w:num w:numId="2" w16cid:durableId="376468605">
    <w:abstractNumId w:val="14"/>
  </w:num>
  <w:num w:numId="3" w16cid:durableId="117067264">
    <w:abstractNumId w:val="0"/>
  </w:num>
  <w:num w:numId="4" w16cid:durableId="35545643">
    <w:abstractNumId w:val="6"/>
  </w:num>
  <w:num w:numId="5" w16cid:durableId="236012798">
    <w:abstractNumId w:val="8"/>
  </w:num>
  <w:num w:numId="6" w16cid:durableId="1867865982">
    <w:abstractNumId w:val="9"/>
  </w:num>
  <w:num w:numId="7" w16cid:durableId="177698105">
    <w:abstractNumId w:val="1"/>
  </w:num>
  <w:num w:numId="8" w16cid:durableId="1286935107">
    <w:abstractNumId w:val="16"/>
  </w:num>
  <w:num w:numId="9" w16cid:durableId="303775777">
    <w:abstractNumId w:val="10"/>
  </w:num>
  <w:num w:numId="10" w16cid:durableId="1623998060">
    <w:abstractNumId w:val="12"/>
  </w:num>
  <w:num w:numId="11" w16cid:durableId="1057432811">
    <w:abstractNumId w:val="11"/>
  </w:num>
  <w:num w:numId="12" w16cid:durableId="1388261337">
    <w:abstractNumId w:val="7"/>
  </w:num>
  <w:num w:numId="13" w16cid:durableId="1106122761">
    <w:abstractNumId w:val="2"/>
  </w:num>
  <w:num w:numId="14" w16cid:durableId="2057848640">
    <w:abstractNumId w:val="5"/>
  </w:num>
  <w:num w:numId="15" w16cid:durableId="1771244400">
    <w:abstractNumId w:val="15"/>
  </w:num>
  <w:num w:numId="16" w16cid:durableId="533078035">
    <w:abstractNumId w:val="3"/>
  </w:num>
  <w:num w:numId="17" w16cid:durableId="765732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34F4A"/>
    <w:rsid w:val="000410B3"/>
    <w:rsid w:val="00043D4D"/>
    <w:rsid w:val="00052372"/>
    <w:rsid w:val="000666D1"/>
    <w:rsid w:val="0008003D"/>
    <w:rsid w:val="00087FA5"/>
    <w:rsid w:val="000917C0"/>
    <w:rsid w:val="000A1D6B"/>
    <w:rsid w:val="000C48A9"/>
    <w:rsid w:val="000F7A7F"/>
    <w:rsid w:val="000F7C13"/>
    <w:rsid w:val="00135326"/>
    <w:rsid w:val="001A2520"/>
    <w:rsid w:val="001F591C"/>
    <w:rsid w:val="00256B87"/>
    <w:rsid w:val="00274D6A"/>
    <w:rsid w:val="002D3D87"/>
    <w:rsid w:val="00352347"/>
    <w:rsid w:val="003566D6"/>
    <w:rsid w:val="00357F4D"/>
    <w:rsid w:val="003617D1"/>
    <w:rsid w:val="00377199"/>
    <w:rsid w:val="003A28AC"/>
    <w:rsid w:val="003F5017"/>
    <w:rsid w:val="0040598C"/>
    <w:rsid w:val="00407E2D"/>
    <w:rsid w:val="004331B2"/>
    <w:rsid w:val="00440E4C"/>
    <w:rsid w:val="00463734"/>
    <w:rsid w:val="00473176"/>
    <w:rsid w:val="00494BDF"/>
    <w:rsid w:val="004C3AE3"/>
    <w:rsid w:val="00504E1E"/>
    <w:rsid w:val="00506859"/>
    <w:rsid w:val="00520F93"/>
    <w:rsid w:val="0056523A"/>
    <w:rsid w:val="00566856"/>
    <w:rsid w:val="005845AE"/>
    <w:rsid w:val="005A21B0"/>
    <w:rsid w:val="005B5161"/>
    <w:rsid w:val="005D6AD4"/>
    <w:rsid w:val="00616166"/>
    <w:rsid w:val="006338C1"/>
    <w:rsid w:val="00636F5E"/>
    <w:rsid w:val="00665CCF"/>
    <w:rsid w:val="006666D1"/>
    <w:rsid w:val="006721EC"/>
    <w:rsid w:val="006766BF"/>
    <w:rsid w:val="00692391"/>
    <w:rsid w:val="0069327F"/>
    <w:rsid w:val="006932BA"/>
    <w:rsid w:val="006B4F9A"/>
    <w:rsid w:val="006F1325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27EDC"/>
    <w:rsid w:val="008360A1"/>
    <w:rsid w:val="0085715F"/>
    <w:rsid w:val="00861563"/>
    <w:rsid w:val="00871AAA"/>
    <w:rsid w:val="00876F57"/>
    <w:rsid w:val="00891AAA"/>
    <w:rsid w:val="008A4EB3"/>
    <w:rsid w:val="00933EA1"/>
    <w:rsid w:val="00951416"/>
    <w:rsid w:val="00960D21"/>
    <w:rsid w:val="00981D29"/>
    <w:rsid w:val="00981E11"/>
    <w:rsid w:val="009A3C18"/>
    <w:rsid w:val="009C7876"/>
    <w:rsid w:val="00A058A5"/>
    <w:rsid w:val="00A1564B"/>
    <w:rsid w:val="00A5194F"/>
    <w:rsid w:val="00A871D6"/>
    <w:rsid w:val="00A93A7C"/>
    <w:rsid w:val="00AB1656"/>
    <w:rsid w:val="00AF282C"/>
    <w:rsid w:val="00AF3FF7"/>
    <w:rsid w:val="00B1491D"/>
    <w:rsid w:val="00B47B7D"/>
    <w:rsid w:val="00B946B5"/>
    <w:rsid w:val="00BB0263"/>
    <w:rsid w:val="00BD708C"/>
    <w:rsid w:val="00C03E0F"/>
    <w:rsid w:val="00C52E56"/>
    <w:rsid w:val="00C5407A"/>
    <w:rsid w:val="00C662B0"/>
    <w:rsid w:val="00C84FD4"/>
    <w:rsid w:val="00C958EE"/>
    <w:rsid w:val="00CD21FB"/>
    <w:rsid w:val="00D423FE"/>
    <w:rsid w:val="00D442E4"/>
    <w:rsid w:val="00D60D9B"/>
    <w:rsid w:val="00D80EDC"/>
    <w:rsid w:val="00DF4707"/>
    <w:rsid w:val="00DF4F15"/>
    <w:rsid w:val="00E047D3"/>
    <w:rsid w:val="00E266B7"/>
    <w:rsid w:val="00E321C5"/>
    <w:rsid w:val="00E5772B"/>
    <w:rsid w:val="00E67511"/>
    <w:rsid w:val="00E81026"/>
    <w:rsid w:val="00E82D0F"/>
    <w:rsid w:val="00E950B5"/>
    <w:rsid w:val="00EA4CD0"/>
    <w:rsid w:val="00EC7715"/>
    <w:rsid w:val="00F05879"/>
    <w:rsid w:val="00F06F5B"/>
    <w:rsid w:val="00F2485D"/>
    <w:rsid w:val="00F26B49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F4A"/>
    <w:pPr>
      <w:spacing w:line="508" w:lineRule="auto"/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9A3C18"/>
  </w:style>
  <w:style w:type="character" w:styleId="CommentReference">
    <w:name w:val="annotation reference"/>
    <w:basedOn w:val="DefaultParagraphFont"/>
    <w:rsid w:val="00B946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6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946B5"/>
  </w:style>
  <w:style w:type="paragraph" w:styleId="CommentSubject">
    <w:name w:val="annotation subject"/>
    <w:basedOn w:val="CommentText"/>
    <w:next w:val="CommentText"/>
    <w:link w:val="CommentSubjectChar"/>
    <w:rsid w:val="00B94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47A5-D0F4-4550-BFCC-418264FB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2026-05-20T17:32:00Z</dcterms:created>
  <dcterms:modified xsi:type="dcterms:W3CDTF">2026-05-20T17:32:00Z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