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9782" w14:textId="77777777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>Hon. John R. Lopez, IV, Chair</w:t>
      </w:r>
    </w:p>
    <w:p w14:paraId="63651098" w14:textId="77777777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>Task Force on Rules of the Supreme Court of Arizona</w:t>
      </w:r>
    </w:p>
    <w:p w14:paraId="373A842A" w14:textId="77777777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>1501 W. Washington St.</w:t>
      </w:r>
    </w:p>
    <w:p w14:paraId="5583DEC5" w14:textId="7A037B95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>Phoenix, AZ 85007</w:t>
      </w:r>
    </w:p>
    <w:p w14:paraId="3F060C99" w14:textId="77777777" w:rsidR="00C3729D" w:rsidRPr="003817A1" w:rsidRDefault="00C3729D" w:rsidP="00C3729D">
      <w:pPr>
        <w:spacing w:line="480" w:lineRule="auto"/>
        <w:jc w:val="both"/>
        <w:rPr>
          <w:sz w:val="28"/>
          <w:szCs w:val="28"/>
        </w:rPr>
      </w:pPr>
    </w:p>
    <w:p w14:paraId="661E2C09" w14:textId="77777777" w:rsidR="00C3729D" w:rsidRPr="003817A1" w:rsidRDefault="00C3729D" w:rsidP="00C3729D">
      <w:pPr>
        <w:spacing w:line="480" w:lineRule="auto"/>
        <w:jc w:val="both"/>
        <w:rPr>
          <w:sz w:val="28"/>
          <w:szCs w:val="28"/>
          <w:u w:val="single"/>
        </w:rPr>
      </w:pPr>
    </w:p>
    <w:p w14:paraId="2E8C4909" w14:textId="77777777" w:rsidR="00C3729D" w:rsidRPr="003817A1" w:rsidRDefault="00C3729D" w:rsidP="00C3729D">
      <w:pPr>
        <w:jc w:val="center"/>
        <w:rPr>
          <w:sz w:val="28"/>
          <w:szCs w:val="28"/>
        </w:rPr>
      </w:pPr>
      <w:r w:rsidRPr="003817A1">
        <w:rPr>
          <w:sz w:val="28"/>
          <w:szCs w:val="28"/>
        </w:rPr>
        <w:t>SUPREME COURT OF ARIZONA</w:t>
      </w:r>
    </w:p>
    <w:p w14:paraId="56DAAA19" w14:textId="77777777" w:rsidR="00C3729D" w:rsidRPr="003817A1" w:rsidRDefault="00C3729D" w:rsidP="00C3729D">
      <w:pPr>
        <w:jc w:val="both"/>
        <w:rPr>
          <w:sz w:val="28"/>
          <w:szCs w:val="28"/>
        </w:rPr>
      </w:pPr>
    </w:p>
    <w:p w14:paraId="1DBC5408" w14:textId="77777777" w:rsidR="00C3729D" w:rsidRPr="003817A1" w:rsidRDefault="00C3729D" w:rsidP="00C3729D">
      <w:pPr>
        <w:jc w:val="both"/>
        <w:rPr>
          <w:sz w:val="28"/>
          <w:szCs w:val="28"/>
        </w:rPr>
      </w:pPr>
    </w:p>
    <w:p w14:paraId="5CF06D4E" w14:textId="5526AB55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 xml:space="preserve">PETITION TO AMEND RULES  </w:t>
      </w:r>
      <w:r w:rsidRPr="003817A1">
        <w:rPr>
          <w:sz w:val="28"/>
          <w:szCs w:val="28"/>
        </w:rPr>
        <w:tab/>
        <w:t>)   Supreme Court No. R-26-</w:t>
      </w:r>
      <w:r>
        <w:rPr>
          <w:sz w:val="28"/>
          <w:szCs w:val="28"/>
        </w:rPr>
        <w:t>0003</w:t>
      </w:r>
    </w:p>
    <w:p w14:paraId="0E9E1E3C" w14:textId="77777777" w:rsidR="00C3729D" w:rsidRPr="003817A1" w:rsidRDefault="00C3729D" w:rsidP="00C3729D">
      <w:pPr>
        <w:jc w:val="both"/>
        <w:rPr>
          <w:sz w:val="28"/>
          <w:szCs w:val="28"/>
        </w:rPr>
      </w:pPr>
      <w:r w:rsidRPr="003817A1">
        <w:rPr>
          <w:sz w:val="28"/>
          <w:szCs w:val="28"/>
        </w:rPr>
        <w:t>122 AND 122.1 OF THE RULES</w:t>
      </w:r>
      <w:r w:rsidRPr="003817A1">
        <w:rPr>
          <w:sz w:val="28"/>
          <w:szCs w:val="28"/>
        </w:rPr>
        <w:tab/>
        <w:t>)</w:t>
      </w:r>
      <w:r w:rsidRPr="003817A1">
        <w:rPr>
          <w:sz w:val="28"/>
          <w:szCs w:val="28"/>
        </w:rPr>
        <w:tab/>
      </w:r>
    </w:p>
    <w:p w14:paraId="62FA8F8E" w14:textId="0EF8A311" w:rsidR="00C3729D" w:rsidRPr="003817A1" w:rsidRDefault="00C3729D" w:rsidP="00C3729D">
      <w:pPr>
        <w:ind w:left="4320" w:hanging="4320"/>
        <w:jc w:val="both"/>
        <w:rPr>
          <w:sz w:val="28"/>
          <w:szCs w:val="28"/>
        </w:rPr>
      </w:pPr>
      <w:r w:rsidRPr="003817A1">
        <w:rPr>
          <w:sz w:val="28"/>
          <w:szCs w:val="28"/>
        </w:rPr>
        <w:t xml:space="preserve">OF THE SUPREME COURT </w:t>
      </w:r>
      <w:r w:rsidRPr="003817A1">
        <w:rPr>
          <w:sz w:val="28"/>
          <w:szCs w:val="28"/>
        </w:rPr>
        <w:tab/>
        <w:t>)</w:t>
      </w:r>
      <w:r w:rsidRPr="00F97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MOTION TO EXTEND TIME</w:t>
      </w:r>
      <w:r w:rsidRPr="003817A1">
        <w:rPr>
          <w:sz w:val="28"/>
          <w:szCs w:val="28"/>
        </w:rPr>
        <w:t xml:space="preserve"> </w:t>
      </w:r>
    </w:p>
    <w:p w14:paraId="4162176C" w14:textId="2992E603" w:rsidR="00C3729D" w:rsidRPr="00C3729D" w:rsidRDefault="00C3729D" w:rsidP="00C3729D">
      <w:pPr>
        <w:ind w:left="4320" w:hanging="4320"/>
        <w:jc w:val="both"/>
        <w:rPr>
          <w:b/>
          <w:bCs/>
          <w:sz w:val="28"/>
          <w:szCs w:val="28"/>
        </w:rPr>
      </w:pPr>
      <w:r w:rsidRPr="003817A1">
        <w:rPr>
          <w:sz w:val="28"/>
          <w:szCs w:val="28"/>
        </w:rPr>
        <w:t>OF ARIZONA</w:t>
      </w:r>
      <w:r w:rsidRPr="003817A1">
        <w:rPr>
          <w:sz w:val="28"/>
          <w:szCs w:val="28"/>
        </w:rPr>
        <w:tab/>
        <w:t xml:space="preserve">)   </w:t>
      </w:r>
      <w:r>
        <w:rPr>
          <w:b/>
          <w:bCs/>
          <w:sz w:val="28"/>
          <w:szCs w:val="28"/>
        </w:rPr>
        <w:t xml:space="preserve">FOR </w:t>
      </w:r>
      <w:r w:rsidR="006F1025">
        <w:rPr>
          <w:b/>
          <w:bCs/>
          <w:sz w:val="28"/>
          <w:szCs w:val="28"/>
        </w:rPr>
        <w:t xml:space="preserve">FILING </w:t>
      </w:r>
      <w:r>
        <w:rPr>
          <w:b/>
          <w:bCs/>
          <w:sz w:val="28"/>
          <w:szCs w:val="28"/>
        </w:rPr>
        <w:t>THE REPLY</w:t>
      </w:r>
    </w:p>
    <w:p w14:paraId="6B296618" w14:textId="12C34EFE" w:rsidR="00C3729D" w:rsidRPr="003817A1" w:rsidRDefault="00C3729D" w:rsidP="00C3729D">
      <w:pPr>
        <w:ind w:left="4320" w:hanging="4320"/>
        <w:jc w:val="both"/>
        <w:rPr>
          <w:sz w:val="28"/>
          <w:szCs w:val="28"/>
        </w:rPr>
      </w:pPr>
      <w:r w:rsidRPr="003817A1">
        <w:rPr>
          <w:sz w:val="28"/>
          <w:szCs w:val="28"/>
        </w:rPr>
        <w:t>______________________________</w:t>
      </w:r>
      <w:r w:rsidR="00991E66">
        <w:rPr>
          <w:sz w:val="28"/>
          <w:szCs w:val="28"/>
        </w:rPr>
        <w:tab/>
      </w:r>
      <w:r w:rsidRPr="003817A1">
        <w:rPr>
          <w:sz w:val="28"/>
          <w:szCs w:val="28"/>
        </w:rPr>
        <w:t>)</w:t>
      </w:r>
    </w:p>
    <w:p w14:paraId="2E3E9B15" w14:textId="77777777" w:rsidR="00C3729D" w:rsidRDefault="00C3729D" w:rsidP="00C3729D">
      <w:pPr>
        <w:ind w:left="4320" w:hanging="4320"/>
        <w:jc w:val="both"/>
        <w:rPr>
          <w:sz w:val="28"/>
          <w:szCs w:val="28"/>
        </w:rPr>
      </w:pPr>
    </w:p>
    <w:p w14:paraId="3E52CE7F" w14:textId="2B0ECEF0" w:rsidR="00C3729D" w:rsidRDefault="00C3729D" w:rsidP="00C81B87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Petitioner moves this Court to extend the time for filing a Reply in this matter.</w:t>
      </w:r>
    </w:p>
    <w:p w14:paraId="28C4F1E2" w14:textId="77777777" w:rsidR="00C3729D" w:rsidRDefault="00C3729D" w:rsidP="00C81B87">
      <w:pPr>
        <w:ind w:left="4320" w:hanging="4320"/>
        <w:jc w:val="both"/>
        <w:rPr>
          <w:sz w:val="28"/>
          <w:szCs w:val="28"/>
        </w:rPr>
      </w:pPr>
    </w:p>
    <w:p w14:paraId="02F30B4D" w14:textId="5D5BD40D" w:rsidR="00F4657A" w:rsidRDefault="00C3729D" w:rsidP="004B580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3074A">
        <w:rPr>
          <w:sz w:val="28"/>
          <w:szCs w:val="28"/>
        </w:rPr>
        <w:t>Reply</w:t>
      </w:r>
      <w:r>
        <w:rPr>
          <w:sz w:val="28"/>
          <w:szCs w:val="28"/>
        </w:rPr>
        <w:t xml:space="preserve"> due date is </w:t>
      </w:r>
      <w:r w:rsidR="0093074A">
        <w:rPr>
          <w:sz w:val="28"/>
          <w:szCs w:val="28"/>
        </w:rPr>
        <w:t xml:space="preserve">currently </w:t>
      </w:r>
      <w:r>
        <w:rPr>
          <w:sz w:val="28"/>
          <w:szCs w:val="28"/>
        </w:rPr>
        <w:t xml:space="preserve">June 1, 2026. </w:t>
      </w:r>
      <w:r w:rsidR="000035BD">
        <w:rPr>
          <w:sz w:val="28"/>
          <w:szCs w:val="28"/>
        </w:rPr>
        <w:t>Petiti</w:t>
      </w:r>
      <w:r w:rsidR="009016EF">
        <w:rPr>
          <w:sz w:val="28"/>
          <w:szCs w:val="28"/>
        </w:rPr>
        <w:t>oner requests an extension</w:t>
      </w:r>
      <w:r w:rsidR="004B580B">
        <w:rPr>
          <w:sz w:val="28"/>
          <w:szCs w:val="28"/>
        </w:rPr>
        <w:t xml:space="preserve"> </w:t>
      </w:r>
      <w:r w:rsidR="009016EF">
        <w:rPr>
          <w:sz w:val="28"/>
          <w:szCs w:val="28"/>
        </w:rPr>
        <w:t xml:space="preserve">until </w:t>
      </w:r>
      <w:r w:rsidR="005F67AF">
        <w:rPr>
          <w:sz w:val="28"/>
          <w:szCs w:val="28"/>
        </w:rPr>
        <w:t>September 18, 2026</w:t>
      </w:r>
      <w:r w:rsidR="009016EF">
        <w:rPr>
          <w:sz w:val="28"/>
          <w:szCs w:val="28"/>
        </w:rPr>
        <w:t>.</w:t>
      </w:r>
      <w:r w:rsidR="007272A1">
        <w:rPr>
          <w:sz w:val="28"/>
          <w:szCs w:val="28"/>
        </w:rPr>
        <w:t xml:space="preserve"> </w:t>
      </w:r>
      <w:r w:rsidR="0007238A">
        <w:rPr>
          <w:sz w:val="28"/>
          <w:szCs w:val="28"/>
        </w:rPr>
        <w:t>In conjunction with that</w:t>
      </w:r>
      <w:r w:rsidR="001C00CA">
        <w:rPr>
          <w:sz w:val="28"/>
          <w:szCs w:val="28"/>
        </w:rPr>
        <w:t xml:space="preserve"> request</w:t>
      </w:r>
      <w:r w:rsidR="00922C22">
        <w:rPr>
          <w:sz w:val="28"/>
          <w:szCs w:val="28"/>
        </w:rPr>
        <w:t xml:space="preserve">, Petitioner </w:t>
      </w:r>
      <w:r w:rsidR="001C00CA">
        <w:rPr>
          <w:sz w:val="28"/>
          <w:szCs w:val="28"/>
        </w:rPr>
        <w:t>asks</w:t>
      </w:r>
      <w:r w:rsidR="00DF4289">
        <w:rPr>
          <w:sz w:val="28"/>
          <w:szCs w:val="28"/>
        </w:rPr>
        <w:t xml:space="preserve"> the Court to consider </w:t>
      </w:r>
      <w:r w:rsidR="00C76D6A">
        <w:rPr>
          <w:sz w:val="28"/>
          <w:szCs w:val="28"/>
        </w:rPr>
        <w:t>R-26-0003</w:t>
      </w:r>
      <w:r w:rsidR="00DF4289">
        <w:rPr>
          <w:sz w:val="28"/>
          <w:szCs w:val="28"/>
        </w:rPr>
        <w:t xml:space="preserve"> </w:t>
      </w:r>
      <w:r w:rsidR="000A38B1">
        <w:rPr>
          <w:sz w:val="28"/>
          <w:szCs w:val="28"/>
        </w:rPr>
        <w:t xml:space="preserve">at </w:t>
      </w:r>
      <w:r w:rsidR="00DF4289">
        <w:rPr>
          <w:sz w:val="28"/>
          <w:szCs w:val="28"/>
        </w:rPr>
        <w:t>its December 2026 Rules Agenda</w:t>
      </w:r>
      <w:r w:rsidR="009D5FDF">
        <w:rPr>
          <w:sz w:val="28"/>
          <w:szCs w:val="28"/>
        </w:rPr>
        <w:t xml:space="preserve">, rather than </w:t>
      </w:r>
      <w:r w:rsidR="001B12FB">
        <w:rPr>
          <w:sz w:val="28"/>
          <w:szCs w:val="28"/>
        </w:rPr>
        <w:t xml:space="preserve">at </w:t>
      </w:r>
      <w:r w:rsidR="008E7486">
        <w:rPr>
          <w:sz w:val="28"/>
          <w:szCs w:val="28"/>
        </w:rPr>
        <w:t>its</w:t>
      </w:r>
      <w:r w:rsidR="009D5FDF">
        <w:rPr>
          <w:sz w:val="28"/>
          <w:szCs w:val="28"/>
        </w:rPr>
        <w:t xml:space="preserve"> August</w:t>
      </w:r>
      <w:r w:rsidR="008E7486">
        <w:rPr>
          <w:sz w:val="28"/>
          <w:szCs w:val="28"/>
        </w:rPr>
        <w:t xml:space="preserve"> </w:t>
      </w:r>
      <w:r w:rsidR="00C0290E">
        <w:rPr>
          <w:sz w:val="28"/>
          <w:szCs w:val="28"/>
        </w:rPr>
        <w:t xml:space="preserve">2026 </w:t>
      </w:r>
      <w:r w:rsidR="00603B94">
        <w:rPr>
          <w:sz w:val="28"/>
          <w:szCs w:val="28"/>
        </w:rPr>
        <w:t xml:space="preserve">Rules </w:t>
      </w:r>
      <w:r w:rsidR="008E7486">
        <w:rPr>
          <w:sz w:val="28"/>
          <w:szCs w:val="28"/>
        </w:rPr>
        <w:t>Agenda.</w:t>
      </w:r>
    </w:p>
    <w:p w14:paraId="0436489F" w14:textId="1DC1C1BA" w:rsidR="00DF4289" w:rsidRDefault="00542B5E" w:rsidP="009558A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90E">
        <w:rPr>
          <w:sz w:val="28"/>
          <w:szCs w:val="28"/>
        </w:rPr>
        <w:t>Seven comments were posted on the Court Rules Forum d</w:t>
      </w:r>
      <w:r w:rsidR="000A38B1">
        <w:rPr>
          <w:sz w:val="28"/>
          <w:szCs w:val="28"/>
        </w:rPr>
        <w:t>uring the public comment period</w:t>
      </w:r>
      <w:r w:rsidR="00F768EA">
        <w:rPr>
          <w:sz w:val="28"/>
          <w:szCs w:val="28"/>
        </w:rPr>
        <w:t xml:space="preserve"> for R-26-0003</w:t>
      </w:r>
      <w:r w:rsidR="000A38B1">
        <w:rPr>
          <w:sz w:val="28"/>
          <w:szCs w:val="28"/>
        </w:rPr>
        <w:t>, which closed on May 1</w:t>
      </w:r>
      <w:r w:rsidR="006D4102">
        <w:rPr>
          <w:sz w:val="28"/>
          <w:szCs w:val="28"/>
        </w:rPr>
        <w:t xml:space="preserve">. </w:t>
      </w:r>
      <w:r w:rsidR="00FE7054">
        <w:rPr>
          <w:sz w:val="28"/>
          <w:szCs w:val="28"/>
        </w:rPr>
        <w:t>The</w:t>
      </w:r>
      <w:r w:rsidR="00D8649F">
        <w:rPr>
          <w:sz w:val="28"/>
          <w:szCs w:val="28"/>
        </w:rPr>
        <w:t>se</w:t>
      </w:r>
      <w:r w:rsidR="00FE7054">
        <w:rPr>
          <w:sz w:val="28"/>
          <w:szCs w:val="28"/>
        </w:rPr>
        <w:t xml:space="preserve"> comments raised </w:t>
      </w:r>
      <w:r w:rsidR="001346CC">
        <w:rPr>
          <w:sz w:val="28"/>
          <w:szCs w:val="28"/>
        </w:rPr>
        <w:t>multiple</w:t>
      </w:r>
      <w:r w:rsidR="00D8649F">
        <w:rPr>
          <w:sz w:val="28"/>
          <w:szCs w:val="28"/>
        </w:rPr>
        <w:t xml:space="preserve"> and </w:t>
      </w:r>
      <w:r w:rsidR="004F6699">
        <w:rPr>
          <w:sz w:val="28"/>
          <w:szCs w:val="28"/>
        </w:rPr>
        <w:t>substantial</w:t>
      </w:r>
      <w:r w:rsidR="00513B9B">
        <w:rPr>
          <w:sz w:val="28"/>
          <w:szCs w:val="28"/>
        </w:rPr>
        <w:t xml:space="preserve"> </w:t>
      </w:r>
      <w:r w:rsidR="00FE7054">
        <w:rPr>
          <w:sz w:val="28"/>
          <w:szCs w:val="28"/>
        </w:rPr>
        <w:t xml:space="preserve">issues that </w:t>
      </w:r>
      <w:r w:rsidR="008631DF">
        <w:rPr>
          <w:sz w:val="28"/>
          <w:szCs w:val="28"/>
        </w:rPr>
        <w:t xml:space="preserve">the Task Force </w:t>
      </w:r>
      <w:r w:rsidR="003467AF">
        <w:rPr>
          <w:sz w:val="28"/>
          <w:szCs w:val="28"/>
        </w:rPr>
        <w:t xml:space="preserve">on Rules of the Supreme Court of Arizona (“Task Force”) </w:t>
      </w:r>
      <w:r w:rsidR="008631DF">
        <w:rPr>
          <w:sz w:val="28"/>
          <w:szCs w:val="28"/>
        </w:rPr>
        <w:t xml:space="preserve">will </w:t>
      </w:r>
      <w:r w:rsidR="00FE7054">
        <w:rPr>
          <w:sz w:val="28"/>
          <w:szCs w:val="28"/>
        </w:rPr>
        <w:t xml:space="preserve">need to </w:t>
      </w:r>
      <w:r w:rsidR="00513B9B">
        <w:rPr>
          <w:sz w:val="28"/>
          <w:szCs w:val="28"/>
        </w:rPr>
        <w:t>address in the Reply.</w:t>
      </w:r>
      <w:r w:rsidR="00C37A39">
        <w:rPr>
          <w:sz w:val="28"/>
          <w:szCs w:val="28"/>
        </w:rPr>
        <w:t xml:space="preserve"> </w:t>
      </w:r>
      <w:r w:rsidR="00E938E1">
        <w:rPr>
          <w:sz w:val="28"/>
          <w:szCs w:val="28"/>
        </w:rPr>
        <w:t>The comments were included in the</w:t>
      </w:r>
      <w:r w:rsidR="0002006C">
        <w:rPr>
          <w:sz w:val="28"/>
          <w:szCs w:val="28"/>
        </w:rPr>
        <w:t xml:space="preserve"> May 11</w:t>
      </w:r>
      <w:r w:rsidR="00BD08F7">
        <w:rPr>
          <w:sz w:val="28"/>
          <w:szCs w:val="28"/>
        </w:rPr>
        <w:t xml:space="preserve">, 2026, </w:t>
      </w:r>
      <w:r w:rsidR="0002006C">
        <w:rPr>
          <w:sz w:val="28"/>
          <w:szCs w:val="28"/>
        </w:rPr>
        <w:t>meeting</w:t>
      </w:r>
      <w:r w:rsidR="00BD08F7">
        <w:rPr>
          <w:sz w:val="28"/>
          <w:szCs w:val="28"/>
        </w:rPr>
        <w:t xml:space="preserve"> materials,</w:t>
      </w:r>
      <w:r w:rsidR="008B07A0">
        <w:rPr>
          <w:sz w:val="28"/>
          <w:szCs w:val="28"/>
        </w:rPr>
        <w:t xml:space="preserve"> but </w:t>
      </w:r>
      <w:r w:rsidR="00BD08F7">
        <w:rPr>
          <w:sz w:val="28"/>
          <w:szCs w:val="28"/>
        </w:rPr>
        <w:t>the Task Force</w:t>
      </w:r>
      <w:r w:rsidR="008B07A0">
        <w:rPr>
          <w:sz w:val="28"/>
          <w:szCs w:val="28"/>
        </w:rPr>
        <w:t xml:space="preserve"> only scratched the surface</w:t>
      </w:r>
      <w:r w:rsidR="00311600">
        <w:rPr>
          <w:sz w:val="28"/>
          <w:szCs w:val="28"/>
        </w:rPr>
        <w:t xml:space="preserve"> of the comments</w:t>
      </w:r>
      <w:r w:rsidR="00CD406E">
        <w:rPr>
          <w:sz w:val="28"/>
          <w:szCs w:val="28"/>
        </w:rPr>
        <w:t xml:space="preserve"> at that meeting</w:t>
      </w:r>
      <w:r w:rsidR="0002006C">
        <w:rPr>
          <w:sz w:val="28"/>
          <w:szCs w:val="28"/>
        </w:rPr>
        <w:t xml:space="preserve">. </w:t>
      </w:r>
      <w:r w:rsidR="002A555F">
        <w:rPr>
          <w:sz w:val="28"/>
          <w:szCs w:val="28"/>
        </w:rPr>
        <w:t>It</w:t>
      </w:r>
      <w:r w:rsidR="00DF3616">
        <w:rPr>
          <w:sz w:val="28"/>
          <w:szCs w:val="28"/>
        </w:rPr>
        <w:t xml:space="preserve"> will take a deeper dive at</w:t>
      </w:r>
      <w:r w:rsidR="002A555F">
        <w:rPr>
          <w:sz w:val="28"/>
          <w:szCs w:val="28"/>
        </w:rPr>
        <w:t xml:space="preserve"> </w:t>
      </w:r>
      <w:r w:rsidR="00DF3616">
        <w:rPr>
          <w:sz w:val="28"/>
          <w:szCs w:val="28"/>
        </w:rPr>
        <w:t>it</w:t>
      </w:r>
      <w:r w:rsidR="00DE48E2">
        <w:rPr>
          <w:sz w:val="28"/>
          <w:szCs w:val="28"/>
        </w:rPr>
        <w:t xml:space="preserve">s </w:t>
      </w:r>
      <w:r w:rsidR="002A555F">
        <w:rPr>
          <w:sz w:val="28"/>
          <w:szCs w:val="28"/>
        </w:rPr>
        <w:t>next meeting</w:t>
      </w:r>
      <w:r w:rsidR="00DE48E2">
        <w:rPr>
          <w:sz w:val="28"/>
          <w:szCs w:val="28"/>
        </w:rPr>
        <w:t>, which</w:t>
      </w:r>
      <w:r w:rsidR="002964F5">
        <w:rPr>
          <w:sz w:val="28"/>
          <w:szCs w:val="28"/>
        </w:rPr>
        <w:t xml:space="preserve"> </w:t>
      </w:r>
      <w:r w:rsidR="002A555F">
        <w:rPr>
          <w:sz w:val="28"/>
          <w:szCs w:val="28"/>
        </w:rPr>
        <w:t xml:space="preserve">is </w:t>
      </w:r>
      <w:r w:rsidR="0007238A">
        <w:rPr>
          <w:sz w:val="28"/>
          <w:szCs w:val="28"/>
        </w:rPr>
        <w:t>set</w:t>
      </w:r>
      <w:r w:rsidR="002A555F">
        <w:rPr>
          <w:sz w:val="28"/>
          <w:szCs w:val="28"/>
        </w:rPr>
        <w:t xml:space="preserve"> for June 12</w:t>
      </w:r>
      <w:r w:rsidR="00CD463D">
        <w:rPr>
          <w:sz w:val="28"/>
          <w:szCs w:val="28"/>
        </w:rPr>
        <w:t xml:space="preserve">. </w:t>
      </w:r>
      <w:r w:rsidR="00DE48E2">
        <w:rPr>
          <w:sz w:val="28"/>
          <w:szCs w:val="28"/>
        </w:rPr>
        <w:t>(</w:t>
      </w:r>
      <w:r w:rsidR="002964F5">
        <w:rPr>
          <w:sz w:val="28"/>
          <w:szCs w:val="28"/>
        </w:rPr>
        <w:t xml:space="preserve">The meeting </w:t>
      </w:r>
      <w:r w:rsidR="0007238A">
        <w:rPr>
          <w:sz w:val="28"/>
          <w:szCs w:val="28"/>
        </w:rPr>
        <w:t xml:space="preserve">schedule </w:t>
      </w:r>
      <w:r w:rsidR="002964F5">
        <w:rPr>
          <w:sz w:val="28"/>
          <w:szCs w:val="28"/>
        </w:rPr>
        <w:t xml:space="preserve">was set months ago, and it </w:t>
      </w:r>
      <w:r w:rsidR="006E59AD">
        <w:rPr>
          <w:sz w:val="28"/>
          <w:szCs w:val="28"/>
        </w:rPr>
        <w:lastRenderedPageBreak/>
        <w:t xml:space="preserve">isn’t feasible for the Task Force to </w:t>
      </w:r>
      <w:r w:rsidR="00844BF4">
        <w:rPr>
          <w:sz w:val="28"/>
          <w:szCs w:val="28"/>
        </w:rPr>
        <w:t>meet again</w:t>
      </w:r>
      <w:r w:rsidR="006E59AD">
        <w:rPr>
          <w:sz w:val="28"/>
          <w:szCs w:val="28"/>
        </w:rPr>
        <w:t xml:space="preserve"> before the</w:t>
      </w:r>
      <w:r w:rsidR="00DE3B5D">
        <w:rPr>
          <w:sz w:val="28"/>
          <w:szCs w:val="28"/>
        </w:rPr>
        <w:t xml:space="preserve"> current June 1 Reply deadline.</w:t>
      </w:r>
      <w:r w:rsidR="00DE48E2">
        <w:rPr>
          <w:sz w:val="28"/>
          <w:szCs w:val="28"/>
        </w:rPr>
        <w:t>)</w:t>
      </w:r>
      <w:r w:rsidR="00DE3B5D">
        <w:rPr>
          <w:sz w:val="28"/>
          <w:szCs w:val="28"/>
        </w:rPr>
        <w:t xml:space="preserve"> The scope of the anticipated revisions could </w:t>
      </w:r>
      <w:r w:rsidR="00311600">
        <w:rPr>
          <w:sz w:val="28"/>
          <w:szCs w:val="28"/>
        </w:rPr>
        <w:t xml:space="preserve">also </w:t>
      </w:r>
      <w:r w:rsidR="00DE3B5D">
        <w:rPr>
          <w:sz w:val="28"/>
          <w:szCs w:val="28"/>
        </w:rPr>
        <w:t xml:space="preserve">require the Task Force to consider </w:t>
      </w:r>
      <w:r w:rsidR="00BB41BA">
        <w:rPr>
          <w:sz w:val="28"/>
          <w:szCs w:val="28"/>
        </w:rPr>
        <w:t>them</w:t>
      </w:r>
      <w:r w:rsidR="00844BF4">
        <w:rPr>
          <w:sz w:val="28"/>
          <w:szCs w:val="28"/>
        </w:rPr>
        <w:t xml:space="preserve"> </w:t>
      </w:r>
      <w:r w:rsidR="00BB41BA">
        <w:rPr>
          <w:sz w:val="28"/>
          <w:szCs w:val="28"/>
        </w:rPr>
        <w:t xml:space="preserve">at its </w:t>
      </w:r>
      <w:r w:rsidR="00E211C9">
        <w:rPr>
          <w:sz w:val="28"/>
          <w:szCs w:val="28"/>
        </w:rPr>
        <w:t>July 20</w:t>
      </w:r>
      <w:r w:rsidR="00BB41BA">
        <w:rPr>
          <w:sz w:val="28"/>
          <w:szCs w:val="28"/>
        </w:rPr>
        <w:t xml:space="preserve"> meeting, </w:t>
      </w:r>
      <w:r w:rsidR="003847CD">
        <w:rPr>
          <w:sz w:val="28"/>
          <w:szCs w:val="28"/>
        </w:rPr>
        <w:t xml:space="preserve">or even </w:t>
      </w:r>
      <w:r w:rsidR="00B77048">
        <w:rPr>
          <w:sz w:val="28"/>
          <w:szCs w:val="28"/>
        </w:rPr>
        <w:t>again</w:t>
      </w:r>
      <w:r w:rsidR="003847CD">
        <w:rPr>
          <w:sz w:val="28"/>
          <w:szCs w:val="28"/>
        </w:rPr>
        <w:t xml:space="preserve"> </w:t>
      </w:r>
      <w:r w:rsidR="006918E2">
        <w:rPr>
          <w:sz w:val="28"/>
          <w:szCs w:val="28"/>
        </w:rPr>
        <w:t>at its September 3 meeting</w:t>
      </w:r>
      <w:r w:rsidR="00BB41BA">
        <w:rPr>
          <w:sz w:val="28"/>
          <w:szCs w:val="28"/>
        </w:rPr>
        <w:t>.</w:t>
      </w:r>
      <w:r w:rsidR="00171A57">
        <w:rPr>
          <w:sz w:val="28"/>
          <w:szCs w:val="28"/>
        </w:rPr>
        <w:t xml:space="preserve"> </w:t>
      </w:r>
      <w:r w:rsidR="004F7E51">
        <w:rPr>
          <w:sz w:val="28"/>
          <w:szCs w:val="28"/>
        </w:rPr>
        <w:t>This is admittedly a lengthy interval</w:t>
      </w:r>
      <w:r w:rsidR="00615A7F">
        <w:rPr>
          <w:sz w:val="28"/>
          <w:szCs w:val="28"/>
        </w:rPr>
        <w:t>, but it account</w:t>
      </w:r>
      <w:r w:rsidR="00AE3094">
        <w:rPr>
          <w:sz w:val="28"/>
          <w:szCs w:val="28"/>
        </w:rPr>
        <w:t>s for</w:t>
      </w:r>
      <w:r w:rsidR="00615A7F">
        <w:rPr>
          <w:sz w:val="28"/>
          <w:szCs w:val="28"/>
        </w:rPr>
        <w:t xml:space="preserve"> the established schedule </w:t>
      </w:r>
      <w:r w:rsidR="00EE6738">
        <w:rPr>
          <w:sz w:val="28"/>
          <w:szCs w:val="28"/>
        </w:rPr>
        <w:t>of Task</w:t>
      </w:r>
      <w:r w:rsidR="00AE3094">
        <w:rPr>
          <w:sz w:val="28"/>
          <w:szCs w:val="28"/>
        </w:rPr>
        <w:t xml:space="preserve"> Force meetings</w:t>
      </w:r>
      <w:r w:rsidR="00085D8E">
        <w:rPr>
          <w:sz w:val="28"/>
          <w:szCs w:val="28"/>
        </w:rPr>
        <w:t xml:space="preserve">, anticipated </w:t>
      </w:r>
      <w:r w:rsidR="00B77048">
        <w:rPr>
          <w:sz w:val="28"/>
          <w:szCs w:val="28"/>
        </w:rPr>
        <w:t xml:space="preserve">drafting </w:t>
      </w:r>
      <w:r w:rsidR="00085D8E">
        <w:rPr>
          <w:sz w:val="28"/>
          <w:szCs w:val="28"/>
        </w:rPr>
        <w:t xml:space="preserve">between Task Force </w:t>
      </w:r>
      <w:r w:rsidR="007A4AF7">
        <w:rPr>
          <w:sz w:val="28"/>
          <w:szCs w:val="28"/>
        </w:rPr>
        <w:t>meetings, and</w:t>
      </w:r>
      <w:r w:rsidR="0082090D">
        <w:rPr>
          <w:sz w:val="28"/>
          <w:szCs w:val="28"/>
        </w:rPr>
        <w:t xml:space="preserve"> </w:t>
      </w:r>
      <w:r w:rsidR="005F5DAF">
        <w:rPr>
          <w:sz w:val="28"/>
          <w:szCs w:val="28"/>
        </w:rPr>
        <w:t>Task Force approv</w:t>
      </w:r>
      <w:r w:rsidR="00C0347C">
        <w:rPr>
          <w:sz w:val="28"/>
          <w:szCs w:val="28"/>
        </w:rPr>
        <w:t>al of</w:t>
      </w:r>
      <w:r w:rsidR="005F5DAF">
        <w:rPr>
          <w:sz w:val="28"/>
          <w:szCs w:val="28"/>
        </w:rPr>
        <w:t xml:space="preserve"> the final work product.</w:t>
      </w:r>
      <w:r w:rsidR="004C21B2">
        <w:rPr>
          <w:sz w:val="28"/>
          <w:szCs w:val="28"/>
        </w:rPr>
        <w:t xml:space="preserve"> </w:t>
      </w:r>
      <w:r w:rsidR="00FE65AE">
        <w:rPr>
          <w:sz w:val="28"/>
          <w:szCs w:val="28"/>
        </w:rPr>
        <w:t>P</w:t>
      </w:r>
      <w:r w:rsidR="005E372D">
        <w:rPr>
          <w:sz w:val="28"/>
          <w:szCs w:val="28"/>
        </w:rPr>
        <w:t>re-petition</w:t>
      </w:r>
      <w:r w:rsidR="00024602">
        <w:rPr>
          <w:sz w:val="28"/>
          <w:szCs w:val="28"/>
        </w:rPr>
        <w:t xml:space="preserve"> </w:t>
      </w:r>
      <w:r w:rsidR="00CE50C5">
        <w:rPr>
          <w:sz w:val="28"/>
          <w:szCs w:val="28"/>
        </w:rPr>
        <w:t xml:space="preserve">versions </w:t>
      </w:r>
      <w:r w:rsidR="00F870D3">
        <w:rPr>
          <w:sz w:val="28"/>
          <w:szCs w:val="28"/>
        </w:rPr>
        <w:t xml:space="preserve">of Rules 122 and 122.1 </w:t>
      </w:r>
      <w:r w:rsidR="00FE65AE">
        <w:rPr>
          <w:sz w:val="28"/>
          <w:szCs w:val="28"/>
        </w:rPr>
        <w:t>generated robust discussions</w:t>
      </w:r>
      <w:r w:rsidR="00CE50C5">
        <w:rPr>
          <w:sz w:val="28"/>
          <w:szCs w:val="28"/>
        </w:rPr>
        <w:t xml:space="preserve"> at the </w:t>
      </w:r>
      <w:r w:rsidR="000A252D">
        <w:rPr>
          <w:sz w:val="28"/>
          <w:szCs w:val="28"/>
        </w:rPr>
        <w:t>October 2025 and December 2025</w:t>
      </w:r>
      <w:r w:rsidR="00D469EE">
        <w:rPr>
          <w:sz w:val="28"/>
          <w:szCs w:val="28"/>
        </w:rPr>
        <w:t xml:space="preserve"> Task Force meetings</w:t>
      </w:r>
      <w:r w:rsidR="00141620">
        <w:rPr>
          <w:sz w:val="28"/>
          <w:szCs w:val="28"/>
        </w:rPr>
        <w:t>, and</w:t>
      </w:r>
      <w:r w:rsidR="001812AD">
        <w:rPr>
          <w:sz w:val="28"/>
          <w:szCs w:val="28"/>
        </w:rPr>
        <w:t xml:space="preserve"> </w:t>
      </w:r>
      <w:r w:rsidR="00C87B23">
        <w:rPr>
          <w:sz w:val="28"/>
          <w:szCs w:val="28"/>
        </w:rPr>
        <w:t>a slow</w:t>
      </w:r>
      <w:r w:rsidR="00A16B43">
        <w:rPr>
          <w:sz w:val="28"/>
          <w:szCs w:val="28"/>
        </w:rPr>
        <w:t>er,</w:t>
      </w:r>
      <w:r w:rsidR="00C87B23">
        <w:rPr>
          <w:sz w:val="28"/>
          <w:szCs w:val="28"/>
        </w:rPr>
        <w:t xml:space="preserve"> deliberat</w:t>
      </w:r>
      <w:r w:rsidR="00B52A32">
        <w:rPr>
          <w:sz w:val="28"/>
          <w:szCs w:val="28"/>
        </w:rPr>
        <w:t>ive</w:t>
      </w:r>
      <w:r w:rsidR="00C87B23">
        <w:rPr>
          <w:sz w:val="28"/>
          <w:szCs w:val="28"/>
        </w:rPr>
        <w:t xml:space="preserve"> process</w:t>
      </w:r>
      <w:r w:rsidR="002D6727">
        <w:rPr>
          <w:sz w:val="28"/>
          <w:szCs w:val="28"/>
        </w:rPr>
        <w:t xml:space="preserve"> might be </w:t>
      </w:r>
      <w:r w:rsidR="00157586">
        <w:rPr>
          <w:sz w:val="28"/>
          <w:szCs w:val="28"/>
        </w:rPr>
        <w:t>helpful</w:t>
      </w:r>
      <w:r w:rsidR="002D6727">
        <w:rPr>
          <w:sz w:val="28"/>
          <w:szCs w:val="28"/>
        </w:rPr>
        <w:t xml:space="preserve"> for</w:t>
      </w:r>
      <w:r w:rsidR="00E9763D">
        <w:rPr>
          <w:sz w:val="28"/>
          <w:szCs w:val="28"/>
        </w:rPr>
        <w:t xml:space="preserve"> reach</w:t>
      </w:r>
      <w:r w:rsidR="002D6727">
        <w:rPr>
          <w:sz w:val="28"/>
          <w:szCs w:val="28"/>
        </w:rPr>
        <w:t>ing</w:t>
      </w:r>
      <w:r w:rsidR="001812AD">
        <w:rPr>
          <w:sz w:val="28"/>
          <w:szCs w:val="28"/>
        </w:rPr>
        <w:t xml:space="preserve"> consensus </w:t>
      </w:r>
      <w:r w:rsidR="00C23392">
        <w:rPr>
          <w:sz w:val="28"/>
          <w:szCs w:val="28"/>
        </w:rPr>
        <w:t>concerning</w:t>
      </w:r>
      <w:r w:rsidR="001812AD">
        <w:rPr>
          <w:sz w:val="28"/>
          <w:szCs w:val="28"/>
        </w:rPr>
        <w:t xml:space="preserve"> further revisions</w:t>
      </w:r>
      <w:r w:rsidR="004E68DA">
        <w:rPr>
          <w:sz w:val="28"/>
          <w:szCs w:val="28"/>
        </w:rPr>
        <w:t xml:space="preserve"> </w:t>
      </w:r>
      <w:r w:rsidR="00C23392">
        <w:rPr>
          <w:sz w:val="28"/>
          <w:szCs w:val="28"/>
        </w:rPr>
        <w:t xml:space="preserve">that </w:t>
      </w:r>
      <w:r w:rsidR="004E68DA">
        <w:rPr>
          <w:sz w:val="28"/>
          <w:szCs w:val="28"/>
        </w:rPr>
        <w:t>Petitioner expects the Reply</w:t>
      </w:r>
      <w:r w:rsidR="00C23392">
        <w:rPr>
          <w:sz w:val="28"/>
          <w:szCs w:val="28"/>
        </w:rPr>
        <w:t xml:space="preserve"> will propose</w:t>
      </w:r>
      <w:r w:rsidR="00E9763D">
        <w:rPr>
          <w:sz w:val="28"/>
          <w:szCs w:val="28"/>
        </w:rPr>
        <w:t>.</w:t>
      </w:r>
    </w:p>
    <w:p w14:paraId="481A59BA" w14:textId="71E418FC" w:rsidR="00D93FEB" w:rsidRDefault="00D93FEB" w:rsidP="00CD495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699">
        <w:rPr>
          <w:sz w:val="28"/>
          <w:szCs w:val="28"/>
        </w:rPr>
        <w:t>T</w:t>
      </w:r>
      <w:r w:rsidR="000227AA">
        <w:rPr>
          <w:sz w:val="28"/>
          <w:szCs w:val="28"/>
        </w:rPr>
        <w:t>he Task Force</w:t>
      </w:r>
      <w:r w:rsidR="00016132">
        <w:rPr>
          <w:sz w:val="28"/>
          <w:szCs w:val="28"/>
        </w:rPr>
        <w:t xml:space="preserve"> </w:t>
      </w:r>
      <w:r w:rsidR="00D27A92">
        <w:rPr>
          <w:sz w:val="28"/>
          <w:szCs w:val="28"/>
        </w:rPr>
        <w:t xml:space="preserve">is </w:t>
      </w:r>
      <w:r w:rsidR="00E81E1E">
        <w:rPr>
          <w:sz w:val="28"/>
          <w:szCs w:val="28"/>
        </w:rPr>
        <w:t xml:space="preserve">therefore </w:t>
      </w:r>
      <w:r w:rsidR="00D27A92">
        <w:rPr>
          <w:sz w:val="28"/>
          <w:szCs w:val="28"/>
        </w:rPr>
        <w:t>requesting</w:t>
      </w:r>
      <w:r w:rsidR="00EE2B69">
        <w:rPr>
          <w:sz w:val="28"/>
          <w:szCs w:val="28"/>
        </w:rPr>
        <w:t xml:space="preserve"> more</w:t>
      </w:r>
      <w:r w:rsidR="007E2A95">
        <w:rPr>
          <w:sz w:val="28"/>
          <w:szCs w:val="28"/>
        </w:rPr>
        <w:t xml:space="preserve"> time to work through th</w:t>
      </w:r>
      <w:r w:rsidR="00693921">
        <w:rPr>
          <w:sz w:val="28"/>
          <w:szCs w:val="28"/>
        </w:rPr>
        <w:t>e</w:t>
      </w:r>
      <w:r w:rsidR="007D6675">
        <w:rPr>
          <w:sz w:val="28"/>
          <w:szCs w:val="28"/>
        </w:rPr>
        <w:t xml:space="preserve"> issues, </w:t>
      </w:r>
      <w:r w:rsidR="00AD5920">
        <w:rPr>
          <w:sz w:val="28"/>
          <w:szCs w:val="28"/>
        </w:rPr>
        <w:t xml:space="preserve">thereby allowing it </w:t>
      </w:r>
      <w:r w:rsidR="00EE2B69">
        <w:rPr>
          <w:sz w:val="28"/>
          <w:szCs w:val="28"/>
        </w:rPr>
        <w:t>to file a well-considered Reply.</w:t>
      </w:r>
      <w:r w:rsidR="007D6675">
        <w:rPr>
          <w:sz w:val="28"/>
          <w:szCs w:val="28"/>
        </w:rPr>
        <w:t xml:space="preserve"> </w:t>
      </w:r>
      <w:r w:rsidR="00A83C8B">
        <w:rPr>
          <w:sz w:val="28"/>
          <w:szCs w:val="28"/>
        </w:rPr>
        <w:t xml:space="preserve">If </w:t>
      </w:r>
      <w:r w:rsidR="00533BCB">
        <w:rPr>
          <w:sz w:val="28"/>
          <w:szCs w:val="28"/>
        </w:rPr>
        <w:t>its Reply is</w:t>
      </w:r>
      <w:r w:rsidR="00A83C8B">
        <w:rPr>
          <w:sz w:val="28"/>
          <w:szCs w:val="28"/>
        </w:rPr>
        <w:t xml:space="preserve"> ready sooner, t</w:t>
      </w:r>
      <w:r w:rsidR="00081914">
        <w:rPr>
          <w:sz w:val="28"/>
          <w:szCs w:val="28"/>
        </w:rPr>
        <w:t>he</w:t>
      </w:r>
      <w:r w:rsidR="00192987">
        <w:rPr>
          <w:sz w:val="28"/>
          <w:szCs w:val="28"/>
        </w:rPr>
        <w:t xml:space="preserve"> Task Force will file </w:t>
      </w:r>
      <w:r w:rsidR="00446DC5">
        <w:rPr>
          <w:sz w:val="28"/>
          <w:szCs w:val="28"/>
        </w:rPr>
        <w:t>it</w:t>
      </w:r>
      <w:r w:rsidR="004D09FF">
        <w:rPr>
          <w:sz w:val="28"/>
          <w:szCs w:val="28"/>
        </w:rPr>
        <w:t xml:space="preserve"> before the </w:t>
      </w:r>
      <w:r w:rsidR="00A83C8B">
        <w:rPr>
          <w:sz w:val="28"/>
          <w:szCs w:val="28"/>
        </w:rPr>
        <w:t>proposed</w:t>
      </w:r>
      <w:r w:rsidR="00446DC5">
        <w:rPr>
          <w:sz w:val="28"/>
          <w:szCs w:val="28"/>
        </w:rPr>
        <w:t xml:space="preserve"> due date.</w:t>
      </w:r>
      <w:r w:rsidR="007D6675">
        <w:rPr>
          <w:sz w:val="28"/>
          <w:szCs w:val="28"/>
        </w:rPr>
        <w:t xml:space="preserve"> </w:t>
      </w:r>
    </w:p>
    <w:p w14:paraId="76552E21" w14:textId="26E2E2FF" w:rsidR="007D5B8C" w:rsidRDefault="007D5B8C" w:rsidP="00CD495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009">
        <w:rPr>
          <w:b/>
          <w:bCs/>
          <w:sz w:val="28"/>
          <w:szCs w:val="28"/>
        </w:rPr>
        <w:t>Conclusion</w:t>
      </w:r>
      <w:r w:rsidR="00C14009" w:rsidRPr="00C1400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The Task Force moves the Court to extend the Reply due date </w:t>
      </w:r>
      <w:r w:rsidR="004C21B2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R-26-0003 to </w:t>
      </w:r>
      <w:r w:rsidR="0093538B">
        <w:rPr>
          <w:sz w:val="28"/>
          <w:szCs w:val="28"/>
        </w:rPr>
        <w:t>September 18</w:t>
      </w:r>
      <w:r w:rsidR="00770957">
        <w:rPr>
          <w:sz w:val="28"/>
          <w:szCs w:val="28"/>
        </w:rPr>
        <w:t>, 2026, and to</w:t>
      </w:r>
      <w:r w:rsidR="00C14009">
        <w:rPr>
          <w:sz w:val="28"/>
          <w:szCs w:val="28"/>
        </w:rPr>
        <w:t xml:space="preserve"> place this matter on the Court’s December 2026 Rules Agenda.</w:t>
      </w:r>
    </w:p>
    <w:p w14:paraId="095F1A35" w14:textId="58C760D8" w:rsidR="00010FA7" w:rsidRDefault="00010FA7" w:rsidP="00010FA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 xml:space="preserve">RESPECTFULLY SUBMITTED this </w:t>
      </w:r>
      <w:r w:rsidR="007F350C">
        <w:rPr>
          <w:color w:val="000000"/>
          <w:sz w:val="28"/>
          <w:szCs w:val="28"/>
        </w:rPr>
        <w:t>2</w:t>
      </w:r>
      <w:r w:rsidR="008E375E">
        <w:rPr>
          <w:color w:val="000000"/>
          <w:sz w:val="28"/>
          <w:szCs w:val="28"/>
        </w:rPr>
        <w:t>2</w:t>
      </w:r>
      <w:r w:rsidR="008E375E">
        <w:rPr>
          <w:color w:val="000000"/>
          <w:sz w:val="28"/>
          <w:szCs w:val="28"/>
          <w:vertAlign w:val="superscript"/>
        </w:rPr>
        <w:t>nd</w:t>
      </w:r>
      <w:r w:rsidR="007F350C">
        <w:rPr>
          <w:color w:val="000000"/>
          <w:sz w:val="28"/>
          <w:szCs w:val="28"/>
        </w:rPr>
        <w:t xml:space="preserve"> </w:t>
      </w:r>
      <w:r w:rsidRPr="00010FA7">
        <w:rPr>
          <w:color w:val="000000"/>
          <w:sz w:val="28"/>
          <w:szCs w:val="28"/>
        </w:rPr>
        <w:t xml:space="preserve">day of </w:t>
      </w:r>
      <w:r w:rsidR="00E5042B">
        <w:rPr>
          <w:color w:val="000000"/>
          <w:sz w:val="28"/>
          <w:szCs w:val="28"/>
        </w:rPr>
        <w:t>May</w:t>
      </w:r>
      <w:r w:rsidRPr="00010FA7">
        <w:rPr>
          <w:color w:val="000000"/>
          <w:sz w:val="28"/>
          <w:szCs w:val="28"/>
        </w:rPr>
        <w:t xml:space="preserve"> 2026.</w:t>
      </w:r>
    </w:p>
    <w:p w14:paraId="6D28554D" w14:textId="77777777" w:rsidR="007D3BCE" w:rsidRPr="00010FA7" w:rsidRDefault="007D3BCE" w:rsidP="00010FA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7D4577CF" w14:textId="3E1AC29D" w:rsidR="00010FA7" w:rsidRPr="00010FA7" w:rsidRDefault="00010FA7" w:rsidP="00010FA7">
      <w:pPr>
        <w:autoSpaceDE w:val="0"/>
        <w:autoSpaceDN w:val="0"/>
        <w:adjustRightInd w:val="0"/>
        <w:spacing w:line="276" w:lineRule="auto"/>
        <w:ind w:left="3600" w:firstLine="720"/>
        <w:contextualSpacing w:val="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>By _</w:t>
      </w:r>
      <w:r w:rsidR="00E5042B">
        <w:rPr>
          <w:color w:val="000000"/>
          <w:sz w:val="28"/>
          <w:szCs w:val="28"/>
        </w:rPr>
        <w:t>/s/</w:t>
      </w:r>
      <w:r w:rsidRPr="00010FA7">
        <w:rPr>
          <w:color w:val="000000"/>
          <w:sz w:val="28"/>
          <w:szCs w:val="28"/>
        </w:rPr>
        <w:t>__________________________</w:t>
      </w:r>
    </w:p>
    <w:p w14:paraId="6D122C51" w14:textId="1B99A9A8" w:rsidR="00010FA7" w:rsidRPr="00010FA7" w:rsidRDefault="00010FA7" w:rsidP="00010FA7">
      <w:pPr>
        <w:autoSpaceDE w:val="0"/>
        <w:autoSpaceDN w:val="0"/>
        <w:adjustRightInd w:val="0"/>
        <w:spacing w:line="276" w:lineRule="auto"/>
        <w:ind w:left="3600" w:firstLine="720"/>
        <w:contextualSpacing w:val="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 xml:space="preserve">Hon. </w:t>
      </w:r>
      <w:r>
        <w:rPr>
          <w:color w:val="000000"/>
          <w:sz w:val="28"/>
          <w:szCs w:val="28"/>
        </w:rPr>
        <w:t>John R. Lopez, IV</w:t>
      </w:r>
    </w:p>
    <w:p w14:paraId="51630C91" w14:textId="6111BB01" w:rsidR="00010FA7" w:rsidRDefault="00010FA7" w:rsidP="00010FA7">
      <w:pPr>
        <w:spacing w:line="480" w:lineRule="auto"/>
        <w:ind w:left="3600" w:firstLine="72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 xml:space="preserve">Arizona </w:t>
      </w:r>
      <w:r>
        <w:rPr>
          <w:color w:val="000000"/>
          <w:sz w:val="28"/>
          <w:szCs w:val="28"/>
        </w:rPr>
        <w:t>Supreme Court</w:t>
      </w:r>
    </w:p>
    <w:p w14:paraId="63180E4D" w14:textId="28E5DCD9" w:rsidR="006B07BA" w:rsidRDefault="00C81FB7" w:rsidP="007251F1">
      <w:pPr>
        <w:spacing w:after="120" w:line="276" w:lineRule="auto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A copy </w:t>
      </w:r>
      <w:r w:rsidR="004B6D18">
        <w:rPr>
          <w:color w:val="000000"/>
          <w:sz w:val="28"/>
          <w:szCs w:val="28"/>
        </w:rPr>
        <w:t>of the motion was sent</w:t>
      </w:r>
      <w:r w:rsidR="006B3C3C">
        <w:rPr>
          <w:color w:val="000000"/>
          <w:sz w:val="28"/>
          <w:szCs w:val="28"/>
        </w:rPr>
        <w:t xml:space="preserve"> this 2</w:t>
      </w:r>
      <w:r w:rsidR="008E375E">
        <w:rPr>
          <w:color w:val="000000"/>
          <w:sz w:val="28"/>
          <w:szCs w:val="28"/>
        </w:rPr>
        <w:t>2</w:t>
      </w:r>
      <w:r w:rsidR="008E375E">
        <w:rPr>
          <w:color w:val="000000"/>
          <w:sz w:val="28"/>
          <w:szCs w:val="28"/>
          <w:vertAlign w:val="superscript"/>
        </w:rPr>
        <w:t>nd</w:t>
      </w:r>
      <w:r w:rsidR="006B3C3C">
        <w:rPr>
          <w:color w:val="000000"/>
          <w:sz w:val="28"/>
          <w:szCs w:val="28"/>
        </w:rPr>
        <w:t xml:space="preserve"> day of May 2026</w:t>
      </w:r>
      <w:r w:rsidR="00303840">
        <w:rPr>
          <w:color w:val="000000"/>
          <w:sz w:val="28"/>
          <w:szCs w:val="28"/>
        </w:rPr>
        <w:t xml:space="preserve"> by email to:</w:t>
      </w:r>
    </w:p>
    <w:p w14:paraId="253E2685" w14:textId="714DA3C7" w:rsidR="00670278" w:rsidRDefault="0019644D" w:rsidP="00670278">
      <w:pPr>
        <w:spacing w:line="276" w:lineRule="auto"/>
        <w:jc w:val="both"/>
        <w:rPr>
          <w:color w:val="000000"/>
          <w:sz w:val="28"/>
          <w:szCs w:val="28"/>
        </w:rPr>
      </w:pPr>
      <w:r w:rsidRPr="001426DF">
        <w:rPr>
          <w:color w:val="000000"/>
          <w:sz w:val="28"/>
          <w:szCs w:val="28"/>
        </w:rPr>
        <w:t>michael.a.chihak@gmail.com</w:t>
      </w:r>
    </w:p>
    <w:p w14:paraId="79E1FFE7" w14:textId="744E3D00" w:rsidR="0019644D" w:rsidRDefault="0019644D" w:rsidP="00670278">
      <w:pPr>
        <w:spacing w:line="276" w:lineRule="auto"/>
        <w:jc w:val="both"/>
        <w:rPr>
          <w:color w:val="000000"/>
          <w:sz w:val="28"/>
          <w:szCs w:val="28"/>
        </w:rPr>
      </w:pPr>
      <w:r w:rsidRPr="001426DF">
        <w:rPr>
          <w:color w:val="000000"/>
          <w:sz w:val="28"/>
          <w:szCs w:val="28"/>
        </w:rPr>
        <w:t>newsdog72@gmail.com</w:t>
      </w:r>
    </w:p>
    <w:p w14:paraId="28A24F88" w14:textId="3DD97041" w:rsidR="0019644D" w:rsidRDefault="001426DF" w:rsidP="0067027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EE6F53" w:rsidRPr="001426DF">
        <w:rPr>
          <w:color w:val="000000"/>
          <w:sz w:val="28"/>
          <w:szCs w:val="28"/>
        </w:rPr>
        <w:t>rojects2@courts.az.gov</w:t>
      </w:r>
    </w:p>
    <w:p w14:paraId="19E10EA5" w14:textId="76C0926C" w:rsidR="00EE6F53" w:rsidRDefault="00CB7848" w:rsidP="00670278">
      <w:pPr>
        <w:spacing w:line="276" w:lineRule="auto"/>
        <w:jc w:val="both"/>
        <w:rPr>
          <w:color w:val="000000"/>
          <w:sz w:val="28"/>
          <w:szCs w:val="28"/>
        </w:rPr>
      </w:pPr>
      <w:r w:rsidRPr="00CB7848">
        <w:rPr>
          <w:color w:val="000000"/>
          <w:sz w:val="28"/>
          <w:szCs w:val="28"/>
        </w:rPr>
        <w:t>bodneyd@ballardspahr.com</w:t>
      </w:r>
      <w:r w:rsidRPr="00CB7848">
        <w:rPr>
          <w:color w:val="000000"/>
          <w:sz w:val="28"/>
          <w:szCs w:val="28"/>
        </w:rPr>
        <w:br/>
      </w:r>
      <w:r w:rsidRPr="001426DF">
        <w:rPr>
          <w:color w:val="000000"/>
          <w:sz w:val="28"/>
          <w:szCs w:val="28"/>
        </w:rPr>
        <w:t>kelleym@ballardspahr.com</w:t>
      </w:r>
    </w:p>
    <w:p w14:paraId="4011004F" w14:textId="36743DEC" w:rsidR="00CB7848" w:rsidRDefault="001426DF" w:rsidP="0067027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223412" w:rsidRPr="001426DF">
        <w:rPr>
          <w:color w:val="000000"/>
          <w:sz w:val="28"/>
          <w:szCs w:val="28"/>
        </w:rPr>
        <w:t>lizabeth.</w:t>
      </w:r>
      <w:r>
        <w:rPr>
          <w:color w:val="000000"/>
          <w:sz w:val="28"/>
          <w:szCs w:val="28"/>
        </w:rPr>
        <w:t>o</w:t>
      </w:r>
      <w:r w:rsidR="00223412" w:rsidRPr="001426DF">
        <w:rPr>
          <w:color w:val="000000"/>
          <w:sz w:val="28"/>
          <w:szCs w:val="28"/>
        </w:rPr>
        <w:t>rtiz@apaac.az.gov</w:t>
      </w:r>
    </w:p>
    <w:p w14:paraId="308088AB" w14:textId="787CE948" w:rsidR="00223412" w:rsidRDefault="00CF2854" w:rsidP="00670278">
      <w:pPr>
        <w:spacing w:line="276" w:lineRule="auto"/>
        <w:jc w:val="both"/>
        <w:rPr>
          <w:color w:val="000000"/>
          <w:sz w:val="28"/>
          <w:szCs w:val="28"/>
        </w:rPr>
      </w:pPr>
      <w:r w:rsidRPr="001426DF">
        <w:rPr>
          <w:color w:val="000000"/>
          <w:sz w:val="28"/>
          <w:szCs w:val="28"/>
        </w:rPr>
        <w:t>pamela.gates@jbazmc.maricopa.gov</w:t>
      </w:r>
    </w:p>
    <w:p w14:paraId="6066A896" w14:textId="34101581" w:rsidR="00CF2854" w:rsidRDefault="003C2A36" w:rsidP="0067027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jessica.fotinos</w:t>
      </w:r>
      <w:r w:rsidR="00CF2854" w:rsidRPr="00CF2854">
        <w:rPr>
          <w:color w:val="000000"/>
          <w:sz w:val="28"/>
          <w:szCs w:val="28"/>
        </w:rPr>
        <w:t>@staff.azbar.org</w:t>
      </w:r>
    </w:p>
    <w:p w14:paraId="7889B432" w14:textId="77777777" w:rsidR="00303840" w:rsidRDefault="00303840" w:rsidP="006B07BA">
      <w:pPr>
        <w:spacing w:line="480" w:lineRule="auto"/>
        <w:jc w:val="both"/>
        <w:rPr>
          <w:sz w:val="28"/>
          <w:szCs w:val="28"/>
        </w:rPr>
      </w:pPr>
    </w:p>
    <w:sectPr w:rsidR="003038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8917" w14:textId="77777777" w:rsidR="006B2052" w:rsidRDefault="006B2052" w:rsidP="006B07BA">
      <w:r>
        <w:separator/>
      </w:r>
    </w:p>
  </w:endnote>
  <w:endnote w:type="continuationSeparator" w:id="0">
    <w:p w14:paraId="4B43C236" w14:textId="77777777" w:rsidR="006B2052" w:rsidRDefault="006B2052" w:rsidP="006B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041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4B884" w14:textId="7B0DEC01" w:rsidR="006B07BA" w:rsidRDefault="006B0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E7D1D" w14:textId="77777777" w:rsidR="006B07BA" w:rsidRDefault="006B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24A6" w14:textId="77777777" w:rsidR="006B2052" w:rsidRDefault="006B2052" w:rsidP="006B07BA">
      <w:r>
        <w:separator/>
      </w:r>
    </w:p>
  </w:footnote>
  <w:footnote w:type="continuationSeparator" w:id="0">
    <w:p w14:paraId="7650DE1A" w14:textId="77777777" w:rsidR="006B2052" w:rsidRDefault="006B2052" w:rsidP="006B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D"/>
    <w:rsid w:val="000035BD"/>
    <w:rsid w:val="000054CE"/>
    <w:rsid w:val="00010FA7"/>
    <w:rsid w:val="00016132"/>
    <w:rsid w:val="00017A0B"/>
    <w:rsid w:val="0002006C"/>
    <w:rsid w:val="000206AE"/>
    <w:rsid w:val="000227AA"/>
    <w:rsid w:val="00024602"/>
    <w:rsid w:val="000324AC"/>
    <w:rsid w:val="00062D6B"/>
    <w:rsid w:val="00062D80"/>
    <w:rsid w:val="0007238A"/>
    <w:rsid w:val="00081914"/>
    <w:rsid w:val="00085D8E"/>
    <w:rsid w:val="000A0C78"/>
    <w:rsid w:val="000A252D"/>
    <w:rsid w:val="000A38B1"/>
    <w:rsid w:val="000C6E9A"/>
    <w:rsid w:val="001346CC"/>
    <w:rsid w:val="00141620"/>
    <w:rsid w:val="001426DF"/>
    <w:rsid w:val="00152FFB"/>
    <w:rsid w:val="00157586"/>
    <w:rsid w:val="001602F0"/>
    <w:rsid w:val="00171A57"/>
    <w:rsid w:val="001812AD"/>
    <w:rsid w:val="00192987"/>
    <w:rsid w:val="0019644D"/>
    <w:rsid w:val="001A1D57"/>
    <w:rsid w:val="001B12FB"/>
    <w:rsid w:val="001C00CA"/>
    <w:rsid w:val="001C471D"/>
    <w:rsid w:val="001D5868"/>
    <w:rsid w:val="001E571A"/>
    <w:rsid w:val="002169F8"/>
    <w:rsid w:val="00223412"/>
    <w:rsid w:val="0023481F"/>
    <w:rsid w:val="00244862"/>
    <w:rsid w:val="002651A8"/>
    <w:rsid w:val="002964F5"/>
    <w:rsid w:val="00297C2B"/>
    <w:rsid w:val="002A555F"/>
    <w:rsid w:val="002D3846"/>
    <w:rsid w:val="002D6727"/>
    <w:rsid w:val="002E37C3"/>
    <w:rsid w:val="002F359C"/>
    <w:rsid w:val="00303840"/>
    <w:rsid w:val="00307743"/>
    <w:rsid w:val="00311600"/>
    <w:rsid w:val="003467AF"/>
    <w:rsid w:val="00365B2F"/>
    <w:rsid w:val="00383D1B"/>
    <w:rsid w:val="003847CD"/>
    <w:rsid w:val="003A2A0B"/>
    <w:rsid w:val="003C2A04"/>
    <w:rsid w:val="003C2A36"/>
    <w:rsid w:val="003E3CD6"/>
    <w:rsid w:val="004063E8"/>
    <w:rsid w:val="00446DC5"/>
    <w:rsid w:val="00464455"/>
    <w:rsid w:val="00476F68"/>
    <w:rsid w:val="004819F0"/>
    <w:rsid w:val="004B580B"/>
    <w:rsid w:val="004B6D18"/>
    <w:rsid w:val="004C21B2"/>
    <w:rsid w:val="004C4C85"/>
    <w:rsid w:val="004D09FF"/>
    <w:rsid w:val="004E68DA"/>
    <w:rsid w:val="004F6699"/>
    <w:rsid w:val="004F7E51"/>
    <w:rsid w:val="00513B9B"/>
    <w:rsid w:val="00522D30"/>
    <w:rsid w:val="00533BCB"/>
    <w:rsid w:val="00542B5E"/>
    <w:rsid w:val="00550A86"/>
    <w:rsid w:val="005555E7"/>
    <w:rsid w:val="005E372D"/>
    <w:rsid w:val="005F5DAF"/>
    <w:rsid w:val="005F67AF"/>
    <w:rsid w:val="005F684A"/>
    <w:rsid w:val="00603B94"/>
    <w:rsid w:val="00612612"/>
    <w:rsid w:val="00615A7F"/>
    <w:rsid w:val="00630166"/>
    <w:rsid w:val="00631B25"/>
    <w:rsid w:val="0066493D"/>
    <w:rsid w:val="00670278"/>
    <w:rsid w:val="006918E2"/>
    <w:rsid w:val="00693921"/>
    <w:rsid w:val="006A4ADC"/>
    <w:rsid w:val="006A56FB"/>
    <w:rsid w:val="006B07BA"/>
    <w:rsid w:val="006B2052"/>
    <w:rsid w:val="006B3C3C"/>
    <w:rsid w:val="006D4102"/>
    <w:rsid w:val="006E59AD"/>
    <w:rsid w:val="006F1025"/>
    <w:rsid w:val="007051C2"/>
    <w:rsid w:val="007250C7"/>
    <w:rsid w:val="007251F1"/>
    <w:rsid w:val="007272A1"/>
    <w:rsid w:val="00770957"/>
    <w:rsid w:val="00777647"/>
    <w:rsid w:val="007815EF"/>
    <w:rsid w:val="007A4741"/>
    <w:rsid w:val="007A4AF7"/>
    <w:rsid w:val="007D3BCE"/>
    <w:rsid w:val="007D5B8C"/>
    <w:rsid w:val="007D6675"/>
    <w:rsid w:val="007E2A95"/>
    <w:rsid w:val="007F350C"/>
    <w:rsid w:val="007F383E"/>
    <w:rsid w:val="00801A59"/>
    <w:rsid w:val="0082090D"/>
    <w:rsid w:val="0083041F"/>
    <w:rsid w:val="00844BF4"/>
    <w:rsid w:val="008631DF"/>
    <w:rsid w:val="008B07A0"/>
    <w:rsid w:val="008B0BFF"/>
    <w:rsid w:val="008D5B5D"/>
    <w:rsid w:val="008E375E"/>
    <w:rsid w:val="008E7486"/>
    <w:rsid w:val="009016EF"/>
    <w:rsid w:val="00920ADE"/>
    <w:rsid w:val="00922C22"/>
    <w:rsid w:val="0093074A"/>
    <w:rsid w:val="0093538B"/>
    <w:rsid w:val="00952EFF"/>
    <w:rsid w:val="009558AF"/>
    <w:rsid w:val="00991E66"/>
    <w:rsid w:val="009A1C86"/>
    <w:rsid w:val="009C1137"/>
    <w:rsid w:val="009C4048"/>
    <w:rsid w:val="009C5BF6"/>
    <w:rsid w:val="009D5FDF"/>
    <w:rsid w:val="009D62DC"/>
    <w:rsid w:val="00A16B43"/>
    <w:rsid w:val="00A16C3C"/>
    <w:rsid w:val="00A22CE6"/>
    <w:rsid w:val="00A23B14"/>
    <w:rsid w:val="00A83C8B"/>
    <w:rsid w:val="00AD5920"/>
    <w:rsid w:val="00AE3094"/>
    <w:rsid w:val="00AE6685"/>
    <w:rsid w:val="00B144D7"/>
    <w:rsid w:val="00B52A32"/>
    <w:rsid w:val="00B77048"/>
    <w:rsid w:val="00BA3E51"/>
    <w:rsid w:val="00BA5C04"/>
    <w:rsid w:val="00BB41BA"/>
    <w:rsid w:val="00BC6002"/>
    <w:rsid w:val="00BD08F7"/>
    <w:rsid w:val="00BD21E2"/>
    <w:rsid w:val="00BE0D09"/>
    <w:rsid w:val="00BF63E2"/>
    <w:rsid w:val="00C0290E"/>
    <w:rsid w:val="00C0347C"/>
    <w:rsid w:val="00C14009"/>
    <w:rsid w:val="00C23392"/>
    <w:rsid w:val="00C30B94"/>
    <w:rsid w:val="00C3729D"/>
    <w:rsid w:val="00C37A39"/>
    <w:rsid w:val="00C37CBF"/>
    <w:rsid w:val="00C76D6A"/>
    <w:rsid w:val="00C81B87"/>
    <w:rsid w:val="00C81FB7"/>
    <w:rsid w:val="00C87B23"/>
    <w:rsid w:val="00CB7848"/>
    <w:rsid w:val="00CB786F"/>
    <w:rsid w:val="00CD406E"/>
    <w:rsid w:val="00CD463D"/>
    <w:rsid w:val="00CD4955"/>
    <w:rsid w:val="00CE471F"/>
    <w:rsid w:val="00CE50C5"/>
    <w:rsid w:val="00CE7984"/>
    <w:rsid w:val="00CF2854"/>
    <w:rsid w:val="00D205D2"/>
    <w:rsid w:val="00D27A92"/>
    <w:rsid w:val="00D35B15"/>
    <w:rsid w:val="00D469EE"/>
    <w:rsid w:val="00D53974"/>
    <w:rsid w:val="00D654A6"/>
    <w:rsid w:val="00D77B86"/>
    <w:rsid w:val="00D8649F"/>
    <w:rsid w:val="00D902AD"/>
    <w:rsid w:val="00D90F1B"/>
    <w:rsid w:val="00D93FEB"/>
    <w:rsid w:val="00DA3BA3"/>
    <w:rsid w:val="00DA4D7A"/>
    <w:rsid w:val="00DE3B5D"/>
    <w:rsid w:val="00DE48E2"/>
    <w:rsid w:val="00DF3616"/>
    <w:rsid w:val="00DF4289"/>
    <w:rsid w:val="00E211C9"/>
    <w:rsid w:val="00E22530"/>
    <w:rsid w:val="00E27D61"/>
    <w:rsid w:val="00E37420"/>
    <w:rsid w:val="00E5042B"/>
    <w:rsid w:val="00E81E1E"/>
    <w:rsid w:val="00E85518"/>
    <w:rsid w:val="00E938E1"/>
    <w:rsid w:val="00E9763D"/>
    <w:rsid w:val="00ED01EB"/>
    <w:rsid w:val="00EE2B69"/>
    <w:rsid w:val="00EE6738"/>
    <w:rsid w:val="00EE6F53"/>
    <w:rsid w:val="00EF6EDA"/>
    <w:rsid w:val="00F27432"/>
    <w:rsid w:val="00F4657A"/>
    <w:rsid w:val="00F768EA"/>
    <w:rsid w:val="00F870D3"/>
    <w:rsid w:val="00F93586"/>
    <w:rsid w:val="00FB1B2F"/>
    <w:rsid w:val="00FD3C00"/>
    <w:rsid w:val="00FE65AE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D9EB"/>
  <w15:chartTrackingRefBased/>
  <w15:docId w15:val="{1A0E6588-125D-46AC-B3FE-6E2306CD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9D"/>
    <w:pPr>
      <w:spacing w:after="0" w:line="240" w:lineRule="auto"/>
      <w:contextualSpacing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29D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9D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9D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9D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9D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9D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9D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9D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9D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9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9D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9D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9D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1B12F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0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7BA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0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BA"/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964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Props1.xml><?xml version="1.0" encoding="utf-8"?>
<ds:datastoreItem xmlns:ds="http://schemas.openxmlformats.org/officeDocument/2006/customXml" ds:itemID="{227B1BDF-A61B-40CD-9278-151528B8E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32709-06AD-4040-B457-5D093E32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1DD73-6244-4C5B-B18C-6B15FA028F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B526F-3AEA-4E12-9F6A-C27952598DD9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429</Words>
  <Characters>2400</Characters>
  <Application>Microsoft Office Word</Application>
  <DocSecurity>0</DocSecurity>
  <Lines>60</Lines>
  <Paragraphs>14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Gonzales, Veronica</cp:lastModifiedBy>
  <cp:revision>178</cp:revision>
  <dcterms:created xsi:type="dcterms:W3CDTF">2026-05-15T16:01:00Z</dcterms:created>
  <dcterms:modified xsi:type="dcterms:W3CDTF">2026-05-22T20:14:00Z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