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99548" w14:textId="77777777" w:rsidR="00E931EE" w:rsidRPr="005F6F54" w:rsidRDefault="00E931EE" w:rsidP="00E931EE">
      <w:pPr>
        <w:jc w:val="both"/>
        <w:rPr>
          <w:rFonts w:ascii="Century Schoolbook" w:hAnsi="Century Schoolbook"/>
        </w:rPr>
      </w:pPr>
      <w:r w:rsidRPr="005F6F54">
        <w:rPr>
          <w:rFonts w:ascii="Century Schoolbook" w:hAnsi="Century Schoolbook"/>
        </w:rPr>
        <w:t>Greg Sakall</w:t>
      </w:r>
    </w:p>
    <w:p w14:paraId="0530BD22" w14:textId="77777777" w:rsidR="00E931EE" w:rsidRPr="005F6F54" w:rsidRDefault="00E931EE" w:rsidP="00E931EE">
      <w:pPr>
        <w:rPr>
          <w:rFonts w:ascii="Century Schoolbook" w:hAnsi="Century Schoolbook"/>
        </w:rPr>
      </w:pPr>
      <w:r w:rsidRPr="005F6F54">
        <w:rPr>
          <w:rFonts w:ascii="Century Schoolbook" w:hAnsi="Century Schoolbook"/>
        </w:rPr>
        <w:t>Judge, Division 23</w:t>
      </w:r>
    </w:p>
    <w:p w14:paraId="39D469E3" w14:textId="77777777" w:rsidR="00E931EE" w:rsidRPr="005F6F54" w:rsidRDefault="00E931EE" w:rsidP="00E931EE">
      <w:pPr>
        <w:rPr>
          <w:rFonts w:ascii="Century Schoolbook" w:hAnsi="Century Schoolbook"/>
        </w:rPr>
      </w:pPr>
      <w:r w:rsidRPr="005F6F54">
        <w:rPr>
          <w:rFonts w:ascii="Century Schoolbook" w:hAnsi="Century Schoolbook"/>
        </w:rPr>
        <w:t>Pima County Superior Court</w:t>
      </w:r>
    </w:p>
    <w:p w14:paraId="24EF0D92" w14:textId="77777777" w:rsidR="00E931EE" w:rsidRPr="005F6F54" w:rsidRDefault="00E931EE" w:rsidP="00E931EE">
      <w:pPr>
        <w:rPr>
          <w:rFonts w:ascii="Century Schoolbook" w:hAnsi="Century Schoolbook"/>
        </w:rPr>
      </w:pPr>
      <w:r w:rsidRPr="005F6F54">
        <w:rPr>
          <w:rFonts w:ascii="Century Schoolbook" w:hAnsi="Century Schoolbook"/>
        </w:rPr>
        <w:t>110 W Congress</w:t>
      </w:r>
    </w:p>
    <w:p w14:paraId="01E8674B" w14:textId="77777777" w:rsidR="00E931EE" w:rsidRPr="005F6F54" w:rsidRDefault="00E931EE" w:rsidP="00E931EE">
      <w:pPr>
        <w:rPr>
          <w:rFonts w:ascii="Century Schoolbook" w:hAnsi="Century Schoolbook"/>
        </w:rPr>
      </w:pPr>
      <w:r w:rsidRPr="005F6F54">
        <w:rPr>
          <w:rFonts w:ascii="Century Schoolbook" w:hAnsi="Century Schoolbook"/>
        </w:rPr>
        <w:t>Tucson, AZ 85701</w:t>
      </w:r>
    </w:p>
    <w:p w14:paraId="4BCF6623" w14:textId="77777777" w:rsidR="00E931EE" w:rsidRPr="005F6F54" w:rsidRDefault="00E931EE" w:rsidP="00E931EE">
      <w:pPr>
        <w:rPr>
          <w:rFonts w:ascii="Century Schoolbook" w:hAnsi="Century Schoolbook"/>
        </w:rPr>
      </w:pPr>
      <w:r w:rsidRPr="005F6F54">
        <w:rPr>
          <w:rFonts w:ascii="Century Schoolbook" w:hAnsi="Century Schoolbook"/>
        </w:rPr>
        <w:t>Telephone: (520) 724-8301</w:t>
      </w:r>
    </w:p>
    <w:p w14:paraId="352BCA36" w14:textId="77777777" w:rsidR="00636B81" w:rsidRPr="00314F80" w:rsidRDefault="00636B81" w:rsidP="00636B81">
      <w:pPr>
        <w:jc w:val="both"/>
        <w:rPr>
          <w:rFonts w:ascii="Century Schoolbook" w:hAnsi="Century Schoolbook"/>
          <w:szCs w:val="24"/>
        </w:rPr>
      </w:pPr>
      <w:hyperlink r:id="rId8" w:history="1">
        <w:r w:rsidRPr="00314F80">
          <w:rPr>
            <w:rStyle w:val="Hyperlink"/>
            <w:rFonts w:ascii="Century Schoolbook" w:hAnsi="Century Schoolbook"/>
            <w:szCs w:val="24"/>
          </w:rPr>
          <w:t>vlayan@courts.az.gov</w:t>
        </w:r>
      </w:hyperlink>
    </w:p>
    <w:p w14:paraId="1FD324D9" w14:textId="77777777" w:rsidR="005A1EDB" w:rsidRPr="005F6F54" w:rsidRDefault="005A1EDB">
      <w:pPr>
        <w:jc w:val="both"/>
        <w:rPr>
          <w:rFonts w:ascii="Century Schoolbook" w:hAnsi="Century Schoolbook"/>
          <w:sz w:val="28"/>
          <w:szCs w:val="28"/>
        </w:rPr>
      </w:pPr>
    </w:p>
    <w:p w14:paraId="7D2AE1D5" w14:textId="77777777" w:rsidR="00C41CA7" w:rsidRPr="005F6F54" w:rsidRDefault="00C41CA7">
      <w:pPr>
        <w:pStyle w:val="Heading1"/>
        <w:spacing w:line="240" w:lineRule="auto"/>
        <w:rPr>
          <w:rFonts w:ascii="Century Schoolbook" w:hAnsi="Century Schoolbook"/>
          <w:bCs/>
          <w:sz w:val="28"/>
          <w:szCs w:val="28"/>
        </w:rPr>
      </w:pPr>
      <w:r w:rsidRPr="005F6F54">
        <w:rPr>
          <w:rFonts w:ascii="Century Schoolbook" w:hAnsi="Century Schoolbook"/>
          <w:bCs/>
          <w:sz w:val="28"/>
          <w:szCs w:val="28"/>
        </w:rPr>
        <w:t>IN THE SUPREME COURT</w:t>
      </w:r>
    </w:p>
    <w:p w14:paraId="71269420" w14:textId="77777777" w:rsidR="00C41CA7" w:rsidRPr="005F6F54" w:rsidRDefault="00C41CA7">
      <w:pPr>
        <w:pStyle w:val="Heading1"/>
        <w:spacing w:line="240" w:lineRule="auto"/>
        <w:rPr>
          <w:rFonts w:ascii="Century Schoolbook" w:hAnsi="Century Schoolbook"/>
          <w:bCs/>
          <w:sz w:val="28"/>
          <w:szCs w:val="28"/>
        </w:rPr>
      </w:pPr>
      <w:r w:rsidRPr="005F6F54">
        <w:rPr>
          <w:rFonts w:ascii="Century Schoolbook" w:hAnsi="Century Schoolbook"/>
          <w:bCs/>
          <w:sz w:val="28"/>
          <w:szCs w:val="28"/>
        </w:rPr>
        <w:t>STATE OF ARIZONA</w:t>
      </w:r>
    </w:p>
    <w:p w14:paraId="700D7CA5" w14:textId="77777777" w:rsidR="001451DE" w:rsidRPr="005F6F54" w:rsidRDefault="001451DE" w:rsidP="001451DE">
      <w:pPr>
        <w:rPr>
          <w:rFonts w:ascii="Century Schoolbook" w:hAnsi="Century Schoolbook"/>
          <w:sz w:val="28"/>
          <w:szCs w:val="28"/>
        </w:rPr>
      </w:pPr>
    </w:p>
    <w:p w14:paraId="3C83C098" w14:textId="1E391AD2" w:rsidR="001451DE" w:rsidRPr="005F6F54" w:rsidRDefault="001451DE" w:rsidP="00A7057A">
      <w:pPr>
        <w:widowControl w:val="0"/>
        <w:autoSpaceDE w:val="0"/>
        <w:autoSpaceDN w:val="0"/>
        <w:adjustRightInd w:val="0"/>
        <w:ind w:left="4320" w:hanging="4320"/>
        <w:rPr>
          <w:rFonts w:ascii="Century Schoolbook" w:hAnsi="Century Schoolbook"/>
          <w:color w:val="000000"/>
          <w:sz w:val="26"/>
          <w:szCs w:val="26"/>
        </w:rPr>
      </w:pPr>
      <w:r w:rsidRPr="005F6F54">
        <w:rPr>
          <w:rFonts w:ascii="Century Schoolbook" w:hAnsi="Century Schoolbook"/>
          <w:color w:val="000000"/>
          <w:sz w:val="26"/>
          <w:szCs w:val="26"/>
        </w:rPr>
        <w:t xml:space="preserve">In the Matter of                  </w:t>
      </w:r>
      <w:r w:rsidR="001F3F71" w:rsidRPr="005F6F54">
        <w:rPr>
          <w:rFonts w:ascii="Century Schoolbook" w:hAnsi="Century Schoolbook"/>
          <w:color w:val="000000"/>
          <w:sz w:val="26"/>
          <w:szCs w:val="26"/>
        </w:rPr>
        <w:t xml:space="preserve">             </w:t>
      </w:r>
      <w:proofErr w:type="gramStart"/>
      <w:r w:rsidR="001F3F71" w:rsidRPr="005F6F54">
        <w:rPr>
          <w:rFonts w:ascii="Century Schoolbook" w:hAnsi="Century Schoolbook"/>
          <w:color w:val="000000"/>
          <w:sz w:val="26"/>
          <w:szCs w:val="26"/>
        </w:rPr>
        <w:t xml:space="preserve">  </w:t>
      </w:r>
      <w:r w:rsidRPr="005F6F54">
        <w:rPr>
          <w:rFonts w:ascii="Century Schoolbook" w:hAnsi="Century Schoolbook"/>
          <w:color w:val="000000"/>
          <w:sz w:val="26"/>
          <w:szCs w:val="26"/>
        </w:rPr>
        <w:t>)</w:t>
      </w:r>
      <w:proofErr w:type="gramEnd"/>
      <w:r w:rsidR="001A3658" w:rsidRPr="005F6F54">
        <w:rPr>
          <w:rFonts w:ascii="Century Schoolbook" w:hAnsi="Century Schoolbook"/>
          <w:color w:val="000000"/>
          <w:sz w:val="26"/>
          <w:szCs w:val="26"/>
        </w:rPr>
        <w:t xml:space="preserve"> </w:t>
      </w:r>
      <w:r w:rsidRPr="005F6F54">
        <w:rPr>
          <w:rFonts w:ascii="Century Schoolbook" w:hAnsi="Century Schoolbook"/>
          <w:color w:val="000000"/>
          <w:sz w:val="26"/>
          <w:szCs w:val="26"/>
        </w:rPr>
        <w:t xml:space="preserve">  </w:t>
      </w:r>
      <w:r w:rsidR="00801C5D" w:rsidRPr="005F6F54">
        <w:rPr>
          <w:rFonts w:ascii="Century Schoolbook" w:hAnsi="Century Schoolbook"/>
          <w:color w:val="000000"/>
          <w:sz w:val="26"/>
          <w:szCs w:val="26"/>
        </w:rPr>
        <w:t xml:space="preserve"> Arizona Supreme Court No. R-</w:t>
      </w:r>
      <w:r w:rsidR="001E25B9">
        <w:rPr>
          <w:rFonts w:ascii="Century Schoolbook" w:hAnsi="Century Schoolbook"/>
          <w:color w:val="000000"/>
          <w:sz w:val="26"/>
          <w:szCs w:val="26"/>
        </w:rPr>
        <w:t>26-0009</w:t>
      </w:r>
      <w:r w:rsidRPr="005F6F54">
        <w:rPr>
          <w:rFonts w:ascii="Century Schoolbook" w:hAnsi="Century Schoolbook"/>
          <w:color w:val="000000"/>
          <w:sz w:val="26"/>
          <w:szCs w:val="26"/>
        </w:rPr>
        <w:t xml:space="preserve">                                 </w:t>
      </w:r>
      <w:r w:rsidR="001A3658" w:rsidRPr="005F6F54">
        <w:rPr>
          <w:rFonts w:ascii="Century Schoolbook" w:hAnsi="Century Schoolbook"/>
          <w:color w:val="000000"/>
          <w:sz w:val="26"/>
          <w:szCs w:val="26"/>
        </w:rPr>
        <w:t xml:space="preserve"> </w:t>
      </w:r>
      <w:r w:rsidR="001F3F71" w:rsidRPr="005F6F54">
        <w:rPr>
          <w:rFonts w:ascii="Century Schoolbook" w:hAnsi="Century Schoolbook"/>
          <w:color w:val="000000"/>
          <w:sz w:val="26"/>
          <w:szCs w:val="26"/>
        </w:rPr>
        <w:t xml:space="preserve">                         </w:t>
      </w:r>
      <w:proofErr w:type="gramStart"/>
      <w:r w:rsidR="001F3F71" w:rsidRPr="005F6F54">
        <w:rPr>
          <w:rFonts w:ascii="Century Schoolbook" w:hAnsi="Century Schoolbook"/>
          <w:color w:val="000000"/>
          <w:sz w:val="26"/>
          <w:szCs w:val="26"/>
        </w:rPr>
        <w:t xml:space="preserve"> </w:t>
      </w:r>
      <w:r w:rsidR="00F872D0" w:rsidRPr="005F6F54">
        <w:rPr>
          <w:rFonts w:ascii="Century Schoolbook" w:hAnsi="Century Schoolbook"/>
          <w:color w:val="000000"/>
          <w:sz w:val="26"/>
          <w:szCs w:val="26"/>
        </w:rPr>
        <w:t xml:space="preserve"> </w:t>
      </w:r>
      <w:r w:rsidRPr="005F6F54">
        <w:rPr>
          <w:rFonts w:ascii="Century Schoolbook" w:hAnsi="Century Schoolbook"/>
          <w:color w:val="000000"/>
          <w:sz w:val="26"/>
          <w:szCs w:val="26"/>
        </w:rPr>
        <w:t>)</w:t>
      </w:r>
      <w:proofErr w:type="gramEnd"/>
      <w:r w:rsidRPr="005F6F54">
        <w:rPr>
          <w:rFonts w:ascii="Century Schoolbook" w:hAnsi="Century Schoolbook"/>
          <w:color w:val="000000"/>
          <w:sz w:val="26"/>
          <w:szCs w:val="26"/>
        </w:rPr>
        <w:t xml:space="preserve">  </w:t>
      </w:r>
      <w:r w:rsidR="001A3658" w:rsidRPr="005F6F54">
        <w:rPr>
          <w:rFonts w:ascii="Century Schoolbook" w:hAnsi="Century Schoolbook"/>
          <w:color w:val="000000"/>
          <w:sz w:val="26"/>
          <w:szCs w:val="26"/>
        </w:rPr>
        <w:t xml:space="preserve">        </w:t>
      </w:r>
      <w:r w:rsidRPr="005F6F54">
        <w:rPr>
          <w:rFonts w:ascii="Century Schoolbook" w:hAnsi="Century Schoolbook"/>
          <w:color w:val="000000"/>
          <w:sz w:val="26"/>
          <w:szCs w:val="26"/>
        </w:rPr>
        <w:t xml:space="preserve">             </w:t>
      </w:r>
    </w:p>
    <w:p w14:paraId="485E535B" w14:textId="2EAD51D5" w:rsidR="00A7057A" w:rsidRPr="005F6F54" w:rsidRDefault="00A7057A" w:rsidP="001451DE">
      <w:pPr>
        <w:widowControl w:val="0"/>
        <w:autoSpaceDE w:val="0"/>
        <w:autoSpaceDN w:val="0"/>
        <w:adjustRightInd w:val="0"/>
        <w:rPr>
          <w:rFonts w:ascii="Century Schoolbook" w:hAnsi="Century Schoolbook"/>
          <w:color w:val="000000"/>
          <w:sz w:val="26"/>
          <w:szCs w:val="26"/>
        </w:rPr>
      </w:pPr>
      <w:r w:rsidRPr="005F6F54">
        <w:rPr>
          <w:rFonts w:ascii="Century Schoolbook" w:hAnsi="Century Schoolbook"/>
          <w:color w:val="000000"/>
          <w:sz w:val="26"/>
          <w:szCs w:val="26"/>
        </w:rPr>
        <w:t xml:space="preserve">PETITION TO AMEND </w:t>
      </w:r>
      <w:proofErr w:type="gramStart"/>
      <w:r w:rsidRPr="005F6F54">
        <w:rPr>
          <w:rFonts w:ascii="Century Schoolbook" w:hAnsi="Century Schoolbook"/>
          <w:color w:val="000000"/>
          <w:sz w:val="26"/>
          <w:szCs w:val="26"/>
        </w:rPr>
        <w:t>RULE</w:t>
      </w:r>
      <w:r w:rsidR="005A1EDB">
        <w:rPr>
          <w:rFonts w:ascii="Century Schoolbook" w:hAnsi="Century Schoolbook"/>
          <w:color w:val="000000"/>
          <w:sz w:val="26"/>
          <w:szCs w:val="26"/>
        </w:rPr>
        <w:t>S</w:t>
      </w:r>
      <w:r w:rsidRPr="005F6F54">
        <w:rPr>
          <w:rFonts w:ascii="Century Schoolbook" w:hAnsi="Century Schoolbook"/>
          <w:color w:val="000000"/>
          <w:sz w:val="26"/>
          <w:szCs w:val="26"/>
        </w:rPr>
        <w:tab/>
      </w:r>
      <w:r w:rsidR="00623CFC" w:rsidRPr="005F6F54">
        <w:rPr>
          <w:rFonts w:ascii="Century Schoolbook" w:hAnsi="Century Schoolbook"/>
          <w:color w:val="000000"/>
          <w:sz w:val="26"/>
          <w:szCs w:val="26"/>
        </w:rPr>
        <w:t>)</w:t>
      </w:r>
      <w:proofErr w:type="gramEnd"/>
    </w:p>
    <w:p w14:paraId="123D3993" w14:textId="7F66A42C" w:rsidR="005D4AB0" w:rsidRDefault="005D4AB0" w:rsidP="001451DE">
      <w:pPr>
        <w:widowControl w:val="0"/>
        <w:autoSpaceDE w:val="0"/>
        <w:autoSpaceDN w:val="0"/>
        <w:adjustRightInd w:val="0"/>
        <w:rPr>
          <w:rFonts w:ascii="Century Schoolbook" w:hAnsi="Century Schoolbook"/>
          <w:color w:val="000000"/>
          <w:sz w:val="26"/>
          <w:szCs w:val="26"/>
        </w:rPr>
      </w:pPr>
      <w:r>
        <w:rPr>
          <w:rFonts w:ascii="Century Schoolbook" w:hAnsi="Century Schoolbook"/>
          <w:color w:val="000000"/>
          <w:sz w:val="26"/>
          <w:szCs w:val="26"/>
        </w:rPr>
        <w:t xml:space="preserve">47, 47.1, 47.2, 48, &amp; </w:t>
      </w:r>
      <w:proofErr w:type="gramStart"/>
      <w:r>
        <w:rPr>
          <w:rFonts w:ascii="Century Schoolbook" w:hAnsi="Century Schoolbook"/>
          <w:color w:val="000000"/>
          <w:sz w:val="26"/>
          <w:szCs w:val="26"/>
        </w:rPr>
        <w:t xml:space="preserve">91.5, </w:t>
      </w:r>
      <w:r>
        <w:rPr>
          <w:rFonts w:ascii="Century Schoolbook" w:hAnsi="Century Schoolbook"/>
          <w:color w:val="000000"/>
          <w:sz w:val="26"/>
          <w:szCs w:val="26"/>
        </w:rPr>
        <w:tab/>
      </w:r>
      <w:r>
        <w:rPr>
          <w:rFonts w:ascii="Century Schoolbook" w:hAnsi="Century Schoolbook"/>
          <w:color w:val="000000"/>
          <w:sz w:val="26"/>
          <w:szCs w:val="26"/>
        </w:rPr>
        <w:tab/>
        <w:t>)</w:t>
      </w:r>
      <w:proofErr w:type="gramEnd"/>
      <w:r w:rsidR="00636B81">
        <w:rPr>
          <w:rFonts w:ascii="Century Schoolbook" w:hAnsi="Century Schoolbook"/>
          <w:color w:val="000000"/>
          <w:sz w:val="26"/>
          <w:szCs w:val="26"/>
        </w:rPr>
        <w:tab/>
        <w:t>REPLY IN SUPPORT OF</w:t>
      </w:r>
    </w:p>
    <w:p w14:paraId="496DE565" w14:textId="5354DBCE" w:rsidR="005D4AB0" w:rsidRDefault="0044074C" w:rsidP="001451DE">
      <w:pPr>
        <w:widowControl w:val="0"/>
        <w:autoSpaceDE w:val="0"/>
        <w:autoSpaceDN w:val="0"/>
        <w:adjustRightInd w:val="0"/>
        <w:rPr>
          <w:rFonts w:ascii="Century Schoolbook" w:hAnsi="Century Schoolbook"/>
          <w:color w:val="000000"/>
          <w:sz w:val="26"/>
          <w:szCs w:val="26"/>
        </w:rPr>
      </w:pPr>
      <w:r w:rsidRPr="005F6F54">
        <w:rPr>
          <w:rFonts w:ascii="Century Schoolbook" w:hAnsi="Century Schoolbook"/>
          <w:color w:val="000000"/>
          <w:sz w:val="26"/>
          <w:szCs w:val="26"/>
        </w:rPr>
        <w:t xml:space="preserve">ARIZONA RULES OF </w:t>
      </w:r>
      <w:r w:rsidR="005501C1" w:rsidRPr="005F6F54">
        <w:rPr>
          <w:rFonts w:ascii="Century Schoolbook" w:hAnsi="Century Schoolbook"/>
          <w:color w:val="000000"/>
          <w:sz w:val="26"/>
          <w:szCs w:val="26"/>
        </w:rPr>
        <w:t xml:space="preserve">FAMILY </w:t>
      </w:r>
      <w:r w:rsidR="005D4AB0">
        <w:rPr>
          <w:rFonts w:ascii="Century Schoolbook" w:hAnsi="Century Schoolbook"/>
          <w:color w:val="000000"/>
          <w:sz w:val="26"/>
          <w:szCs w:val="26"/>
        </w:rPr>
        <w:tab/>
        <w:t>)</w:t>
      </w:r>
      <w:r w:rsidR="00636B81">
        <w:rPr>
          <w:rFonts w:ascii="Century Schoolbook" w:hAnsi="Century Schoolbook"/>
          <w:color w:val="000000"/>
          <w:sz w:val="26"/>
          <w:szCs w:val="26"/>
        </w:rPr>
        <w:tab/>
        <w:t>PETITION</w:t>
      </w:r>
    </w:p>
    <w:p w14:paraId="355F5966" w14:textId="4285EFA0" w:rsidR="00A7057A" w:rsidRPr="005F6F54" w:rsidRDefault="0044074C" w:rsidP="001451DE">
      <w:pPr>
        <w:widowControl w:val="0"/>
        <w:autoSpaceDE w:val="0"/>
        <w:autoSpaceDN w:val="0"/>
        <w:adjustRightInd w:val="0"/>
        <w:rPr>
          <w:rFonts w:ascii="Century Schoolbook" w:hAnsi="Century Schoolbook"/>
          <w:color w:val="000000"/>
          <w:sz w:val="26"/>
          <w:szCs w:val="26"/>
        </w:rPr>
      </w:pPr>
      <w:r w:rsidRPr="005F6F54">
        <w:rPr>
          <w:rFonts w:ascii="Century Schoolbook" w:hAnsi="Century Schoolbook"/>
          <w:color w:val="000000"/>
          <w:sz w:val="26"/>
          <w:szCs w:val="26"/>
        </w:rPr>
        <w:t xml:space="preserve">LAW PROCEDURE </w:t>
      </w:r>
      <w:r w:rsidRPr="005F6F54">
        <w:rPr>
          <w:rFonts w:ascii="Century Schoolbook" w:hAnsi="Century Schoolbook"/>
          <w:color w:val="000000"/>
          <w:sz w:val="26"/>
          <w:szCs w:val="26"/>
        </w:rPr>
        <w:tab/>
      </w:r>
      <w:r w:rsidR="005D4AB0">
        <w:rPr>
          <w:rFonts w:ascii="Century Schoolbook" w:hAnsi="Century Schoolbook"/>
          <w:color w:val="000000"/>
          <w:sz w:val="26"/>
          <w:szCs w:val="26"/>
        </w:rPr>
        <w:tab/>
      </w:r>
      <w:r w:rsidR="005D4AB0">
        <w:rPr>
          <w:rFonts w:ascii="Century Schoolbook" w:hAnsi="Century Schoolbook"/>
          <w:color w:val="000000"/>
          <w:sz w:val="26"/>
          <w:szCs w:val="26"/>
        </w:rPr>
        <w:tab/>
      </w:r>
      <w:r w:rsidRPr="005F6F54">
        <w:rPr>
          <w:rFonts w:ascii="Century Schoolbook" w:hAnsi="Century Schoolbook"/>
          <w:color w:val="000000"/>
          <w:sz w:val="26"/>
          <w:szCs w:val="26"/>
        </w:rPr>
        <w:t>)</w:t>
      </w:r>
    </w:p>
    <w:p w14:paraId="667BA89B" w14:textId="292328BD" w:rsidR="001451DE" w:rsidRPr="005F6F54" w:rsidRDefault="00BC1957" w:rsidP="00BC1957">
      <w:pPr>
        <w:widowControl w:val="0"/>
        <w:autoSpaceDE w:val="0"/>
        <w:autoSpaceDN w:val="0"/>
        <w:adjustRightInd w:val="0"/>
        <w:rPr>
          <w:rFonts w:ascii="Century Schoolbook" w:hAnsi="Century Schoolbook"/>
          <w:sz w:val="26"/>
          <w:szCs w:val="26"/>
        </w:rPr>
      </w:pPr>
      <w:proofErr w:type="gramStart"/>
      <w:r w:rsidRPr="005F6F54">
        <w:rPr>
          <w:rFonts w:ascii="Century Schoolbook" w:hAnsi="Century Schoolbook"/>
          <w:color w:val="000000"/>
          <w:sz w:val="26"/>
          <w:szCs w:val="26"/>
        </w:rPr>
        <w:t>______________________________</w:t>
      </w:r>
      <w:r w:rsidR="00A7057A" w:rsidRPr="005F6F54">
        <w:rPr>
          <w:rFonts w:ascii="Century Schoolbook" w:hAnsi="Century Schoolbook"/>
          <w:color w:val="000000"/>
          <w:sz w:val="26"/>
          <w:szCs w:val="26"/>
        </w:rPr>
        <w:tab/>
      </w:r>
      <w:proofErr w:type="gramEnd"/>
      <w:r w:rsidRPr="005F6F54">
        <w:rPr>
          <w:rFonts w:ascii="Century Schoolbook" w:hAnsi="Century Schoolbook"/>
          <w:color w:val="000000"/>
          <w:sz w:val="26"/>
          <w:szCs w:val="26"/>
        </w:rPr>
        <w:t xml:space="preserve">) </w:t>
      </w:r>
      <w:r w:rsidR="00F872D0" w:rsidRPr="005F6F54">
        <w:rPr>
          <w:rFonts w:ascii="Century Schoolbook" w:hAnsi="Century Schoolbook"/>
          <w:color w:val="000000"/>
          <w:sz w:val="26"/>
          <w:szCs w:val="26"/>
        </w:rPr>
        <w:t xml:space="preserve">   </w:t>
      </w:r>
    </w:p>
    <w:p w14:paraId="506CC4E2" w14:textId="77777777" w:rsidR="00C41CA7" w:rsidRPr="005F6F54" w:rsidRDefault="00C41CA7">
      <w:pPr>
        <w:jc w:val="both"/>
        <w:rPr>
          <w:rFonts w:ascii="Century Schoolbook" w:hAnsi="Century Schoolbook"/>
          <w:sz w:val="28"/>
          <w:szCs w:val="28"/>
        </w:rPr>
      </w:pPr>
    </w:p>
    <w:p w14:paraId="5CD9C0DB" w14:textId="77777777" w:rsidR="00636B81" w:rsidRDefault="00716C66" w:rsidP="00636B81">
      <w:pPr>
        <w:spacing w:line="480" w:lineRule="auto"/>
        <w:ind w:left="144"/>
        <w:jc w:val="both"/>
        <w:rPr>
          <w:rFonts w:ascii="Century Schoolbook" w:hAnsi="Century Schoolbook"/>
          <w:sz w:val="26"/>
          <w:szCs w:val="26"/>
        </w:rPr>
      </w:pPr>
      <w:r w:rsidRPr="00FA4D0C">
        <w:rPr>
          <w:rFonts w:ascii="Century Schoolbook" w:hAnsi="Century Schoolbook"/>
          <w:sz w:val="26"/>
          <w:szCs w:val="26"/>
        </w:rPr>
        <w:tab/>
      </w:r>
      <w:r w:rsidR="00636B81" w:rsidRPr="00FA4D0C">
        <w:rPr>
          <w:rFonts w:ascii="Century Schoolbook" w:hAnsi="Century Schoolbook"/>
          <w:sz w:val="26"/>
          <w:szCs w:val="26"/>
        </w:rPr>
        <w:t xml:space="preserve">The Committee on Family Court (“COFC”) </w:t>
      </w:r>
      <w:r w:rsidR="00636B81">
        <w:rPr>
          <w:rFonts w:ascii="Century Schoolbook" w:hAnsi="Century Schoolbook"/>
          <w:sz w:val="26"/>
          <w:szCs w:val="26"/>
        </w:rPr>
        <w:t xml:space="preserve">files this Reply in support of its request to </w:t>
      </w:r>
      <w:r w:rsidR="00636B81" w:rsidRPr="00FA4D0C">
        <w:rPr>
          <w:rFonts w:ascii="Century Schoolbook" w:hAnsi="Century Schoolbook"/>
          <w:sz w:val="26"/>
          <w:szCs w:val="26"/>
        </w:rPr>
        <w:t xml:space="preserve">amend </w:t>
      </w:r>
      <w:r w:rsidR="00DB362E" w:rsidRPr="00FA4D0C">
        <w:rPr>
          <w:rFonts w:ascii="Century Schoolbook" w:hAnsi="Century Schoolbook"/>
          <w:sz w:val="26"/>
          <w:szCs w:val="26"/>
        </w:rPr>
        <w:t>Rule</w:t>
      </w:r>
      <w:r w:rsidR="005A1EDB" w:rsidRPr="00FA4D0C">
        <w:rPr>
          <w:rFonts w:ascii="Century Schoolbook" w:hAnsi="Century Schoolbook"/>
          <w:sz w:val="26"/>
          <w:szCs w:val="26"/>
        </w:rPr>
        <w:t xml:space="preserve">s </w:t>
      </w:r>
      <w:r w:rsidR="004431E6">
        <w:rPr>
          <w:rFonts w:ascii="Century Schoolbook" w:hAnsi="Century Schoolbook"/>
          <w:sz w:val="26"/>
          <w:szCs w:val="26"/>
        </w:rPr>
        <w:t>47, 47.1 ,47.2, 48, and 91.5</w:t>
      </w:r>
      <w:r w:rsidR="005A1EDB" w:rsidRPr="00FA4D0C">
        <w:rPr>
          <w:rFonts w:ascii="Century Schoolbook" w:hAnsi="Century Schoolbook"/>
          <w:sz w:val="26"/>
          <w:szCs w:val="26"/>
        </w:rPr>
        <w:t xml:space="preserve"> of the Arizona Rules of Family Law Procedure.</w:t>
      </w:r>
      <w:r w:rsidR="003127DC" w:rsidRPr="00FA4D0C">
        <w:rPr>
          <w:rFonts w:ascii="Century Schoolbook" w:hAnsi="Century Schoolbook"/>
          <w:sz w:val="26"/>
          <w:szCs w:val="26"/>
        </w:rPr>
        <w:t xml:space="preserve"> </w:t>
      </w:r>
      <w:r w:rsidR="004431E6">
        <w:rPr>
          <w:rFonts w:ascii="Century Schoolbook" w:hAnsi="Century Schoolbook"/>
          <w:sz w:val="26"/>
          <w:szCs w:val="26"/>
        </w:rPr>
        <w:t xml:space="preserve"> </w:t>
      </w:r>
    </w:p>
    <w:p w14:paraId="21241BA3" w14:textId="672860F3" w:rsidR="00636B81" w:rsidRDefault="00636B81" w:rsidP="00636B81">
      <w:pPr>
        <w:spacing w:line="480" w:lineRule="auto"/>
        <w:ind w:left="144" w:firstLine="576"/>
        <w:jc w:val="both"/>
        <w:rPr>
          <w:rFonts w:ascii="Century Schoolbook" w:hAnsi="Century Schoolbook"/>
          <w:sz w:val="26"/>
          <w:szCs w:val="26"/>
        </w:rPr>
      </w:pPr>
      <w:r>
        <w:rPr>
          <w:rFonts w:ascii="Century Schoolbook" w:hAnsi="Century Schoolbook"/>
          <w:sz w:val="26"/>
          <w:szCs w:val="26"/>
        </w:rPr>
        <w:t>The State Bar of Arizona and the Arizona Commission on Access to Justice filed comments in support. COFC public member Kandra Durfield sought clarification on the proposed language to Rule 47(a)(1). Amber Snodgrass filed a comment in opposition.</w:t>
      </w:r>
    </w:p>
    <w:p w14:paraId="6ECFB95C" w14:textId="12022632" w:rsidR="00636B81" w:rsidRDefault="00636B81" w:rsidP="00636B81">
      <w:pPr>
        <w:spacing w:line="480" w:lineRule="auto"/>
        <w:ind w:left="144" w:firstLine="576"/>
        <w:jc w:val="both"/>
        <w:rPr>
          <w:rFonts w:ascii="Century Schoolbook" w:hAnsi="Century Schoolbook"/>
          <w:sz w:val="26"/>
          <w:szCs w:val="26"/>
        </w:rPr>
      </w:pPr>
      <w:r>
        <w:rPr>
          <w:rFonts w:ascii="Century Schoolbook" w:hAnsi="Century Schoolbook"/>
          <w:sz w:val="26"/>
          <w:szCs w:val="26"/>
        </w:rPr>
        <w:t xml:space="preserve">COFC discussed the </w:t>
      </w:r>
      <w:r w:rsidR="00DB3855">
        <w:rPr>
          <w:rFonts w:ascii="Century Schoolbook" w:hAnsi="Century Schoolbook"/>
          <w:sz w:val="26"/>
          <w:szCs w:val="26"/>
        </w:rPr>
        <w:t>comments</w:t>
      </w:r>
      <w:r>
        <w:rPr>
          <w:rFonts w:ascii="Century Schoolbook" w:hAnsi="Century Schoolbook"/>
          <w:sz w:val="26"/>
          <w:szCs w:val="26"/>
        </w:rPr>
        <w:t xml:space="preserve"> at its May 14, </w:t>
      </w:r>
      <w:proofErr w:type="gramStart"/>
      <w:r>
        <w:rPr>
          <w:rFonts w:ascii="Century Schoolbook" w:hAnsi="Century Schoolbook"/>
          <w:sz w:val="26"/>
          <w:szCs w:val="26"/>
        </w:rPr>
        <w:t>2026</w:t>
      </w:r>
      <w:proofErr w:type="gramEnd"/>
      <w:r>
        <w:rPr>
          <w:rFonts w:ascii="Century Schoolbook" w:hAnsi="Century Schoolbook"/>
          <w:sz w:val="26"/>
          <w:szCs w:val="26"/>
        </w:rPr>
        <w:t xml:space="preserve"> public meeting</w:t>
      </w:r>
      <w:r w:rsidR="00DB3855">
        <w:rPr>
          <w:rFonts w:ascii="Century Schoolbook" w:hAnsi="Century Schoolbook"/>
          <w:sz w:val="26"/>
          <w:szCs w:val="26"/>
        </w:rPr>
        <w:t>, and provides the following suggestions for the Court’s review</w:t>
      </w:r>
      <w:r>
        <w:rPr>
          <w:rFonts w:ascii="Century Schoolbook" w:hAnsi="Century Schoolbook"/>
          <w:sz w:val="26"/>
          <w:szCs w:val="26"/>
        </w:rPr>
        <w:t>:</w:t>
      </w:r>
    </w:p>
    <w:p w14:paraId="6664F2DF" w14:textId="2A715583" w:rsidR="00DB3855" w:rsidRDefault="00636B81" w:rsidP="00DB3855">
      <w:pPr>
        <w:pStyle w:val="ListParagraph"/>
        <w:numPr>
          <w:ilvl w:val="0"/>
          <w:numId w:val="16"/>
        </w:numPr>
        <w:spacing w:line="480" w:lineRule="auto"/>
        <w:jc w:val="both"/>
        <w:rPr>
          <w:rFonts w:ascii="Century Schoolbook" w:hAnsi="Century Schoolbook"/>
          <w:sz w:val="26"/>
          <w:szCs w:val="26"/>
        </w:rPr>
      </w:pPr>
      <w:r>
        <w:rPr>
          <w:rFonts w:ascii="Century Schoolbook" w:hAnsi="Century Schoolbook"/>
          <w:sz w:val="26"/>
          <w:szCs w:val="26"/>
        </w:rPr>
        <w:t xml:space="preserve">There is pending legislation (HB2995) which if enacted into law would have a direct impact on the proposed rules as they relate to </w:t>
      </w:r>
      <w:r>
        <w:rPr>
          <w:rFonts w:ascii="Century Schoolbook" w:hAnsi="Century Schoolbook"/>
          <w:sz w:val="26"/>
          <w:szCs w:val="26"/>
        </w:rPr>
        <w:lastRenderedPageBreak/>
        <w:t>allegations of domestic violence in a temporary orders hearing. Specifically, the current version of the bill require</w:t>
      </w:r>
      <w:r w:rsidR="004835E4">
        <w:rPr>
          <w:rFonts w:ascii="Century Schoolbook" w:hAnsi="Century Schoolbook"/>
          <w:sz w:val="26"/>
          <w:szCs w:val="26"/>
        </w:rPr>
        <w:t>s</w:t>
      </w:r>
      <w:r>
        <w:rPr>
          <w:rFonts w:ascii="Century Schoolbook" w:hAnsi="Century Schoolbook"/>
          <w:sz w:val="26"/>
          <w:szCs w:val="26"/>
        </w:rPr>
        <w:t xml:space="preserve"> findings at the temporary orders hearings on issues arising under A.R.S. § 25-403.03.</w:t>
      </w:r>
      <w:r w:rsidR="00226B89">
        <w:rPr>
          <w:rFonts w:ascii="Century Schoolbook" w:hAnsi="Century Schoolbook"/>
          <w:sz w:val="26"/>
          <w:szCs w:val="26"/>
        </w:rPr>
        <w:t xml:space="preserve"> Such a statutory requirement would obviate the need for </w:t>
      </w:r>
      <w:r w:rsidR="00DB3855">
        <w:rPr>
          <w:rFonts w:ascii="Century Schoolbook" w:hAnsi="Century Schoolbook"/>
          <w:sz w:val="26"/>
          <w:szCs w:val="26"/>
        </w:rPr>
        <w:t xml:space="preserve">COFC’s previously </w:t>
      </w:r>
      <w:r w:rsidR="00226B89">
        <w:rPr>
          <w:rFonts w:ascii="Century Schoolbook" w:hAnsi="Century Schoolbook"/>
          <w:sz w:val="26"/>
          <w:szCs w:val="26"/>
        </w:rPr>
        <w:t>proposed amendments to Rule 47(j), 47.2(e), and Rule 48(e). At the time of its meeting, HB2995 was still pending so COFC merely flags this issue for the Court’s consideration at its August rules agenda meeting.</w:t>
      </w:r>
    </w:p>
    <w:p w14:paraId="55CEB53D" w14:textId="47083F44" w:rsidR="00226B89" w:rsidRPr="00DB3855" w:rsidRDefault="00226B89" w:rsidP="00DB3855">
      <w:pPr>
        <w:pStyle w:val="ListParagraph"/>
        <w:numPr>
          <w:ilvl w:val="0"/>
          <w:numId w:val="16"/>
        </w:numPr>
        <w:spacing w:line="480" w:lineRule="auto"/>
        <w:jc w:val="both"/>
        <w:rPr>
          <w:rFonts w:ascii="Century Schoolbook" w:hAnsi="Century Schoolbook"/>
          <w:sz w:val="26"/>
          <w:szCs w:val="26"/>
        </w:rPr>
      </w:pPr>
      <w:r w:rsidRPr="00DB3855">
        <w:rPr>
          <w:rFonts w:ascii="Century Schoolbook" w:hAnsi="Century Schoolbook"/>
          <w:sz w:val="26"/>
          <w:szCs w:val="26"/>
        </w:rPr>
        <w:t xml:space="preserve">In light of the comments of Ms. </w:t>
      </w:r>
      <w:proofErr w:type="spellStart"/>
      <w:r w:rsidRPr="00DB3855">
        <w:rPr>
          <w:rFonts w:ascii="Century Schoolbook" w:hAnsi="Century Schoolbook"/>
          <w:sz w:val="26"/>
          <w:szCs w:val="26"/>
        </w:rPr>
        <w:t>Durfield</w:t>
      </w:r>
      <w:proofErr w:type="spellEnd"/>
      <w:r w:rsidRPr="00DB3855">
        <w:rPr>
          <w:rFonts w:ascii="Century Schoolbook" w:hAnsi="Century Schoolbook"/>
          <w:sz w:val="26"/>
          <w:szCs w:val="26"/>
        </w:rPr>
        <w:t xml:space="preserve"> and Ms. Snodgrass, COFC debated at length whether the proposed amendments to Rule 47(a)(1), (d)(3); Rule 47.2(a); a</w:t>
      </w:r>
      <w:r w:rsidR="004835E4">
        <w:rPr>
          <w:rFonts w:ascii="Century Schoolbook" w:hAnsi="Century Schoolbook"/>
          <w:sz w:val="26"/>
          <w:szCs w:val="26"/>
        </w:rPr>
        <w:t>s well as</w:t>
      </w:r>
      <w:r w:rsidRPr="00DB3855">
        <w:rPr>
          <w:rFonts w:ascii="Century Schoolbook" w:hAnsi="Century Schoolbook"/>
          <w:sz w:val="26"/>
          <w:szCs w:val="26"/>
        </w:rPr>
        <w:t xml:space="preserve"> Rule 48(a)(3) and (b)(1)(C) could have unintended consequences </w:t>
      </w:r>
      <w:r w:rsidR="00DB3855">
        <w:rPr>
          <w:rFonts w:ascii="Century Schoolbook" w:hAnsi="Century Schoolbook"/>
          <w:sz w:val="26"/>
          <w:szCs w:val="26"/>
        </w:rPr>
        <w:t xml:space="preserve">of </w:t>
      </w:r>
      <w:r w:rsidR="00955319" w:rsidRPr="00DB3855">
        <w:rPr>
          <w:rFonts w:ascii="Century Schoolbook" w:hAnsi="Century Schoolbook"/>
          <w:sz w:val="26"/>
          <w:szCs w:val="26"/>
        </w:rPr>
        <w:t xml:space="preserve">potentially </w:t>
      </w:r>
      <w:r w:rsidRPr="00DB3855">
        <w:rPr>
          <w:rFonts w:ascii="Century Schoolbook" w:hAnsi="Century Schoolbook"/>
          <w:sz w:val="26"/>
          <w:szCs w:val="26"/>
        </w:rPr>
        <w:t>limiting evidence of domestic violence</w:t>
      </w:r>
      <w:r w:rsidR="004835E4">
        <w:rPr>
          <w:rFonts w:ascii="Century Schoolbook" w:hAnsi="Century Schoolbook"/>
          <w:sz w:val="26"/>
          <w:szCs w:val="26"/>
        </w:rPr>
        <w:t xml:space="preserve"> which</w:t>
      </w:r>
      <w:r w:rsidRPr="00DB3855">
        <w:rPr>
          <w:rFonts w:ascii="Century Schoolbook" w:hAnsi="Century Schoolbook"/>
          <w:sz w:val="26"/>
          <w:szCs w:val="26"/>
        </w:rPr>
        <w:t xml:space="preserve"> could be presented at a temporary orders hearing.</w:t>
      </w:r>
      <w:r w:rsidR="00955319" w:rsidRPr="00DB3855">
        <w:rPr>
          <w:rFonts w:ascii="Century Schoolbook" w:hAnsi="Century Schoolbook"/>
          <w:sz w:val="26"/>
          <w:szCs w:val="26"/>
        </w:rPr>
        <w:t xml:space="preserve"> COFC engaged in an extended discussion regarding various issues including</w:t>
      </w:r>
      <w:r w:rsidR="00DB3855" w:rsidRPr="00DB3855">
        <w:rPr>
          <w:rFonts w:ascii="Century Schoolbook" w:hAnsi="Century Schoolbook"/>
          <w:sz w:val="26"/>
          <w:szCs w:val="26"/>
        </w:rPr>
        <w:t>, but not limited to,</w:t>
      </w:r>
      <w:r w:rsidR="00955319" w:rsidRPr="00DB3855">
        <w:rPr>
          <w:rFonts w:ascii="Century Schoolbook" w:hAnsi="Century Schoolbook"/>
          <w:sz w:val="26"/>
          <w:szCs w:val="26"/>
        </w:rPr>
        <w:t xml:space="preserve"> the impacts of domestic violence on a victim, an opposing party’s notice and opportunity to be heard, </w:t>
      </w:r>
      <w:r w:rsidR="00DB3855" w:rsidRPr="00DB3855">
        <w:rPr>
          <w:rFonts w:ascii="Century Schoolbook" w:hAnsi="Century Schoolbook"/>
          <w:sz w:val="26"/>
          <w:szCs w:val="26"/>
        </w:rPr>
        <w:t>the Rules of Protective Order Proceedings</w:t>
      </w:r>
      <w:r w:rsidR="00DB3855">
        <w:rPr>
          <w:rFonts w:ascii="Century Schoolbook" w:hAnsi="Century Schoolbook"/>
          <w:sz w:val="26"/>
          <w:szCs w:val="26"/>
        </w:rPr>
        <w:t xml:space="preserve"> and related forms</w:t>
      </w:r>
      <w:r w:rsidR="00DB3855" w:rsidRPr="00DB3855">
        <w:rPr>
          <w:rFonts w:ascii="Century Schoolbook" w:hAnsi="Century Schoolbook"/>
          <w:sz w:val="26"/>
          <w:szCs w:val="26"/>
        </w:rPr>
        <w:t xml:space="preserve">, </w:t>
      </w:r>
      <w:r w:rsidR="00955319" w:rsidRPr="00DB3855">
        <w:rPr>
          <w:rFonts w:ascii="Century Schoolbook" w:hAnsi="Century Schoolbook"/>
          <w:sz w:val="26"/>
          <w:szCs w:val="26"/>
        </w:rPr>
        <w:t xml:space="preserve">and the family court’s need to schedule sufficient time for a hearing. Ultimately, COFC unanimously agreed that the following language </w:t>
      </w:r>
      <w:r w:rsidR="00DB3855" w:rsidRPr="00DB3855">
        <w:rPr>
          <w:rFonts w:ascii="Century Schoolbook" w:hAnsi="Century Schoolbook"/>
          <w:sz w:val="26"/>
          <w:szCs w:val="26"/>
        </w:rPr>
        <w:t xml:space="preserve">would be an </w:t>
      </w:r>
      <w:r w:rsidR="00955319" w:rsidRPr="00DB3855">
        <w:rPr>
          <w:rFonts w:ascii="Century Schoolbook" w:hAnsi="Century Schoolbook"/>
          <w:sz w:val="26"/>
          <w:szCs w:val="26"/>
        </w:rPr>
        <w:t xml:space="preserve">improvement </w:t>
      </w:r>
      <w:proofErr w:type="gramStart"/>
      <w:r w:rsidR="00955319" w:rsidRPr="00DB3855">
        <w:rPr>
          <w:rFonts w:ascii="Century Schoolbook" w:hAnsi="Century Schoolbook"/>
          <w:sz w:val="26"/>
          <w:szCs w:val="26"/>
        </w:rPr>
        <w:t>on</w:t>
      </w:r>
      <w:proofErr w:type="gramEnd"/>
      <w:r w:rsidR="00955319" w:rsidRPr="00DB3855">
        <w:rPr>
          <w:rFonts w:ascii="Century Schoolbook" w:hAnsi="Century Schoolbook"/>
          <w:sz w:val="26"/>
          <w:szCs w:val="26"/>
        </w:rPr>
        <w:t xml:space="preserve"> the current situation—which was detailed in the Petition—and </w:t>
      </w:r>
      <w:r w:rsidR="00DB3855" w:rsidRPr="00DB3855">
        <w:rPr>
          <w:rFonts w:ascii="Century Schoolbook" w:hAnsi="Century Schoolbook"/>
          <w:sz w:val="26"/>
          <w:szCs w:val="26"/>
        </w:rPr>
        <w:t>should</w:t>
      </w:r>
      <w:r w:rsidR="00955319" w:rsidRPr="00DB3855">
        <w:rPr>
          <w:rFonts w:ascii="Century Schoolbook" w:hAnsi="Century Schoolbook"/>
          <w:sz w:val="26"/>
          <w:szCs w:val="26"/>
        </w:rPr>
        <w:t xml:space="preserve"> avoid the unintended </w:t>
      </w:r>
      <w:r w:rsidR="00955319" w:rsidRPr="00DB3855">
        <w:rPr>
          <w:rFonts w:ascii="Century Schoolbook" w:hAnsi="Century Schoolbook"/>
          <w:sz w:val="26"/>
          <w:szCs w:val="26"/>
        </w:rPr>
        <w:lastRenderedPageBreak/>
        <w:t>consequences of potentially limiting evidence of domestic violence at a temporary orders hearing:</w:t>
      </w:r>
    </w:p>
    <w:p w14:paraId="3EA680AE" w14:textId="14A36902" w:rsidR="00955319" w:rsidRPr="00955319" w:rsidRDefault="00955319" w:rsidP="00955319">
      <w:pPr>
        <w:pStyle w:val="ListParagraph"/>
        <w:spacing w:line="480" w:lineRule="auto"/>
        <w:ind w:left="1440" w:right="720"/>
        <w:jc w:val="both"/>
        <w:rPr>
          <w:rFonts w:ascii="Century Schoolbook" w:hAnsi="Century Schoolbook"/>
          <w:sz w:val="26"/>
          <w:szCs w:val="26"/>
        </w:rPr>
      </w:pPr>
      <w:r w:rsidRPr="00955319">
        <w:rPr>
          <w:rFonts w:ascii="Century Schoolbook" w:hAnsi="Century Schoolbook"/>
          <w:sz w:val="26"/>
          <w:szCs w:val="26"/>
        </w:rPr>
        <w:t>If a party alleges that domestic violence has occurred, the party must provide a summary of the nature and duration of the domestic violence. The purpose of providing this information is not to provide an exhaustive list of all acts of domestic violence, but to give the court information to set a hearing of appropriate length.</w:t>
      </w:r>
    </w:p>
    <w:p w14:paraId="5188D2F9" w14:textId="0C052B18" w:rsidR="00636B81" w:rsidRDefault="00955319" w:rsidP="003127DC">
      <w:pPr>
        <w:spacing w:line="480" w:lineRule="auto"/>
        <w:ind w:left="144"/>
        <w:jc w:val="both"/>
        <w:rPr>
          <w:rFonts w:ascii="Century Schoolbook" w:hAnsi="Century Schoolbook"/>
          <w:sz w:val="26"/>
          <w:szCs w:val="26"/>
        </w:rPr>
      </w:pPr>
      <w:r>
        <w:rPr>
          <w:rFonts w:ascii="Century Schoolbook" w:hAnsi="Century Schoolbook"/>
          <w:sz w:val="26"/>
          <w:szCs w:val="26"/>
        </w:rPr>
        <w:t>In the Appendix, the revisions to the previously proposed language are noted</w:t>
      </w:r>
      <w:r w:rsidR="00F50AB3">
        <w:rPr>
          <w:rFonts w:ascii="Century Schoolbook" w:hAnsi="Century Schoolbook"/>
          <w:sz w:val="26"/>
          <w:szCs w:val="26"/>
        </w:rPr>
        <w:t xml:space="preserve"> in red</w:t>
      </w:r>
      <w:r>
        <w:rPr>
          <w:rFonts w:ascii="Century Schoolbook" w:hAnsi="Century Schoolbook"/>
          <w:sz w:val="26"/>
          <w:szCs w:val="26"/>
        </w:rPr>
        <w:t>.</w:t>
      </w:r>
    </w:p>
    <w:p w14:paraId="52F2F3E7" w14:textId="77777777" w:rsidR="00636B81" w:rsidRDefault="00636B81" w:rsidP="00F50AB3">
      <w:pPr>
        <w:spacing w:line="480" w:lineRule="auto"/>
        <w:ind w:left="144" w:firstLine="576"/>
        <w:jc w:val="both"/>
        <w:rPr>
          <w:rFonts w:ascii="Century Schoolbook" w:eastAsia="Calibri" w:hAnsi="Century Schoolbook" w:cs="Calibri"/>
          <w:color w:val="000000" w:themeColor="text1"/>
          <w:sz w:val="26"/>
          <w:szCs w:val="26"/>
        </w:rPr>
      </w:pPr>
      <w:r>
        <w:rPr>
          <w:rFonts w:ascii="Century Schoolbook" w:eastAsia="Calibri" w:hAnsi="Century Schoolbook" w:cs="Calibri"/>
          <w:color w:val="000000" w:themeColor="text1"/>
          <w:sz w:val="26"/>
          <w:szCs w:val="26"/>
        </w:rPr>
        <w:t xml:space="preserve">As such, for the reasons set forth in the Petition, COFC respectfully </w:t>
      </w:r>
    </w:p>
    <w:p w14:paraId="4D83C606" w14:textId="3FCFA00F" w:rsidR="00636B81" w:rsidRPr="00AB5CD0" w:rsidRDefault="00636B81" w:rsidP="00F50AB3">
      <w:pPr>
        <w:spacing w:line="480" w:lineRule="auto"/>
        <w:jc w:val="both"/>
        <w:rPr>
          <w:rFonts w:ascii="Century Schoolbook" w:eastAsia="Calibri" w:hAnsi="Century Schoolbook" w:cs="Calibri"/>
          <w:color w:val="000000" w:themeColor="text1"/>
          <w:sz w:val="26"/>
          <w:szCs w:val="26"/>
        </w:rPr>
      </w:pPr>
      <w:r>
        <w:rPr>
          <w:rFonts w:ascii="Century Schoolbook" w:eastAsia="Calibri" w:hAnsi="Century Schoolbook" w:cs="Calibri"/>
          <w:color w:val="000000" w:themeColor="text1"/>
          <w:sz w:val="26"/>
          <w:szCs w:val="26"/>
        </w:rPr>
        <w:t>requests that the Court grant the Petition and adopt the proposals in the attached Appendix.</w:t>
      </w:r>
    </w:p>
    <w:p w14:paraId="0B6D5C8F" w14:textId="77777777" w:rsidR="00636B81" w:rsidRPr="00AB5CD0" w:rsidRDefault="00636B81" w:rsidP="00636B81">
      <w:pPr>
        <w:spacing w:line="480" w:lineRule="auto"/>
        <w:ind w:left="144"/>
        <w:jc w:val="both"/>
        <w:rPr>
          <w:rFonts w:ascii="Century Schoolbook" w:eastAsia="Calibri" w:hAnsi="Century Schoolbook" w:cs="Calibri"/>
          <w:color w:val="000000" w:themeColor="text1"/>
          <w:sz w:val="26"/>
          <w:szCs w:val="26"/>
        </w:rPr>
      </w:pPr>
    </w:p>
    <w:p w14:paraId="13EAD0F2" w14:textId="525D82F6" w:rsidR="00C41CA7" w:rsidRDefault="00511B7B" w:rsidP="00511B7B">
      <w:pPr>
        <w:rPr>
          <w:rFonts w:ascii="Century Schoolbook" w:hAnsi="Century Schoolbook"/>
          <w:sz w:val="26"/>
          <w:szCs w:val="26"/>
        </w:rPr>
      </w:pPr>
      <w:r w:rsidRPr="005F6F54">
        <w:rPr>
          <w:rFonts w:ascii="Century Schoolbook" w:hAnsi="Century Schoolbook"/>
          <w:sz w:val="26"/>
          <w:szCs w:val="26"/>
        </w:rPr>
        <w:tab/>
      </w:r>
      <w:r w:rsidRPr="005F6F54">
        <w:rPr>
          <w:rFonts w:ascii="Century Schoolbook" w:hAnsi="Century Schoolbook"/>
          <w:sz w:val="26"/>
          <w:szCs w:val="26"/>
        </w:rPr>
        <w:tab/>
      </w:r>
      <w:r w:rsidRPr="005F6F54">
        <w:rPr>
          <w:rFonts w:ascii="Century Schoolbook" w:hAnsi="Century Schoolbook"/>
          <w:sz w:val="26"/>
          <w:szCs w:val="26"/>
        </w:rPr>
        <w:tab/>
      </w:r>
      <w:r w:rsidR="00C41CA7" w:rsidRPr="005F6F54">
        <w:rPr>
          <w:rFonts w:ascii="Century Schoolbook" w:hAnsi="Century Schoolbook"/>
          <w:sz w:val="26"/>
          <w:szCs w:val="26"/>
        </w:rPr>
        <w:t xml:space="preserve">DATED this </w:t>
      </w:r>
      <w:r w:rsidR="004835E4">
        <w:rPr>
          <w:rFonts w:ascii="Century Schoolbook" w:hAnsi="Century Schoolbook"/>
          <w:sz w:val="26"/>
          <w:szCs w:val="26"/>
        </w:rPr>
        <w:t>19</w:t>
      </w:r>
      <w:r w:rsidR="005A1EDB">
        <w:rPr>
          <w:rFonts w:ascii="Century Schoolbook" w:hAnsi="Century Schoolbook"/>
          <w:sz w:val="26"/>
          <w:szCs w:val="26"/>
        </w:rPr>
        <w:t xml:space="preserve">th day of </w:t>
      </w:r>
      <w:proofErr w:type="gramStart"/>
      <w:r w:rsidR="00636B81">
        <w:rPr>
          <w:rFonts w:ascii="Century Schoolbook" w:hAnsi="Century Schoolbook"/>
          <w:sz w:val="26"/>
          <w:szCs w:val="26"/>
        </w:rPr>
        <w:t>May</w:t>
      </w:r>
      <w:r w:rsidR="005A1EDB">
        <w:rPr>
          <w:rFonts w:ascii="Century Schoolbook" w:hAnsi="Century Schoolbook"/>
          <w:sz w:val="26"/>
          <w:szCs w:val="26"/>
        </w:rPr>
        <w:t>,</w:t>
      </w:r>
      <w:proofErr w:type="gramEnd"/>
      <w:r w:rsidR="005A1EDB">
        <w:rPr>
          <w:rFonts w:ascii="Century Schoolbook" w:hAnsi="Century Schoolbook"/>
          <w:sz w:val="26"/>
          <w:szCs w:val="26"/>
        </w:rPr>
        <w:t xml:space="preserve"> 2026</w:t>
      </w:r>
    </w:p>
    <w:p w14:paraId="6BA46581" w14:textId="77777777" w:rsidR="005F6F54" w:rsidRPr="005F6F54" w:rsidRDefault="005F6F54" w:rsidP="00511B7B">
      <w:pPr>
        <w:rPr>
          <w:rFonts w:ascii="Century Schoolbook" w:hAnsi="Century Schoolbook"/>
          <w:sz w:val="26"/>
          <w:szCs w:val="26"/>
        </w:rPr>
      </w:pPr>
    </w:p>
    <w:p w14:paraId="6F2E5900" w14:textId="77777777" w:rsidR="005F4724" w:rsidRPr="005F6F54" w:rsidRDefault="005F4724">
      <w:pPr>
        <w:jc w:val="both"/>
        <w:rPr>
          <w:rFonts w:ascii="Century Schoolbook" w:hAnsi="Century Schoolbook"/>
          <w:sz w:val="26"/>
          <w:szCs w:val="26"/>
        </w:rPr>
      </w:pPr>
    </w:p>
    <w:p w14:paraId="257CB363" w14:textId="1FACF646" w:rsidR="00C41CA7" w:rsidRPr="005F6F54" w:rsidRDefault="00FF2B36" w:rsidP="00B44D1E">
      <w:pPr>
        <w:jc w:val="both"/>
        <w:rPr>
          <w:rFonts w:ascii="Century Schoolbook" w:hAnsi="Century Schoolbook"/>
          <w:sz w:val="26"/>
          <w:szCs w:val="26"/>
        </w:rPr>
      </w:pPr>
      <w:r w:rsidRPr="005F6F54">
        <w:rPr>
          <w:rFonts w:ascii="Century Schoolbook" w:hAnsi="Century Schoolbook"/>
          <w:sz w:val="26"/>
          <w:szCs w:val="26"/>
        </w:rPr>
        <w:tab/>
      </w:r>
      <w:r w:rsidRPr="005F6F54">
        <w:rPr>
          <w:rFonts w:ascii="Century Schoolbook" w:hAnsi="Century Schoolbook"/>
          <w:sz w:val="26"/>
          <w:szCs w:val="26"/>
        </w:rPr>
        <w:tab/>
      </w:r>
      <w:r w:rsidR="00DD4E3C" w:rsidRPr="005F6F54">
        <w:rPr>
          <w:rFonts w:ascii="Century Schoolbook" w:hAnsi="Century Schoolbook"/>
          <w:sz w:val="26"/>
          <w:szCs w:val="26"/>
        </w:rPr>
        <w:tab/>
      </w:r>
      <w:r w:rsidR="00DD4E3C" w:rsidRPr="005F6F54">
        <w:rPr>
          <w:rFonts w:ascii="Century Schoolbook" w:hAnsi="Century Schoolbook"/>
          <w:sz w:val="26"/>
          <w:szCs w:val="26"/>
        </w:rPr>
        <w:tab/>
      </w:r>
      <w:r w:rsidRPr="005F6F54">
        <w:rPr>
          <w:rFonts w:ascii="Century Schoolbook" w:hAnsi="Century Schoolbook"/>
          <w:sz w:val="26"/>
          <w:szCs w:val="26"/>
        </w:rPr>
        <w:tab/>
      </w:r>
      <w:r w:rsidRPr="005F6F54">
        <w:rPr>
          <w:rFonts w:ascii="Century Schoolbook" w:hAnsi="Century Schoolbook"/>
          <w:sz w:val="26"/>
          <w:szCs w:val="26"/>
        </w:rPr>
        <w:tab/>
      </w:r>
      <w:r w:rsidR="005A1EDB">
        <w:rPr>
          <w:rFonts w:ascii="Century Schoolbook" w:hAnsi="Century Schoolbook"/>
          <w:sz w:val="26"/>
          <w:szCs w:val="26"/>
        </w:rPr>
        <w:t xml:space="preserve">/s/ </w:t>
      </w:r>
      <w:r w:rsidR="00F42685" w:rsidRPr="005F6F54">
        <w:rPr>
          <w:rFonts w:ascii="Century Schoolbook" w:hAnsi="Century Schoolbook"/>
          <w:sz w:val="26"/>
          <w:szCs w:val="26"/>
        </w:rPr>
        <w:t>Greg Sakall</w:t>
      </w:r>
    </w:p>
    <w:p w14:paraId="0DB3D238" w14:textId="77777777" w:rsidR="007A37F6" w:rsidRPr="005F6F54" w:rsidRDefault="007A37F6" w:rsidP="00B44D1E">
      <w:pPr>
        <w:jc w:val="both"/>
        <w:rPr>
          <w:rFonts w:ascii="Century Schoolbook" w:hAnsi="Century Schoolbook"/>
          <w:sz w:val="26"/>
          <w:szCs w:val="26"/>
        </w:rPr>
      </w:pPr>
    </w:p>
    <w:p w14:paraId="081CDB18" w14:textId="1EE14228" w:rsidR="006270B5" w:rsidRDefault="00656F65" w:rsidP="00B44D1E">
      <w:pPr>
        <w:jc w:val="both"/>
        <w:rPr>
          <w:rFonts w:ascii="Century Schoolbook" w:hAnsi="Century Schoolbook"/>
          <w:sz w:val="26"/>
          <w:szCs w:val="26"/>
        </w:rPr>
      </w:pPr>
      <w:r w:rsidRPr="005F6F54">
        <w:rPr>
          <w:rFonts w:ascii="Century Schoolbook" w:hAnsi="Century Schoolbook"/>
          <w:sz w:val="26"/>
          <w:szCs w:val="26"/>
        </w:rPr>
        <w:tab/>
      </w:r>
      <w:r w:rsidRPr="005F6F54">
        <w:rPr>
          <w:rFonts w:ascii="Century Schoolbook" w:hAnsi="Century Schoolbook"/>
          <w:sz w:val="26"/>
          <w:szCs w:val="26"/>
        </w:rPr>
        <w:tab/>
      </w:r>
      <w:r w:rsidRPr="005F6F54">
        <w:rPr>
          <w:rFonts w:ascii="Century Schoolbook" w:hAnsi="Century Schoolbook"/>
          <w:sz w:val="26"/>
          <w:szCs w:val="26"/>
        </w:rPr>
        <w:tab/>
      </w:r>
      <w:r w:rsidRPr="005F6F54">
        <w:rPr>
          <w:rFonts w:ascii="Century Schoolbook" w:hAnsi="Century Schoolbook"/>
          <w:sz w:val="26"/>
          <w:szCs w:val="26"/>
        </w:rPr>
        <w:tab/>
      </w:r>
      <w:r w:rsidRPr="005F6F54">
        <w:rPr>
          <w:rFonts w:ascii="Century Schoolbook" w:hAnsi="Century Schoolbook"/>
          <w:sz w:val="26"/>
          <w:szCs w:val="26"/>
        </w:rPr>
        <w:tab/>
      </w:r>
      <w:r w:rsidRPr="005F6F54">
        <w:rPr>
          <w:rFonts w:ascii="Century Schoolbook" w:hAnsi="Century Schoolbook"/>
          <w:sz w:val="26"/>
          <w:szCs w:val="26"/>
        </w:rPr>
        <w:tab/>
        <w:t xml:space="preserve">Chair, </w:t>
      </w:r>
      <w:r w:rsidR="003C3420" w:rsidRPr="005F6F54">
        <w:rPr>
          <w:rFonts w:ascii="Century Schoolbook" w:hAnsi="Century Schoolbook"/>
          <w:sz w:val="26"/>
          <w:szCs w:val="26"/>
        </w:rPr>
        <w:t>Committee on Family Court</w:t>
      </w:r>
    </w:p>
    <w:p w14:paraId="42B3C09D" w14:textId="77777777" w:rsidR="006270B5" w:rsidRDefault="006270B5">
      <w:pPr>
        <w:rPr>
          <w:rFonts w:ascii="Century Schoolbook" w:hAnsi="Century Schoolbook"/>
          <w:sz w:val="26"/>
          <w:szCs w:val="26"/>
        </w:rPr>
      </w:pPr>
      <w:r>
        <w:rPr>
          <w:rFonts w:ascii="Century Schoolbook" w:hAnsi="Century Schoolbook"/>
          <w:sz w:val="26"/>
          <w:szCs w:val="26"/>
        </w:rPr>
        <w:br w:type="page"/>
      </w:r>
    </w:p>
    <w:p w14:paraId="41A7A6A6" w14:textId="625A5463" w:rsidR="006270B5" w:rsidRDefault="006270B5" w:rsidP="00012167">
      <w:pPr>
        <w:jc w:val="center"/>
        <w:rPr>
          <w:rFonts w:ascii="Century Schoolbook" w:hAnsi="Century Schoolbook"/>
          <w:b/>
          <w:bCs/>
          <w:sz w:val="26"/>
          <w:szCs w:val="26"/>
          <w:u w:val="single"/>
        </w:rPr>
      </w:pPr>
      <w:r w:rsidRPr="006270B5">
        <w:rPr>
          <w:rFonts w:ascii="Century Schoolbook" w:hAnsi="Century Schoolbook"/>
          <w:b/>
          <w:bCs/>
          <w:sz w:val="26"/>
          <w:szCs w:val="26"/>
          <w:u w:val="single"/>
        </w:rPr>
        <w:lastRenderedPageBreak/>
        <w:t>Appendix</w:t>
      </w:r>
    </w:p>
    <w:p w14:paraId="2515EF29" w14:textId="77777777" w:rsidR="00012167" w:rsidRDefault="00012167" w:rsidP="00012167">
      <w:pPr>
        <w:jc w:val="center"/>
        <w:rPr>
          <w:rFonts w:ascii="Century Schoolbook" w:hAnsi="Century Schoolbook"/>
          <w:b/>
          <w:bCs/>
          <w:sz w:val="26"/>
          <w:szCs w:val="26"/>
          <w:u w:val="single"/>
        </w:rPr>
      </w:pPr>
    </w:p>
    <w:p w14:paraId="1814305F" w14:textId="77777777" w:rsidR="00012167" w:rsidRDefault="00012167" w:rsidP="00012167">
      <w:pPr>
        <w:jc w:val="both"/>
        <w:rPr>
          <w:rFonts w:ascii="Century Schoolbook" w:hAnsi="Century Schoolbook"/>
          <w:sz w:val="26"/>
          <w:szCs w:val="26"/>
        </w:rPr>
      </w:pPr>
      <w:r w:rsidRPr="004050D3">
        <w:rPr>
          <w:rFonts w:ascii="Century Schoolbook" w:hAnsi="Century Schoolbook"/>
          <w:sz w:val="26"/>
          <w:szCs w:val="26"/>
        </w:rPr>
        <w:t>Rule 47. Motions for Temporary Orders</w:t>
      </w:r>
    </w:p>
    <w:p w14:paraId="4BC1EC9C" w14:textId="77777777" w:rsidR="00012167" w:rsidRPr="004050D3" w:rsidRDefault="00012167" w:rsidP="00012167">
      <w:pPr>
        <w:jc w:val="both"/>
        <w:rPr>
          <w:rFonts w:ascii="Century Schoolbook" w:hAnsi="Century Schoolbook"/>
          <w:sz w:val="26"/>
          <w:szCs w:val="26"/>
        </w:rPr>
      </w:pPr>
    </w:p>
    <w:p w14:paraId="599076C4" w14:textId="77777777" w:rsidR="00012167" w:rsidRDefault="00012167" w:rsidP="00012167">
      <w:pPr>
        <w:jc w:val="both"/>
        <w:rPr>
          <w:rFonts w:ascii="Century Schoolbook" w:hAnsi="Century Schoolbook"/>
          <w:sz w:val="26"/>
          <w:szCs w:val="26"/>
        </w:rPr>
      </w:pPr>
      <w:r w:rsidRPr="004050D3">
        <w:rPr>
          <w:rFonts w:ascii="Century Schoolbook" w:hAnsi="Century Schoolbook"/>
          <w:b/>
          <w:bCs/>
          <w:sz w:val="26"/>
          <w:szCs w:val="26"/>
        </w:rPr>
        <w:t>(a) No change.</w:t>
      </w:r>
      <w:r w:rsidRPr="004050D3">
        <w:rPr>
          <w:rFonts w:ascii="Century Schoolbook" w:hAnsi="Century Schoolbook"/>
          <w:sz w:val="26"/>
          <w:szCs w:val="26"/>
        </w:rPr>
        <w:t> </w:t>
      </w:r>
    </w:p>
    <w:p w14:paraId="7815A8F1" w14:textId="77777777" w:rsidR="00012167" w:rsidRPr="004050D3" w:rsidRDefault="00012167" w:rsidP="00012167">
      <w:pPr>
        <w:jc w:val="both"/>
        <w:rPr>
          <w:rFonts w:ascii="Century Schoolbook" w:hAnsi="Century Schoolbook"/>
          <w:sz w:val="26"/>
          <w:szCs w:val="26"/>
        </w:rPr>
      </w:pPr>
    </w:p>
    <w:p w14:paraId="16291745" w14:textId="59AEB497" w:rsidR="00012167" w:rsidRPr="004050D3" w:rsidRDefault="00012167" w:rsidP="00012167">
      <w:pPr>
        <w:jc w:val="both"/>
        <w:rPr>
          <w:rFonts w:ascii="Century Schoolbook" w:hAnsi="Century Schoolbook"/>
          <w:sz w:val="26"/>
          <w:szCs w:val="26"/>
          <w:u w:val="single"/>
        </w:rPr>
      </w:pPr>
      <w:r w:rsidRPr="004050D3">
        <w:rPr>
          <w:rFonts w:ascii="Century Schoolbook" w:hAnsi="Century Schoolbook"/>
          <w:sz w:val="26"/>
          <w:szCs w:val="26"/>
        </w:rPr>
        <w:t>(1) </w:t>
      </w:r>
      <w:r w:rsidRPr="004050D3">
        <w:rPr>
          <w:rFonts w:ascii="Century Schoolbook" w:hAnsi="Century Schoolbook"/>
          <w:i/>
          <w:iCs/>
          <w:sz w:val="26"/>
          <w:szCs w:val="26"/>
        </w:rPr>
        <w:t>For Legal Decision-Making and Parenting Time.</w:t>
      </w:r>
      <w:r w:rsidRPr="004050D3">
        <w:rPr>
          <w:rFonts w:ascii="Century Schoolbook" w:hAnsi="Century Schoolbook"/>
          <w:sz w:val="26"/>
          <w:szCs w:val="26"/>
        </w:rPr>
        <w:t xml:space="preserve"> A motion requesting temporary legal decision-making or parenting time must specify the court's authority to proceed under A.R.S. § 25-402 and must include a proposed parenting plan that specifically states the legal decision-making or parenting time for both parties. </w:t>
      </w:r>
      <w:r w:rsidR="00955319" w:rsidRPr="00726AC6">
        <w:rPr>
          <w:rFonts w:ascii="Century Schoolbook" w:hAnsi="Century Schoolbook"/>
          <w:color w:val="FF0000"/>
          <w:sz w:val="26"/>
          <w:szCs w:val="26"/>
          <w:u w:val="single"/>
        </w:rPr>
        <w:t xml:space="preserve">If a party alleges that domestic violence has occurred, </w:t>
      </w:r>
      <w:r w:rsidR="00955319" w:rsidRPr="00726AC6">
        <w:rPr>
          <w:rFonts w:ascii="Century Schoolbook" w:hAnsi="Century Schoolbook"/>
          <w:strike/>
          <w:color w:val="FF0000"/>
          <w:sz w:val="26"/>
          <w:szCs w:val="26"/>
          <w:u w:val="single"/>
        </w:rPr>
        <w:t>A.R.S. § 25-403.03 is applicable,</w:t>
      </w:r>
      <w:r w:rsidR="00955319" w:rsidRPr="00726AC6">
        <w:rPr>
          <w:rFonts w:ascii="Century Schoolbook" w:hAnsi="Century Schoolbook"/>
          <w:color w:val="FF0000"/>
          <w:sz w:val="26"/>
          <w:szCs w:val="26"/>
          <w:u w:val="single"/>
        </w:rPr>
        <w:t xml:space="preserve"> the party must </w:t>
      </w:r>
      <w:r w:rsidR="00955319" w:rsidRPr="00726AC6">
        <w:rPr>
          <w:rFonts w:ascii="Century Schoolbook" w:hAnsi="Century Schoolbook"/>
          <w:strike/>
          <w:color w:val="FF0000"/>
          <w:sz w:val="26"/>
          <w:szCs w:val="26"/>
          <w:u w:val="single"/>
        </w:rPr>
        <w:t>state</w:t>
      </w:r>
      <w:r w:rsidR="00955319" w:rsidRPr="00726AC6">
        <w:rPr>
          <w:rFonts w:ascii="Century Schoolbook" w:hAnsi="Century Schoolbook"/>
          <w:color w:val="FF0000"/>
          <w:sz w:val="26"/>
          <w:szCs w:val="26"/>
          <w:u w:val="single"/>
        </w:rPr>
        <w:t xml:space="preserve"> </w:t>
      </w:r>
      <w:proofErr w:type="gramStart"/>
      <w:r w:rsidR="00955319" w:rsidRPr="00726AC6">
        <w:rPr>
          <w:rFonts w:ascii="Century Schoolbook" w:hAnsi="Century Schoolbook"/>
          <w:color w:val="FF0000"/>
          <w:sz w:val="26"/>
          <w:szCs w:val="26"/>
          <w:u w:val="single"/>
        </w:rPr>
        <w:t>provide</w:t>
      </w:r>
      <w:proofErr w:type="gramEnd"/>
      <w:r w:rsidR="00955319" w:rsidRPr="00726AC6">
        <w:rPr>
          <w:rFonts w:ascii="Century Schoolbook" w:hAnsi="Century Schoolbook"/>
          <w:color w:val="FF0000"/>
          <w:sz w:val="26"/>
          <w:szCs w:val="26"/>
          <w:u w:val="single"/>
        </w:rPr>
        <w:t xml:space="preserve"> a summary of the nature and duration of </w:t>
      </w:r>
      <w:proofErr w:type="gramStart"/>
      <w:r w:rsidR="00955319" w:rsidRPr="00726AC6">
        <w:rPr>
          <w:rFonts w:ascii="Century Schoolbook" w:hAnsi="Century Schoolbook"/>
          <w:color w:val="FF0000"/>
          <w:sz w:val="26"/>
          <w:szCs w:val="26"/>
          <w:u w:val="single"/>
        </w:rPr>
        <w:t xml:space="preserve">the </w:t>
      </w:r>
      <w:r w:rsidR="00955319" w:rsidRPr="00726AC6">
        <w:rPr>
          <w:rFonts w:ascii="Century Schoolbook" w:hAnsi="Century Schoolbook"/>
          <w:strike/>
          <w:color w:val="FF0000"/>
          <w:sz w:val="26"/>
          <w:szCs w:val="26"/>
          <w:u w:val="single"/>
        </w:rPr>
        <w:t>what</w:t>
      </w:r>
      <w:proofErr w:type="gramEnd"/>
      <w:r w:rsidR="00955319" w:rsidRPr="00726AC6">
        <w:rPr>
          <w:rFonts w:ascii="Century Schoolbook" w:hAnsi="Century Schoolbook"/>
          <w:strike/>
          <w:color w:val="FF0000"/>
          <w:sz w:val="26"/>
          <w:szCs w:val="26"/>
          <w:u w:val="single"/>
        </w:rPr>
        <w:t xml:space="preserve"> happened including what act(s) are claimed to have constituted</w:t>
      </w:r>
      <w:r w:rsidR="00DB3855">
        <w:rPr>
          <w:rFonts w:ascii="Century Schoolbook" w:hAnsi="Century Schoolbook"/>
          <w:strike/>
          <w:color w:val="FF0000"/>
          <w:sz w:val="26"/>
          <w:szCs w:val="26"/>
          <w:u w:val="single"/>
        </w:rPr>
        <w:t xml:space="preserve"> </w:t>
      </w:r>
      <w:r w:rsidR="00955319" w:rsidRPr="00726AC6">
        <w:rPr>
          <w:rFonts w:ascii="Century Schoolbook" w:hAnsi="Century Schoolbook"/>
          <w:color w:val="FF0000"/>
          <w:sz w:val="26"/>
          <w:szCs w:val="26"/>
          <w:u w:val="single"/>
        </w:rPr>
        <w:t>domestic violence</w:t>
      </w:r>
      <w:r w:rsidR="00955319" w:rsidRPr="00726AC6">
        <w:rPr>
          <w:rFonts w:ascii="Century Schoolbook" w:hAnsi="Century Schoolbook"/>
          <w:strike/>
          <w:color w:val="FF0000"/>
          <w:sz w:val="26"/>
          <w:szCs w:val="26"/>
          <w:u w:val="single"/>
        </w:rPr>
        <w:t>, the exact or approximate dates, and the circumstances constituting the alleged domestic violence</w:t>
      </w:r>
      <w:r w:rsidR="00955319" w:rsidRPr="00726AC6">
        <w:rPr>
          <w:rFonts w:ascii="Century Schoolbook" w:hAnsi="Century Schoolbook"/>
          <w:color w:val="FF0000"/>
          <w:sz w:val="26"/>
          <w:szCs w:val="26"/>
          <w:u w:val="single"/>
        </w:rPr>
        <w:t>. The purpose of providing this information is not to provide an exhaustive list of all acts of domestic violence, but to give the court information to set a hearing of appropriate length.</w:t>
      </w:r>
    </w:p>
    <w:p w14:paraId="416E7248" w14:textId="77777777" w:rsidR="00012167" w:rsidRPr="004050D3" w:rsidRDefault="00012167" w:rsidP="00012167">
      <w:pPr>
        <w:jc w:val="both"/>
        <w:rPr>
          <w:rFonts w:ascii="Century Schoolbook" w:hAnsi="Century Schoolbook"/>
          <w:sz w:val="26"/>
          <w:szCs w:val="26"/>
        </w:rPr>
      </w:pPr>
    </w:p>
    <w:p w14:paraId="4523012F" w14:textId="77777777" w:rsidR="00012167" w:rsidRDefault="00012167" w:rsidP="00012167">
      <w:pPr>
        <w:jc w:val="both"/>
        <w:rPr>
          <w:rFonts w:ascii="Century Schoolbook" w:hAnsi="Century Schoolbook"/>
          <w:sz w:val="26"/>
          <w:szCs w:val="26"/>
        </w:rPr>
      </w:pPr>
      <w:r w:rsidRPr="004050D3">
        <w:rPr>
          <w:rFonts w:ascii="Century Schoolbook" w:hAnsi="Century Schoolbook"/>
          <w:sz w:val="26"/>
          <w:szCs w:val="26"/>
        </w:rPr>
        <w:t xml:space="preserve">(2)- (4) </w:t>
      </w:r>
      <w:r w:rsidRPr="004050D3">
        <w:rPr>
          <w:rFonts w:ascii="Century Schoolbook" w:hAnsi="Century Schoolbook"/>
          <w:b/>
          <w:bCs/>
          <w:sz w:val="26"/>
          <w:szCs w:val="26"/>
        </w:rPr>
        <w:t>No change.</w:t>
      </w:r>
      <w:r w:rsidRPr="004050D3">
        <w:rPr>
          <w:rFonts w:ascii="Century Schoolbook" w:hAnsi="Century Schoolbook"/>
          <w:sz w:val="26"/>
          <w:szCs w:val="26"/>
        </w:rPr>
        <w:t> </w:t>
      </w:r>
    </w:p>
    <w:p w14:paraId="15800D71" w14:textId="77777777" w:rsidR="00012167" w:rsidRPr="004050D3" w:rsidRDefault="00012167" w:rsidP="00012167">
      <w:pPr>
        <w:jc w:val="both"/>
        <w:rPr>
          <w:rFonts w:ascii="Century Schoolbook" w:hAnsi="Century Schoolbook"/>
          <w:sz w:val="26"/>
          <w:szCs w:val="26"/>
        </w:rPr>
      </w:pPr>
    </w:p>
    <w:p w14:paraId="6AF1376C" w14:textId="77777777" w:rsidR="00012167" w:rsidRDefault="00012167" w:rsidP="00012167">
      <w:pPr>
        <w:jc w:val="both"/>
        <w:rPr>
          <w:rFonts w:ascii="Century Schoolbook" w:hAnsi="Century Schoolbook"/>
          <w:sz w:val="26"/>
          <w:szCs w:val="26"/>
        </w:rPr>
      </w:pPr>
      <w:r w:rsidRPr="004050D3">
        <w:rPr>
          <w:rFonts w:ascii="Century Schoolbook" w:hAnsi="Century Schoolbook"/>
          <w:b/>
          <w:bCs/>
          <w:sz w:val="26"/>
          <w:szCs w:val="26"/>
        </w:rPr>
        <w:t>(b) No change.</w:t>
      </w:r>
      <w:r w:rsidRPr="004050D3">
        <w:rPr>
          <w:rFonts w:ascii="Century Schoolbook" w:hAnsi="Century Schoolbook"/>
          <w:sz w:val="26"/>
          <w:szCs w:val="26"/>
        </w:rPr>
        <w:t> </w:t>
      </w:r>
    </w:p>
    <w:p w14:paraId="7A6A2C52" w14:textId="77777777" w:rsidR="00012167" w:rsidRPr="004050D3" w:rsidRDefault="00012167" w:rsidP="00012167">
      <w:pPr>
        <w:jc w:val="both"/>
        <w:rPr>
          <w:rFonts w:ascii="Century Schoolbook" w:hAnsi="Century Schoolbook"/>
          <w:sz w:val="26"/>
          <w:szCs w:val="26"/>
        </w:rPr>
      </w:pPr>
    </w:p>
    <w:p w14:paraId="42E811C9" w14:textId="77777777" w:rsidR="00012167" w:rsidRDefault="00012167" w:rsidP="00012167">
      <w:pPr>
        <w:jc w:val="both"/>
        <w:rPr>
          <w:rFonts w:ascii="Century Schoolbook" w:hAnsi="Century Schoolbook"/>
          <w:b/>
          <w:bCs/>
          <w:sz w:val="26"/>
          <w:szCs w:val="26"/>
        </w:rPr>
      </w:pPr>
      <w:r w:rsidRPr="004050D3">
        <w:rPr>
          <w:rFonts w:ascii="Century Schoolbook" w:hAnsi="Century Schoolbook"/>
          <w:b/>
          <w:bCs/>
          <w:sz w:val="26"/>
          <w:szCs w:val="26"/>
        </w:rPr>
        <w:t>(c) Scheduling.</w:t>
      </w:r>
    </w:p>
    <w:p w14:paraId="0941A551" w14:textId="77777777" w:rsidR="00012167" w:rsidRPr="004050D3" w:rsidRDefault="00012167" w:rsidP="00012167">
      <w:pPr>
        <w:jc w:val="both"/>
        <w:rPr>
          <w:rFonts w:ascii="Century Schoolbook" w:hAnsi="Century Schoolbook"/>
          <w:sz w:val="26"/>
          <w:szCs w:val="26"/>
        </w:rPr>
      </w:pPr>
    </w:p>
    <w:p w14:paraId="5BFF270E" w14:textId="77777777" w:rsidR="00012167" w:rsidRDefault="00012167" w:rsidP="00012167">
      <w:pPr>
        <w:jc w:val="both"/>
        <w:rPr>
          <w:rFonts w:ascii="Century Schoolbook" w:hAnsi="Century Schoolbook"/>
          <w:sz w:val="26"/>
          <w:szCs w:val="26"/>
        </w:rPr>
      </w:pPr>
      <w:r w:rsidRPr="004050D3">
        <w:rPr>
          <w:rFonts w:ascii="Century Schoolbook" w:hAnsi="Century Schoolbook"/>
          <w:sz w:val="26"/>
          <w:szCs w:val="26"/>
        </w:rPr>
        <w:t>(1) </w:t>
      </w:r>
      <w:r w:rsidRPr="004050D3">
        <w:rPr>
          <w:rFonts w:ascii="Century Schoolbook" w:hAnsi="Century Schoolbook"/>
          <w:i/>
          <w:iCs/>
          <w:sz w:val="26"/>
          <w:szCs w:val="26"/>
        </w:rPr>
        <w:t>Generally.</w:t>
      </w:r>
      <w:r w:rsidRPr="004050D3">
        <w:rPr>
          <w:rFonts w:ascii="Century Schoolbook" w:hAnsi="Century Schoolbook"/>
          <w:sz w:val="26"/>
          <w:szCs w:val="26"/>
        </w:rPr>
        <w:t xml:space="preserve"> Upon receiving a motion for temporary orders and the required supporting documents, the court must schedule a resolution management conference. No evidence will be taken at a resolution management conference unless the parties agree. The purpose of a resolution management conference is to facilitate agreements between the parties that permit the entry of temporary orders at the conclusion of the conference. If, at the conclusion of the resolution management conference, issues remain that require an evidentiary hearing concerning temporary orders, the court must schedule an evidentiary hearing on those issues. </w:t>
      </w:r>
      <w:r w:rsidRPr="004050D3">
        <w:rPr>
          <w:rFonts w:ascii="Century Schoolbook" w:hAnsi="Century Schoolbook"/>
          <w:sz w:val="26"/>
          <w:szCs w:val="26"/>
          <w:u w:val="single"/>
        </w:rPr>
        <w:t>If the court finds the motion raises disputed issues under A.R.S. § 25-403.03, the court must prioritize the hearing and schedule the hearing with reasonable time limits appropriate to address the allegations and any defenses.</w:t>
      </w:r>
      <w:r w:rsidRPr="004050D3">
        <w:rPr>
          <w:rFonts w:ascii="Century Schoolbook" w:hAnsi="Century Schoolbook"/>
          <w:sz w:val="26"/>
          <w:szCs w:val="26"/>
        </w:rPr>
        <w:t xml:space="preserve"> If the court finds that the circumstances of a specific case demonstrate that a resolution management conference would not serve the interests of efficiency, it may schedule an evidentiary hearing on temporary orders instead of a resolution management conference. The court </w:t>
      </w:r>
      <w:r w:rsidRPr="004050D3">
        <w:rPr>
          <w:rFonts w:ascii="Century Schoolbook" w:hAnsi="Century Schoolbook"/>
          <w:sz w:val="26"/>
          <w:szCs w:val="26"/>
        </w:rPr>
        <w:lastRenderedPageBreak/>
        <w:t>must set the conference or hearing on a date not later than 30 days after the motion is filed.</w:t>
      </w:r>
    </w:p>
    <w:p w14:paraId="5F79807E" w14:textId="77777777" w:rsidR="00012167" w:rsidRPr="004050D3" w:rsidRDefault="00012167" w:rsidP="00012167">
      <w:pPr>
        <w:jc w:val="both"/>
        <w:rPr>
          <w:rFonts w:ascii="Century Schoolbook" w:hAnsi="Century Schoolbook"/>
          <w:sz w:val="26"/>
          <w:szCs w:val="26"/>
        </w:rPr>
      </w:pPr>
    </w:p>
    <w:p w14:paraId="668A3886" w14:textId="77777777" w:rsidR="00012167" w:rsidRPr="004050D3" w:rsidRDefault="00012167" w:rsidP="00012167">
      <w:pPr>
        <w:jc w:val="both"/>
        <w:rPr>
          <w:rFonts w:ascii="Century Schoolbook" w:hAnsi="Century Schoolbook"/>
          <w:sz w:val="26"/>
          <w:szCs w:val="26"/>
        </w:rPr>
      </w:pPr>
      <w:r w:rsidRPr="004050D3">
        <w:rPr>
          <w:rFonts w:ascii="Century Schoolbook" w:hAnsi="Century Schoolbook"/>
          <w:sz w:val="26"/>
          <w:szCs w:val="26"/>
        </w:rPr>
        <w:t xml:space="preserve">(A) – (C) </w:t>
      </w:r>
      <w:r w:rsidRPr="004050D3">
        <w:rPr>
          <w:rFonts w:ascii="Century Schoolbook" w:hAnsi="Century Schoolbook"/>
          <w:b/>
          <w:bCs/>
          <w:sz w:val="26"/>
          <w:szCs w:val="26"/>
        </w:rPr>
        <w:t>No change.</w:t>
      </w:r>
      <w:r w:rsidRPr="004050D3">
        <w:rPr>
          <w:rFonts w:ascii="Century Schoolbook" w:hAnsi="Century Schoolbook"/>
          <w:sz w:val="26"/>
          <w:szCs w:val="26"/>
        </w:rPr>
        <w:t xml:space="preserve">  </w:t>
      </w:r>
    </w:p>
    <w:p w14:paraId="5FA750DB" w14:textId="77777777" w:rsidR="00012167" w:rsidRPr="004050D3" w:rsidRDefault="00012167" w:rsidP="00012167">
      <w:pPr>
        <w:jc w:val="both"/>
        <w:rPr>
          <w:rFonts w:ascii="Century Schoolbook" w:hAnsi="Century Schoolbook"/>
          <w:sz w:val="26"/>
          <w:szCs w:val="26"/>
        </w:rPr>
      </w:pPr>
      <w:r w:rsidRPr="004050D3">
        <w:rPr>
          <w:rFonts w:ascii="Century Schoolbook" w:hAnsi="Century Schoolbook"/>
          <w:sz w:val="26"/>
          <w:szCs w:val="26"/>
        </w:rPr>
        <w:t>(2) </w:t>
      </w:r>
      <w:r w:rsidRPr="004050D3">
        <w:rPr>
          <w:rFonts w:ascii="Century Schoolbook" w:hAnsi="Century Schoolbook"/>
          <w:i/>
          <w:iCs/>
          <w:sz w:val="26"/>
          <w:szCs w:val="26"/>
        </w:rPr>
        <w:t>Motions for Legal Decision-Making and Parenting Time.</w:t>
      </w:r>
      <w:r w:rsidRPr="004050D3">
        <w:rPr>
          <w:rFonts w:ascii="Century Schoolbook" w:hAnsi="Century Schoolbook"/>
          <w:sz w:val="26"/>
          <w:szCs w:val="26"/>
        </w:rPr>
        <w:t> Notwithstanding (c)(1), if a party files a pre-decree motion for a temporary order requesting legal decision-making or parenting time, the court must hold an evidentiary hearing not later than 60 days after the party files the motion unless:</w:t>
      </w:r>
    </w:p>
    <w:p w14:paraId="30D5DC24" w14:textId="77777777" w:rsidR="00012167" w:rsidRPr="004050D3" w:rsidRDefault="00012167" w:rsidP="00012167">
      <w:pPr>
        <w:jc w:val="both"/>
        <w:rPr>
          <w:rFonts w:ascii="Century Schoolbook" w:hAnsi="Century Schoolbook"/>
          <w:sz w:val="26"/>
          <w:szCs w:val="26"/>
        </w:rPr>
      </w:pPr>
      <w:r w:rsidRPr="004050D3">
        <w:rPr>
          <w:rFonts w:ascii="Century Schoolbook" w:hAnsi="Century Schoolbook"/>
          <w:sz w:val="26"/>
          <w:szCs w:val="26"/>
        </w:rPr>
        <w:t xml:space="preserve">(A) the moving party waives the requirement for a hearing within 60 </w:t>
      </w:r>
      <w:proofErr w:type="gramStart"/>
      <w:r w:rsidRPr="004050D3">
        <w:rPr>
          <w:rFonts w:ascii="Century Schoolbook" w:hAnsi="Century Schoolbook"/>
          <w:sz w:val="26"/>
          <w:szCs w:val="26"/>
        </w:rPr>
        <w:t>days;</w:t>
      </w:r>
      <w:proofErr w:type="gramEnd"/>
    </w:p>
    <w:p w14:paraId="176B3137" w14:textId="77777777" w:rsidR="00012167" w:rsidRPr="004050D3" w:rsidRDefault="00012167" w:rsidP="00012167">
      <w:pPr>
        <w:jc w:val="both"/>
        <w:rPr>
          <w:rFonts w:ascii="Century Schoolbook" w:hAnsi="Century Schoolbook"/>
          <w:sz w:val="26"/>
          <w:szCs w:val="26"/>
        </w:rPr>
      </w:pPr>
      <w:r w:rsidRPr="004050D3">
        <w:rPr>
          <w:rFonts w:ascii="Century Schoolbook" w:hAnsi="Century Schoolbook"/>
          <w:sz w:val="26"/>
          <w:szCs w:val="26"/>
        </w:rPr>
        <w:t xml:space="preserve">(B) a temporary order is established during a separate conference or hearing that is held within 60 days after the party files the </w:t>
      </w:r>
      <w:proofErr w:type="gramStart"/>
      <w:r w:rsidRPr="004050D3">
        <w:rPr>
          <w:rFonts w:ascii="Century Schoolbook" w:hAnsi="Century Schoolbook"/>
          <w:sz w:val="26"/>
          <w:szCs w:val="26"/>
        </w:rPr>
        <w:t>motion;</w:t>
      </w:r>
      <w:proofErr w:type="gramEnd"/>
      <w:r w:rsidRPr="004050D3">
        <w:rPr>
          <w:rFonts w:ascii="Century Schoolbook" w:hAnsi="Century Schoolbook"/>
          <w:sz w:val="26"/>
          <w:szCs w:val="26"/>
        </w:rPr>
        <w:t xml:space="preserve"> </w:t>
      </w:r>
      <w:r w:rsidRPr="004050D3">
        <w:rPr>
          <w:rFonts w:ascii="Century Schoolbook" w:hAnsi="Century Schoolbook"/>
          <w:sz w:val="26"/>
          <w:szCs w:val="26"/>
          <w:u w:val="single"/>
        </w:rPr>
        <w:t>or</w:t>
      </w:r>
    </w:p>
    <w:p w14:paraId="064BC02F" w14:textId="77777777" w:rsidR="00012167" w:rsidRPr="004050D3" w:rsidRDefault="00012167" w:rsidP="00012167">
      <w:pPr>
        <w:jc w:val="both"/>
        <w:rPr>
          <w:rFonts w:ascii="Century Schoolbook" w:hAnsi="Century Schoolbook"/>
          <w:sz w:val="26"/>
          <w:szCs w:val="26"/>
        </w:rPr>
      </w:pPr>
      <w:r w:rsidRPr="004050D3">
        <w:rPr>
          <w:rFonts w:ascii="Century Schoolbook" w:hAnsi="Century Schoolbook"/>
          <w:sz w:val="26"/>
          <w:szCs w:val="26"/>
        </w:rPr>
        <w:t xml:space="preserve">(C) the court makes a finding on the record that the motion raises </w:t>
      </w:r>
      <w:r w:rsidRPr="004050D3">
        <w:rPr>
          <w:rFonts w:ascii="Century Schoolbook" w:hAnsi="Century Schoolbook"/>
          <w:sz w:val="26"/>
          <w:szCs w:val="26"/>
          <w:u w:val="single"/>
        </w:rPr>
        <w:t>disputed issues under A.R.S. § 25-403.03, and that a delay is necessary to allow the court to schedule adequate time for a hearing to address the allegations and any defenses; or</w:t>
      </w:r>
    </w:p>
    <w:p w14:paraId="23187D34" w14:textId="77777777" w:rsidR="00012167" w:rsidRPr="004050D3" w:rsidRDefault="00012167" w:rsidP="00012167">
      <w:pPr>
        <w:jc w:val="both"/>
        <w:rPr>
          <w:rFonts w:ascii="Century Schoolbook" w:hAnsi="Century Schoolbook"/>
          <w:sz w:val="26"/>
          <w:szCs w:val="26"/>
        </w:rPr>
      </w:pPr>
      <w:r w:rsidRPr="004050D3">
        <w:rPr>
          <w:rFonts w:ascii="Century Schoolbook" w:hAnsi="Century Schoolbook"/>
          <w:sz w:val="26"/>
          <w:szCs w:val="26"/>
          <w:u w:val="single"/>
        </w:rPr>
        <w:t>(D)</w:t>
      </w:r>
      <w:r w:rsidRPr="004050D3">
        <w:rPr>
          <w:rFonts w:ascii="Century Schoolbook" w:hAnsi="Century Schoolbook"/>
          <w:sz w:val="26"/>
          <w:szCs w:val="26"/>
        </w:rPr>
        <w:t xml:space="preserve"> extraordinary circumstances exist, and the court </w:t>
      </w:r>
      <w:proofErr w:type="gramStart"/>
      <w:r w:rsidRPr="004050D3">
        <w:rPr>
          <w:rFonts w:ascii="Century Schoolbook" w:hAnsi="Century Schoolbook"/>
          <w:sz w:val="26"/>
          <w:szCs w:val="26"/>
        </w:rPr>
        <w:t>is not able to</w:t>
      </w:r>
      <w:proofErr w:type="gramEnd"/>
      <w:r w:rsidRPr="004050D3">
        <w:rPr>
          <w:rFonts w:ascii="Century Schoolbook" w:hAnsi="Century Schoolbook"/>
          <w:sz w:val="26"/>
          <w:szCs w:val="26"/>
        </w:rPr>
        <w:t xml:space="preserve"> schedule the hearing within 60 days after the motion is filed, and the court makes a finding on the record regarding the cause of the delay.</w:t>
      </w:r>
    </w:p>
    <w:p w14:paraId="58221547" w14:textId="77777777" w:rsidR="00012167" w:rsidRDefault="00012167" w:rsidP="00012167">
      <w:pPr>
        <w:jc w:val="both"/>
        <w:rPr>
          <w:rFonts w:ascii="Century Schoolbook" w:hAnsi="Century Schoolbook"/>
          <w:sz w:val="26"/>
          <w:szCs w:val="26"/>
        </w:rPr>
      </w:pPr>
    </w:p>
    <w:p w14:paraId="7D87FB38" w14:textId="715EAD0F" w:rsidR="00012167" w:rsidRPr="004050D3" w:rsidRDefault="00012167" w:rsidP="00012167">
      <w:pPr>
        <w:jc w:val="both"/>
        <w:rPr>
          <w:rFonts w:ascii="Century Schoolbook" w:hAnsi="Century Schoolbook"/>
          <w:sz w:val="26"/>
          <w:szCs w:val="26"/>
        </w:rPr>
      </w:pPr>
      <w:r w:rsidRPr="004050D3">
        <w:rPr>
          <w:rFonts w:ascii="Century Schoolbook" w:hAnsi="Century Schoolbook"/>
          <w:sz w:val="26"/>
          <w:szCs w:val="26"/>
        </w:rPr>
        <w:t>(3) – (4</w:t>
      </w:r>
      <w:proofErr w:type="gramStart"/>
      <w:r w:rsidRPr="004050D3">
        <w:rPr>
          <w:rFonts w:ascii="Century Schoolbook" w:hAnsi="Century Schoolbook"/>
          <w:sz w:val="26"/>
          <w:szCs w:val="26"/>
        </w:rPr>
        <w:t>)  </w:t>
      </w:r>
      <w:r w:rsidRPr="004050D3">
        <w:rPr>
          <w:rFonts w:ascii="Century Schoolbook" w:hAnsi="Century Schoolbook"/>
          <w:b/>
          <w:bCs/>
          <w:sz w:val="26"/>
          <w:szCs w:val="26"/>
        </w:rPr>
        <w:t>No</w:t>
      </w:r>
      <w:proofErr w:type="gramEnd"/>
      <w:r w:rsidRPr="004050D3">
        <w:rPr>
          <w:rFonts w:ascii="Century Schoolbook" w:hAnsi="Century Schoolbook"/>
          <w:b/>
          <w:bCs/>
          <w:sz w:val="26"/>
          <w:szCs w:val="26"/>
        </w:rPr>
        <w:t xml:space="preserve"> change.</w:t>
      </w:r>
      <w:r w:rsidRPr="004050D3">
        <w:rPr>
          <w:rFonts w:ascii="Century Schoolbook" w:hAnsi="Century Schoolbook"/>
          <w:sz w:val="26"/>
          <w:szCs w:val="26"/>
        </w:rPr>
        <w:t> </w:t>
      </w:r>
    </w:p>
    <w:p w14:paraId="2A3C964C" w14:textId="77777777" w:rsidR="00012167" w:rsidRDefault="00012167" w:rsidP="00012167">
      <w:pPr>
        <w:jc w:val="both"/>
        <w:rPr>
          <w:rFonts w:ascii="Century Schoolbook" w:hAnsi="Century Schoolbook"/>
          <w:b/>
          <w:bCs/>
          <w:sz w:val="26"/>
          <w:szCs w:val="26"/>
        </w:rPr>
      </w:pPr>
    </w:p>
    <w:p w14:paraId="64BD908C" w14:textId="699C3F7D" w:rsidR="00012167" w:rsidRPr="004050D3" w:rsidRDefault="00012167" w:rsidP="00012167">
      <w:pPr>
        <w:jc w:val="both"/>
        <w:rPr>
          <w:rFonts w:ascii="Century Schoolbook" w:hAnsi="Century Schoolbook"/>
          <w:sz w:val="26"/>
          <w:szCs w:val="26"/>
        </w:rPr>
      </w:pPr>
      <w:r w:rsidRPr="004050D3">
        <w:rPr>
          <w:rFonts w:ascii="Century Schoolbook" w:hAnsi="Century Schoolbook"/>
          <w:b/>
          <w:bCs/>
          <w:sz w:val="26"/>
          <w:szCs w:val="26"/>
        </w:rPr>
        <w:t>(d) No change.</w:t>
      </w:r>
      <w:r w:rsidRPr="004050D3">
        <w:rPr>
          <w:rFonts w:ascii="Century Schoolbook" w:hAnsi="Century Schoolbook"/>
          <w:sz w:val="26"/>
          <w:szCs w:val="26"/>
        </w:rPr>
        <w:t> </w:t>
      </w:r>
    </w:p>
    <w:p w14:paraId="7A0B55A7" w14:textId="77777777" w:rsidR="00012167" w:rsidRDefault="00012167" w:rsidP="00012167">
      <w:pPr>
        <w:jc w:val="both"/>
        <w:rPr>
          <w:rFonts w:ascii="Century Schoolbook" w:hAnsi="Century Schoolbook"/>
          <w:b/>
          <w:bCs/>
          <w:sz w:val="26"/>
          <w:szCs w:val="26"/>
        </w:rPr>
      </w:pPr>
    </w:p>
    <w:p w14:paraId="575F38C7" w14:textId="2E973650" w:rsidR="00012167" w:rsidRPr="004050D3" w:rsidRDefault="00012167" w:rsidP="00012167">
      <w:pPr>
        <w:jc w:val="both"/>
        <w:rPr>
          <w:rFonts w:ascii="Century Schoolbook" w:hAnsi="Century Schoolbook"/>
          <w:sz w:val="26"/>
          <w:szCs w:val="26"/>
        </w:rPr>
      </w:pPr>
      <w:r w:rsidRPr="004050D3">
        <w:rPr>
          <w:rFonts w:ascii="Century Schoolbook" w:hAnsi="Century Schoolbook"/>
          <w:b/>
          <w:bCs/>
          <w:sz w:val="26"/>
          <w:szCs w:val="26"/>
        </w:rPr>
        <w:t>(e) Response.</w:t>
      </w:r>
      <w:r w:rsidRPr="004050D3">
        <w:rPr>
          <w:rFonts w:ascii="Century Schoolbook" w:hAnsi="Century Schoolbook"/>
          <w:sz w:val="26"/>
          <w:szCs w:val="26"/>
        </w:rPr>
        <w:t> A party who is served with an Order to Appear on a motion for temporary orders is not required to file a response to the motion, but if the party does so, the party must verify the response.</w:t>
      </w:r>
    </w:p>
    <w:p w14:paraId="38C864EA" w14:textId="77777777" w:rsidR="00012167" w:rsidRDefault="00012167" w:rsidP="00012167">
      <w:pPr>
        <w:jc w:val="both"/>
        <w:rPr>
          <w:rFonts w:ascii="Century Schoolbook" w:hAnsi="Century Schoolbook"/>
          <w:sz w:val="26"/>
          <w:szCs w:val="26"/>
        </w:rPr>
      </w:pPr>
    </w:p>
    <w:p w14:paraId="7B121609" w14:textId="1FE1E985" w:rsidR="00012167" w:rsidRPr="004050D3" w:rsidRDefault="00012167" w:rsidP="00012167">
      <w:pPr>
        <w:jc w:val="both"/>
        <w:rPr>
          <w:rFonts w:ascii="Century Schoolbook" w:hAnsi="Century Schoolbook"/>
          <w:sz w:val="26"/>
          <w:szCs w:val="26"/>
        </w:rPr>
      </w:pPr>
      <w:r w:rsidRPr="004050D3">
        <w:rPr>
          <w:rFonts w:ascii="Century Schoolbook" w:hAnsi="Century Schoolbook"/>
          <w:sz w:val="26"/>
          <w:szCs w:val="26"/>
        </w:rPr>
        <w:t xml:space="preserve">(1) – (2) </w:t>
      </w:r>
      <w:r w:rsidRPr="004050D3">
        <w:rPr>
          <w:rFonts w:ascii="Century Schoolbook" w:hAnsi="Century Schoolbook"/>
          <w:b/>
          <w:bCs/>
          <w:sz w:val="26"/>
          <w:szCs w:val="26"/>
        </w:rPr>
        <w:t>No change.</w:t>
      </w:r>
      <w:r w:rsidRPr="004050D3">
        <w:rPr>
          <w:rFonts w:ascii="Century Schoolbook" w:hAnsi="Century Schoolbook"/>
          <w:sz w:val="26"/>
          <w:szCs w:val="26"/>
        </w:rPr>
        <w:t> </w:t>
      </w:r>
    </w:p>
    <w:p w14:paraId="3A5F494F" w14:textId="77777777" w:rsidR="00012167" w:rsidRDefault="00012167" w:rsidP="00012167">
      <w:pPr>
        <w:jc w:val="both"/>
        <w:rPr>
          <w:rFonts w:ascii="Century Schoolbook" w:hAnsi="Century Schoolbook"/>
          <w:sz w:val="26"/>
          <w:szCs w:val="26"/>
        </w:rPr>
      </w:pPr>
    </w:p>
    <w:p w14:paraId="6A9E51B4" w14:textId="09A7A2C0" w:rsidR="00DB3855" w:rsidRPr="004050D3" w:rsidRDefault="00012167" w:rsidP="00012167">
      <w:pPr>
        <w:jc w:val="both"/>
        <w:rPr>
          <w:rFonts w:ascii="Century Schoolbook" w:hAnsi="Century Schoolbook"/>
          <w:sz w:val="26"/>
          <w:szCs w:val="26"/>
          <w:u w:val="single"/>
        </w:rPr>
      </w:pPr>
      <w:r w:rsidRPr="004050D3">
        <w:rPr>
          <w:rFonts w:ascii="Century Schoolbook" w:hAnsi="Century Schoolbook"/>
          <w:sz w:val="26"/>
          <w:szCs w:val="26"/>
        </w:rPr>
        <w:t xml:space="preserve">(3) </w:t>
      </w:r>
      <w:r w:rsidRPr="004050D3">
        <w:rPr>
          <w:rFonts w:ascii="Century Schoolbook" w:hAnsi="Century Schoolbook"/>
          <w:sz w:val="26"/>
          <w:szCs w:val="26"/>
          <w:u w:val="single"/>
        </w:rPr>
        <w:t xml:space="preserve">If responding party </w:t>
      </w:r>
      <w:proofErr w:type="gramStart"/>
      <w:r w:rsidRPr="004050D3">
        <w:rPr>
          <w:rFonts w:ascii="Century Schoolbook" w:hAnsi="Century Schoolbook"/>
          <w:sz w:val="26"/>
          <w:szCs w:val="26"/>
          <w:u w:val="single"/>
        </w:rPr>
        <w:t>files</w:t>
      </w:r>
      <w:proofErr w:type="gramEnd"/>
      <w:r w:rsidRPr="004050D3">
        <w:rPr>
          <w:rFonts w:ascii="Century Schoolbook" w:hAnsi="Century Schoolbook"/>
          <w:sz w:val="26"/>
          <w:szCs w:val="26"/>
          <w:u w:val="single"/>
        </w:rPr>
        <w:t xml:space="preserve"> a response and alleges </w:t>
      </w:r>
      <w:r w:rsidRPr="00DB3855">
        <w:rPr>
          <w:rFonts w:ascii="Century Schoolbook" w:hAnsi="Century Schoolbook"/>
          <w:strike/>
          <w:color w:val="FF0000"/>
          <w:sz w:val="26"/>
          <w:szCs w:val="26"/>
          <w:u w:val="single"/>
        </w:rPr>
        <w:t>A.R.S. § 25-403.03 is applicable</w:t>
      </w:r>
      <w:r w:rsidR="00DB3855" w:rsidRPr="00DB3855">
        <w:rPr>
          <w:rFonts w:ascii="Century Schoolbook" w:hAnsi="Century Schoolbook"/>
          <w:color w:val="FF0000"/>
          <w:sz w:val="26"/>
          <w:szCs w:val="26"/>
          <w:u w:val="single"/>
        </w:rPr>
        <w:t xml:space="preserve"> domestic violence has occurred</w:t>
      </w:r>
      <w:r w:rsidRPr="00DB3855">
        <w:rPr>
          <w:rFonts w:ascii="Century Schoolbook" w:hAnsi="Century Schoolbook"/>
          <w:color w:val="FF0000"/>
          <w:sz w:val="26"/>
          <w:szCs w:val="26"/>
          <w:u w:val="single"/>
        </w:rPr>
        <w:t xml:space="preserve">, </w:t>
      </w:r>
      <w:r w:rsidR="00DB3855" w:rsidRPr="00726AC6">
        <w:rPr>
          <w:rFonts w:ascii="Century Schoolbook" w:hAnsi="Century Schoolbook"/>
          <w:color w:val="FF0000"/>
          <w:sz w:val="26"/>
          <w:szCs w:val="26"/>
          <w:u w:val="single"/>
        </w:rPr>
        <w:t xml:space="preserve">the party must </w:t>
      </w:r>
      <w:r w:rsidR="00DB3855" w:rsidRPr="00726AC6">
        <w:rPr>
          <w:rFonts w:ascii="Century Schoolbook" w:hAnsi="Century Schoolbook"/>
          <w:strike/>
          <w:color w:val="FF0000"/>
          <w:sz w:val="26"/>
          <w:szCs w:val="26"/>
          <w:u w:val="single"/>
        </w:rPr>
        <w:t>state</w:t>
      </w:r>
      <w:r w:rsidR="00DB3855" w:rsidRPr="00726AC6">
        <w:rPr>
          <w:rFonts w:ascii="Century Schoolbook" w:hAnsi="Century Schoolbook"/>
          <w:color w:val="FF0000"/>
          <w:sz w:val="26"/>
          <w:szCs w:val="26"/>
          <w:u w:val="single"/>
        </w:rPr>
        <w:t xml:space="preserve"> provide a summary of the nature and duration of </w:t>
      </w:r>
      <w:proofErr w:type="gramStart"/>
      <w:r w:rsidR="00DB3855" w:rsidRPr="00726AC6">
        <w:rPr>
          <w:rFonts w:ascii="Century Schoolbook" w:hAnsi="Century Schoolbook"/>
          <w:color w:val="FF0000"/>
          <w:sz w:val="26"/>
          <w:szCs w:val="26"/>
          <w:u w:val="single"/>
        </w:rPr>
        <w:t xml:space="preserve">the </w:t>
      </w:r>
      <w:r w:rsidR="00DB3855" w:rsidRPr="00726AC6">
        <w:rPr>
          <w:rFonts w:ascii="Century Schoolbook" w:hAnsi="Century Schoolbook"/>
          <w:strike/>
          <w:color w:val="FF0000"/>
          <w:sz w:val="26"/>
          <w:szCs w:val="26"/>
          <w:u w:val="single"/>
        </w:rPr>
        <w:t>what</w:t>
      </w:r>
      <w:proofErr w:type="gramEnd"/>
      <w:r w:rsidR="00DB3855" w:rsidRPr="00726AC6">
        <w:rPr>
          <w:rFonts w:ascii="Century Schoolbook" w:hAnsi="Century Schoolbook"/>
          <w:strike/>
          <w:color w:val="FF0000"/>
          <w:sz w:val="26"/>
          <w:szCs w:val="26"/>
          <w:u w:val="single"/>
        </w:rPr>
        <w:t xml:space="preserve"> happened including what act(s) are claimed to have constituted</w:t>
      </w:r>
      <w:r w:rsidR="00DB3855">
        <w:rPr>
          <w:rFonts w:ascii="Century Schoolbook" w:hAnsi="Century Schoolbook"/>
          <w:strike/>
          <w:color w:val="FF0000"/>
          <w:sz w:val="26"/>
          <w:szCs w:val="26"/>
          <w:u w:val="single"/>
        </w:rPr>
        <w:t xml:space="preserve"> </w:t>
      </w:r>
      <w:r w:rsidR="00DB3855" w:rsidRPr="00726AC6">
        <w:rPr>
          <w:rFonts w:ascii="Century Schoolbook" w:hAnsi="Century Schoolbook"/>
          <w:color w:val="FF0000"/>
          <w:sz w:val="26"/>
          <w:szCs w:val="26"/>
          <w:u w:val="single"/>
        </w:rPr>
        <w:t>domestic violence</w:t>
      </w:r>
      <w:r w:rsidR="00DB3855" w:rsidRPr="00726AC6">
        <w:rPr>
          <w:rFonts w:ascii="Century Schoolbook" w:hAnsi="Century Schoolbook"/>
          <w:strike/>
          <w:color w:val="FF0000"/>
          <w:sz w:val="26"/>
          <w:szCs w:val="26"/>
          <w:u w:val="single"/>
        </w:rPr>
        <w:t>, the exact or approximate dates, and the circumstances constituting the alleged domestic violence</w:t>
      </w:r>
      <w:r w:rsidR="00DB3855" w:rsidRPr="00726AC6">
        <w:rPr>
          <w:rFonts w:ascii="Century Schoolbook" w:hAnsi="Century Schoolbook"/>
          <w:color w:val="FF0000"/>
          <w:sz w:val="26"/>
          <w:szCs w:val="26"/>
          <w:u w:val="single"/>
        </w:rPr>
        <w:t>. The purpose of providing this information is not to provide an exhaustive list of all acts of domestic violence, but to give the court information to set a hearing of appropriate length.</w:t>
      </w:r>
    </w:p>
    <w:p w14:paraId="7721C182" w14:textId="77777777" w:rsidR="00012167" w:rsidRPr="004050D3" w:rsidRDefault="00012167" w:rsidP="00012167">
      <w:pPr>
        <w:jc w:val="both"/>
        <w:rPr>
          <w:rFonts w:ascii="Century Schoolbook" w:hAnsi="Century Schoolbook"/>
          <w:sz w:val="26"/>
          <w:szCs w:val="26"/>
          <w:u w:val="single"/>
        </w:rPr>
      </w:pPr>
    </w:p>
    <w:p w14:paraId="6509A0AB" w14:textId="77777777" w:rsidR="00012167" w:rsidRPr="004050D3" w:rsidRDefault="00012167" w:rsidP="00012167">
      <w:pPr>
        <w:jc w:val="both"/>
        <w:rPr>
          <w:rFonts w:ascii="Century Schoolbook" w:hAnsi="Century Schoolbook"/>
          <w:sz w:val="26"/>
          <w:szCs w:val="26"/>
        </w:rPr>
      </w:pPr>
      <w:r w:rsidRPr="004050D3">
        <w:rPr>
          <w:rFonts w:ascii="Century Schoolbook" w:hAnsi="Century Schoolbook"/>
          <w:sz w:val="26"/>
          <w:szCs w:val="26"/>
        </w:rPr>
        <w:t>(</w:t>
      </w:r>
      <w:r w:rsidRPr="004050D3">
        <w:rPr>
          <w:rFonts w:ascii="Century Schoolbook" w:hAnsi="Century Schoolbook"/>
          <w:strike/>
          <w:sz w:val="26"/>
          <w:szCs w:val="26"/>
        </w:rPr>
        <w:t>3</w:t>
      </w:r>
      <w:r w:rsidRPr="004050D3">
        <w:rPr>
          <w:rFonts w:ascii="Century Schoolbook" w:hAnsi="Century Schoolbook"/>
          <w:sz w:val="26"/>
          <w:szCs w:val="26"/>
        </w:rPr>
        <w:t xml:space="preserve"> </w:t>
      </w:r>
      <w:r w:rsidRPr="004050D3">
        <w:rPr>
          <w:rFonts w:ascii="Century Schoolbook" w:hAnsi="Century Schoolbook"/>
          <w:sz w:val="26"/>
          <w:szCs w:val="26"/>
          <w:u w:val="single"/>
        </w:rPr>
        <w:t>4</w:t>
      </w:r>
      <w:r w:rsidRPr="004050D3">
        <w:rPr>
          <w:rFonts w:ascii="Century Schoolbook" w:hAnsi="Century Schoolbook"/>
          <w:sz w:val="26"/>
          <w:szCs w:val="26"/>
        </w:rPr>
        <w:t>) The party who is served also must provide copies of all filed documents to the assigned judicial officer and to the moving party not later than 3 days before the date set for a conference or hearing.</w:t>
      </w:r>
    </w:p>
    <w:p w14:paraId="3D65B77B" w14:textId="77777777" w:rsidR="00012167" w:rsidRPr="004050D3" w:rsidRDefault="00012167" w:rsidP="00012167">
      <w:pPr>
        <w:jc w:val="both"/>
        <w:rPr>
          <w:rFonts w:ascii="Century Schoolbook" w:hAnsi="Century Schoolbook"/>
          <w:sz w:val="26"/>
          <w:szCs w:val="26"/>
          <w:u w:val="single"/>
        </w:rPr>
      </w:pPr>
      <w:r w:rsidRPr="004050D3">
        <w:rPr>
          <w:rFonts w:ascii="Century Schoolbook" w:hAnsi="Century Schoolbook"/>
          <w:sz w:val="26"/>
          <w:szCs w:val="26"/>
          <w:u w:val="single"/>
        </w:rPr>
        <w:lastRenderedPageBreak/>
        <w:t>(5) If no response is filed, the moving party may withdraw the motion by filing a Notice of Withdrawal not later than 3 days before the date set for a conference or hearing.</w:t>
      </w:r>
    </w:p>
    <w:p w14:paraId="3FC6D9A3" w14:textId="77777777" w:rsidR="00012167" w:rsidRDefault="00012167" w:rsidP="00012167">
      <w:pPr>
        <w:jc w:val="both"/>
        <w:rPr>
          <w:rFonts w:ascii="Century Schoolbook" w:hAnsi="Century Schoolbook"/>
          <w:b/>
          <w:bCs/>
          <w:sz w:val="26"/>
          <w:szCs w:val="26"/>
        </w:rPr>
      </w:pPr>
    </w:p>
    <w:p w14:paraId="023CD117" w14:textId="748C2726" w:rsidR="00012167" w:rsidRPr="004050D3" w:rsidRDefault="00012167" w:rsidP="00012167">
      <w:pPr>
        <w:jc w:val="both"/>
        <w:rPr>
          <w:rFonts w:ascii="Century Schoolbook" w:hAnsi="Century Schoolbook"/>
          <w:sz w:val="26"/>
          <w:szCs w:val="26"/>
        </w:rPr>
      </w:pPr>
      <w:r w:rsidRPr="004050D3">
        <w:rPr>
          <w:rFonts w:ascii="Century Schoolbook" w:hAnsi="Century Schoolbook"/>
          <w:b/>
          <w:bCs/>
          <w:sz w:val="26"/>
          <w:szCs w:val="26"/>
        </w:rPr>
        <w:t>(f) – (h) No change.</w:t>
      </w:r>
      <w:r w:rsidRPr="004050D3">
        <w:rPr>
          <w:rFonts w:ascii="Century Schoolbook" w:hAnsi="Century Schoolbook"/>
          <w:sz w:val="26"/>
          <w:szCs w:val="26"/>
        </w:rPr>
        <w:t> </w:t>
      </w:r>
    </w:p>
    <w:p w14:paraId="4645B01B" w14:textId="77777777" w:rsidR="00012167" w:rsidRDefault="00012167" w:rsidP="00012167">
      <w:pPr>
        <w:jc w:val="both"/>
        <w:rPr>
          <w:rFonts w:ascii="Century Schoolbook" w:hAnsi="Century Schoolbook"/>
          <w:b/>
          <w:bCs/>
          <w:sz w:val="26"/>
          <w:szCs w:val="26"/>
        </w:rPr>
      </w:pPr>
    </w:p>
    <w:p w14:paraId="722E05F1" w14:textId="4A980D5E" w:rsidR="00012167" w:rsidRPr="004050D3" w:rsidRDefault="00012167" w:rsidP="00012167">
      <w:pPr>
        <w:jc w:val="both"/>
        <w:rPr>
          <w:rFonts w:ascii="Century Schoolbook" w:hAnsi="Century Schoolbook"/>
          <w:sz w:val="26"/>
          <w:szCs w:val="26"/>
        </w:rPr>
      </w:pPr>
      <w:r w:rsidRPr="004050D3">
        <w:rPr>
          <w:rFonts w:ascii="Century Schoolbook" w:hAnsi="Century Schoolbook"/>
          <w:b/>
          <w:bCs/>
          <w:sz w:val="26"/>
          <w:szCs w:val="26"/>
        </w:rPr>
        <w:t>(</w:t>
      </w:r>
      <w:proofErr w:type="spellStart"/>
      <w:r w:rsidRPr="004050D3">
        <w:rPr>
          <w:rFonts w:ascii="Century Schoolbook" w:hAnsi="Century Schoolbook"/>
          <w:b/>
          <w:bCs/>
          <w:sz w:val="26"/>
          <w:szCs w:val="26"/>
        </w:rPr>
        <w:t>i</w:t>
      </w:r>
      <w:proofErr w:type="spellEnd"/>
      <w:r w:rsidRPr="004050D3">
        <w:rPr>
          <w:rFonts w:ascii="Century Schoolbook" w:hAnsi="Century Schoolbook"/>
          <w:b/>
          <w:bCs/>
          <w:sz w:val="26"/>
          <w:szCs w:val="26"/>
        </w:rPr>
        <w:t>) Local Procedures.</w:t>
      </w:r>
      <w:r w:rsidRPr="004050D3">
        <w:rPr>
          <w:rFonts w:ascii="Century Schoolbook" w:hAnsi="Century Schoolbook"/>
          <w:sz w:val="26"/>
          <w:szCs w:val="26"/>
        </w:rPr>
        <w:t xml:space="preserve"> Nothing contained in this rule precludes any county from establishing by local rule or administrative order an alternative process for temporary orders </w:t>
      </w:r>
      <w:r w:rsidRPr="004050D3">
        <w:rPr>
          <w:rFonts w:ascii="Century Schoolbook" w:hAnsi="Century Schoolbook"/>
          <w:sz w:val="26"/>
          <w:szCs w:val="26"/>
          <w:u w:val="single"/>
        </w:rPr>
        <w:t>including, but not limited to, referring a motion to a judge pro tempore, or to a family law master under Rule 72</w:t>
      </w:r>
      <w:r w:rsidRPr="004050D3">
        <w:rPr>
          <w:rFonts w:ascii="Century Schoolbook" w:hAnsi="Century Schoolbook"/>
          <w:sz w:val="26"/>
          <w:szCs w:val="26"/>
        </w:rPr>
        <w:t>.</w:t>
      </w:r>
    </w:p>
    <w:p w14:paraId="622D5021" w14:textId="77777777" w:rsidR="00012167" w:rsidRDefault="00012167" w:rsidP="00012167">
      <w:pPr>
        <w:jc w:val="both"/>
        <w:rPr>
          <w:rFonts w:ascii="Century Schoolbook" w:hAnsi="Century Schoolbook"/>
          <w:b/>
          <w:bCs/>
          <w:sz w:val="26"/>
          <w:szCs w:val="26"/>
        </w:rPr>
      </w:pPr>
    </w:p>
    <w:p w14:paraId="6AA6DD4B" w14:textId="7A81D74B" w:rsidR="00012167" w:rsidRPr="004050D3" w:rsidRDefault="00012167" w:rsidP="00012167">
      <w:pPr>
        <w:jc w:val="both"/>
        <w:rPr>
          <w:rFonts w:ascii="Century Schoolbook" w:hAnsi="Century Schoolbook"/>
          <w:sz w:val="26"/>
          <w:szCs w:val="26"/>
        </w:rPr>
      </w:pPr>
      <w:r w:rsidRPr="004050D3">
        <w:rPr>
          <w:rFonts w:ascii="Century Schoolbook" w:hAnsi="Century Schoolbook"/>
          <w:b/>
          <w:bCs/>
          <w:sz w:val="26"/>
          <w:szCs w:val="26"/>
        </w:rPr>
        <w:t>(j) Acting on the Motion.</w:t>
      </w:r>
      <w:r w:rsidRPr="004050D3">
        <w:rPr>
          <w:rFonts w:ascii="Century Schoolbook" w:hAnsi="Century Schoolbook"/>
          <w:sz w:val="26"/>
          <w:szCs w:val="26"/>
        </w:rPr>
        <w:t xml:space="preserve"> The court must rule on the motion no later than 21 days after the date the hearing is concluded. </w:t>
      </w:r>
      <w:r w:rsidRPr="004050D3">
        <w:rPr>
          <w:rFonts w:ascii="Century Schoolbook" w:hAnsi="Century Schoolbook"/>
          <w:sz w:val="26"/>
          <w:szCs w:val="26"/>
          <w:u w:val="single"/>
        </w:rPr>
        <w:t>In ruling upon contested motions involving A.R.S. § 25-403, the court is not required to make findings; however, it should identify which facts it found to be most important in deciding legal decision-making or parenting time.</w:t>
      </w:r>
    </w:p>
    <w:p w14:paraId="5200FC4D" w14:textId="77777777" w:rsidR="00012167" w:rsidRDefault="00012167" w:rsidP="00012167">
      <w:pPr>
        <w:jc w:val="both"/>
        <w:rPr>
          <w:rFonts w:ascii="Century Schoolbook" w:hAnsi="Century Schoolbook"/>
          <w:b/>
          <w:bCs/>
          <w:sz w:val="26"/>
          <w:szCs w:val="26"/>
        </w:rPr>
      </w:pPr>
    </w:p>
    <w:p w14:paraId="1E848900" w14:textId="7F67F3CD" w:rsidR="00012167" w:rsidRPr="004050D3" w:rsidRDefault="00012167" w:rsidP="00012167">
      <w:pPr>
        <w:jc w:val="both"/>
        <w:rPr>
          <w:rFonts w:ascii="Century Schoolbook" w:hAnsi="Century Schoolbook"/>
          <w:sz w:val="26"/>
          <w:szCs w:val="26"/>
        </w:rPr>
      </w:pPr>
      <w:r w:rsidRPr="004050D3">
        <w:rPr>
          <w:rFonts w:ascii="Century Schoolbook" w:hAnsi="Century Schoolbook"/>
          <w:b/>
          <w:bCs/>
          <w:sz w:val="26"/>
          <w:szCs w:val="26"/>
        </w:rPr>
        <w:t>(k) No change.</w:t>
      </w:r>
      <w:r w:rsidRPr="004050D3">
        <w:rPr>
          <w:rFonts w:ascii="Century Schoolbook" w:hAnsi="Century Schoolbook"/>
          <w:sz w:val="26"/>
          <w:szCs w:val="26"/>
        </w:rPr>
        <w:t> </w:t>
      </w:r>
    </w:p>
    <w:p w14:paraId="3618275E" w14:textId="77777777" w:rsidR="00012167" w:rsidRDefault="00012167" w:rsidP="00012167">
      <w:pPr>
        <w:jc w:val="both"/>
        <w:rPr>
          <w:rFonts w:ascii="Century Schoolbook" w:hAnsi="Century Schoolbook"/>
          <w:b/>
          <w:bCs/>
          <w:sz w:val="26"/>
          <w:szCs w:val="26"/>
          <w:u w:val="single"/>
        </w:rPr>
      </w:pPr>
    </w:p>
    <w:p w14:paraId="6DA3E3D5" w14:textId="77777777" w:rsidR="00012167" w:rsidRDefault="00012167" w:rsidP="00012167">
      <w:pPr>
        <w:jc w:val="both"/>
        <w:rPr>
          <w:rFonts w:ascii="Century Schoolbook" w:hAnsi="Century Schoolbook"/>
          <w:sz w:val="26"/>
          <w:szCs w:val="26"/>
        </w:rPr>
      </w:pPr>
      <w:r w:rsidRPr="004050D3">
        <w:rPr>
          <w:rFonts w:ascii="Century Schoolbook" w:hAnsi="Century Schoolbook"/>
          <w:b/>
          <w:bCs/>
          <w:sz w:val="26"/>
          <w:szCs w:val="26"/>
          <w:u w:val="single"/>
        </w:rPr>
        <w:t xml:space="preserve">(l) Review of Temporary Orders. </w:t>
      </w:r>
      <w:r w:rsidRPr="004050D3">
        <w:rPr>
          <w:rFonts w:ascii="Century Schoolbook" w:hAnsi="Century Schoolbook"/>
          <w:sz w:val="26"/>
          <w:szCs w:val="26"/>
          <w:u w:val="single"/>
        </w:rPr>
        <w:t>On the court’s own motion or upon the written request of any party setting forth a showing of a material change in circumstances, the court must set a conference and, if appropriate, an evidentiary hearing to determine whether a continuation of the existing temporary orders or a modification of the existing temporary orders is appropriate. If a party seeks a review of the temporary orders within 180 days of their issuance, the party must set forth facts in the motion which demonstrate extraordinary circumstances.</w:t>
      </w:r>
    </w:p>
    <w:p w14:paraId="14A3B670" w14:textId="77777777" w:rsidR="00012167" w:rsidRDefault="00012167" w:rsidP="00012167">
      <w:pPr>
        <w:jc w:val="both"/>
        <w:rPr>
          <w:rFonts w:ascii="Century Schoolbook" w:hAnsi="Century Schoolbook"/>
          <w:sz w:val="26"/>
          <w:szCs w:val="26"/>
        </w:rPr>
      </w:pPr>
    </w:p>
    <w:p w14:paraId="574C1473" w14:textId="43685578" w:rsidR="00012167" w:rsidRPr="004050D3" w:rsidRDefault="00012167" w:rsidP="00012167">
      <w:pPr>
        <w:jc w:val="both"/>
        <w:rPr>
          <w:rFonts w:ascii="Century Schoolbook" w:hAnsi="Century Schoolbook"/>
          <w:sz w:val="26"/>
          <w:szCs w:val="26"/>
        </w:rPr>
      </w:pPr>
      <w:r w:rsidRPr="004050D3">
        <w:rPr>
          <w:rFonts w:ascii="Century Schoolbook" w:hAnsi="Century Schoolbook"/>
          <w:sz w:val="26"/>
          <w:szCs w:val="26"/>
        </w:rPr>
        <w:t>Rule 47.1. Simplified Child Support Orders</w:t>
      </w:r>
    </w:p>
    <w:p w14:paraId="5A766ABC" w14:textId="77777777" w:rsidR="00012167" w:rsidRDefault="00012167" w:rsidP="00012167">
      <w:pPr>
        <w:jc w:val="both"/>
        <w:rPr>
          <w:rFonts w:ascii="Century Schoolbook" w:hAnsi="Century Schoolbook"/>
          <w:b/>
          <w:bCs/>
          <w:sz w:val="26"/>
          <w:szCs w:val="26"/>
        </w:rPr>
      </w:pPr>
    </w:p>
    <w:p w14:paraId="1CB95ABE" w14:textId="57AB1CA2" w:rsidR="00012167" w:rsidRPr="004050D3" w:rsidRDefault="00012167" w:rsidP="00012167">
      <w:pPr>
        <w:jc w:val="both"/>
        <w:rPr>
          <w:rFonts w:ascii="Century Schoolbook" w:hAnsi="Century Schoolbook"/>
          <w:sz w:val="26"/>
          <w:szCs w:val="26"/>
        </w:rPr>
      </w:pPr>
      <w:r w:rsidRPr="004050D3">
        <w:rPr>
          <w:rFonts w:ascii="Century Schoolbook" w:hAnsi="Century Schoolbook"/>
          <w:b/>
          <w:bCs/>
          <w:sz w:val="26"/>
          <w:szCs w:val="26"/>
        </w:rPr>
        <w:t>(a) – (c) No change.</w:t>
      </w:r>
      <w:r w:rsidRPr="004050D3">
        <w:rPr>
          <w:rFonts w:ascii="Century Schoolbook" w:hAnsi="Century Schoolbook"/>
          <w:sz w:val="26"/>
          <w:szCs w:val="26"/>
        </w:rPr>
        <w:t> </w:t>
      </w:r>
    </w:p>
    <w:p w14:paraId="1CB04F01" w14:textId="77777777" w:rsidR="00012167" w:rsidRDefault="00012167" w:rsidP="00012167">
      <w:pPr>
        <w:jc w:val="both"/>
        <w:rPr>
          <w:rFonts w:ascii="Century Schoolbook" w:hAnsi="Century Schoolbook"/>
          <w:b/>
          <w:bCs/>
          <w:sz w:val="26"/>
          <w:szCs w:val="26"/>
          <w:u w:val="single"/>
        </w:rPr>
      </w:pPr>
    </w:p>
    <w:p w14:paraId="0DDAF222" w14:textId="0BE9A01E" w:rsidR="00012167" w:rsidRPr="004050D3" w:rsidRDefault="00012167" w:rsidP="00012167">
      <w:pPr>
        <w:jc w:val="both"/>
        <w:rPr>
          <w:rFonts w:ascii="Century Schoolbook" w:hAnsi="Century Schoolbook"/>
          <w:sz w:val="26"/>
          <w:szCs w:val="26"/>
          <w:u w:val="single"/>
        </w:rPr>
      </w:pPr>
      <w:r w:rsidRPr="004050D3">
        <w:rPr>
          <w:rFonts w:ascii="Century Schoolbook" w:hAnsi="Century Schoolbook"/>
          <w:b/>
          <w:bCs/>
          <w:sz w:val="26"/>
          <w:szCs w:val="26"/>
          <w:u w:val="single"/>
        </w:rPr>
        <w:t xml:space="preserve">(d) Review of Temporary Orders. </w:t>
      </w:r>
      <w:r w:rsidRPr="004050D3">
        <w:rPr>
          <w:rFonts w:ascii="Century Schoolbook" w:hAnsi="Century Schoolbook"/>
          <w:sz w:val="26"/>
          <w:szCs w:val="26"/>
          <w:u w:val="single"/>
        </w:rPr>
        <w:t>On the court’s own motion or upon the written request of any party setting forth a showing of a material change in circumstances, the court must set a conference and, if appropriate, an evidentiary hearing to determine whether a continuation of the existing temporary orders or a modification of the existing temporary orders is appropriate. If a party seeks a review of the temporary orders within 180 days of their issuance, the party must set forth facts in the motion which demonstrate extraordinary circumstances.</w:t>
      </w:r>
    </w:p>
    <w:p w14:paraId="5CE1A939" w14:textId="32D3A45E" w:rsidR="00012167" w:rsidRDefault="00012167" w:rsidP="00012167">
      <w:pPr>
        <w:jc w:val="both"/>
        <w:rPr>
          <w:rFonts w:ascii="Century Schoolbook" w:hAnsi="Century Schoolbook"/>
          <w:sz w:val="26"/>
          <w:szCs w:val="26"/>
        </w:rPr>
      </w:pPr>
    </w:p>
    <w:p w14:paraId="76AFBE59" w14:textId="77777777" w:rsidR="00012167" w:rsidRPr="004050D3" w:rsidRDefault="00012167" w:rsidP="00012167">
      <w:pPr>
        <w:jc w:val="both"/>
        <w:rPr>
          <w:rFonts w:ascii="Century Schoolbook" w:hAnsi="Century Schoolbook"/>
          <w:sz w:val="26"/>
          <w:szCs w:val="26"/>
        </w:rPr>
      </w:pPr>
    </w:p>
    <w:p w14:paraId="5825DFE0" w14:textId="77777777" w:rsidR="00012167" w:rsidRPr="004050D3" w:rsidRDefault="00012167" w:rsidP="00012167">
      <w:pPr>
        <w:jc w:val="both"/>
        <w:rPr>
          <w:rFonts w:ascii="Century Schoolbook" w:hAnsi="Century Schoolbook"/>
          <w:sz w:val="26"/>
          <w:szCs w:val="26"/>
        </w:rPr>
      </w:pPr>
      <w:r w:rsidRPr="004050D3">
        <w:rPr>
          <w:rFonts w:ascii="Century Schoolbook" w:hAnsi="Century Schoolbook"/>
          <w:sz w:val="26"/>
          <w:szCs w:val="26"/>
        </w:rPr>
        <w:t>Rule 47.2. Motions for Post-Decree Temporary Legal Decision-Making, Parenting Time, Placement, Visitation, or Child Support Orders</w:t>
      </w:r>
    </w:p>
    <w:p w14:paraId="2FDFBD07" w14:textId="77777777" w:rsidR="00012167" w:rsidRDefault="00012167" w:rsidP="00012167">
      <w:pPr>
        <w:jc w:val="both"/>
        <w:rPr>
          <w:rFonts w:ascii="Century Schoolbook" w:hAnsi="Century Schoolbook"/>
          <w:b/>
          <w:bCs/>
          <w:sz w:val="26"/>
          <w:szCs w:val="26"/>
        </w:rPr>
      </w:pPr>
    </w:p>
    <w:p w14:paraId="44091354" w14:textId="77777777" w:rsidR="00DB3855" w:rsidRDefault="00012167" w:rsidP="00012167">
      <w:pPr>
        <w:jc w:val="both"/>
        <w:rPr>
          <w:rFonts w:ascii="Century Schoolbook" w:hAnsi="Century Schoolbook"/>
          <w:sz w:val="26"/>
          <w:szCs w:val="26"/>
        </w:rPr>
      </w:pPr>
      <w:r w:rsidRPr="004050D3">
        <w:rPr>
          <w:rFonts w:ascii="Century Schoolbook" w:hAnsi="Century Schoolbook"/>
          <w:b/>
          <w:bCs/>
          <w:sz w:val="26"/>
          <w:szCs w:val="26"/>
        </w:rPr>
        <w:t>(a) Generally.</w:t>
      </w:r>
      <w:r w:rsidRPr="004050D3">
        <w:rPr>
          <w:rFonts w:ascii="Century Schoolbook" w:hAnsi="Century Schoolbook"/>
          <w:sz w:val="26"/>
          <w:szCs w:val="26"/>
        </w:rPr>
        <w:t xml:space="preserve"> A party requesting temporary legal decision-making, parenting time placement, visitation, or child support after entry of a decree must file a verified motion stating the legal and jurisdictional bases for the motion, and the specific relief requested. </w:t>
      </w:r>
    </w:p>
    <w:p w14:paraId="350CF2A7" w14:textId="7F70B4D7" w:rsidR="00DB3855" w:rsidRDefault="00DB3855" w:rsidP="00012167">
      <w:pPr>
        <w:jc w:val="both"/>
        <w:rPr>
          <w:rFonts w:ascii="Century Schoolbook" w:hAnsi="Century Schoolbook"/>
          <w:sz w:val="26"/>
          <w:szCs w:val="26"/>
        </w:rPr>
      </w:pPr>
      <w:r>
        <w:rPr>
          <w:rFonts w:ascii="Century Schoolbook" w:hAnsi="Century Schoolbook"/>
          <w:color w:val="FF0000"/>
          <w:sz w:val="26"/>
          <w:szCs w:val="26"/>
          <w:u w:val="single"/>
        </w:rPr>
        <w:t>(1)</w:t>
      </w:r>
      <w:r>
        <w:rPr>
          <w:rFonts w:ascii="Century Schoolbook" w:hAnsi="Century Schoolbook"/>
          <w:color w:val="FF0000"/>
          <w:sz w:val="26"/>
          <w:szCs w:val="26"/>
          <w:u w:val="single"/>
        </w:rPr>
        <w:tab/>
      </w:r>
      <w:r w:rsidRPr="00726AC6">
        <w:rPr>
          <w:rFonts w:ascii="Century Schoolbook" w:hAnsi="Century Schoolbook"/>
          <w:color w:val="FF0000"/>
          <w:sz w:val="26"/>
          <w:szCs w:val="26"/>
          <w:u w:val="single"/>
        </w:rPr>
        <w:t xml:space="preserve">If a party alleges that domestic violence has occurred, </w:t>
      </w:r>
      <w:r w:rsidRPr="00726AC6">
        <w:rPr>
          <w:rFonts w:ascii="Century Schoolbook" w:hAnsi="Century Schoolbook"/>
          <w:strike/>
          <w:color w:val="FF0000"/>
          <w:sz w:val="26"/>
          <w:szCs w:val="26"/>
          <w:u w:val="single"/>
        </w:rPr>
        <w:t>A.R.S. § 25-403.03 is applicable,</w:t>
      </w:r>
      <w:r w:rsidRPr="00726AC6">
        <w:rPr>
          <w:rFonts w:ascii="Century Schoolbook" w:hAnsi="Century Schoolbook"/>
          <w:color w:val="FF0000"/>
          <w:sz w:val="26"/>
          <w:szCs w:val="26"/>
          <w:u w:val="single"/>
        </w:rPr>
        <w:t xml:space="preserve"> the party must </w:t>
      </w:r>
      <w:r w:rsidRPr="00726AC6">
        <w:rPr>
          <w:rFonts w:ascii="Century Schoolbook" w:hAnsi="Century Schoolbook"/>
          <w:strike/>
          <w:color w:val="FF0000"/>
          <w:sz w:val="26"/>
          <w:szCs w:val="26"/>
          <w:u w:val="single"/>
        </w:rPr>
        <w:t>state</w:t>
      </w:r>
      <w:r w:rsidRPr="00726AC6">
        <w:rPr>
          <w:rFonts w:ascii="Century Schoolbook" w:hAnsi="Century Schoolbook"/>
          <w:color w:val="FF0000"/>
          <w:sz w:val="26"/>
          <w:szCs w:val="26"/>
          <w:u w:val="single"/>
        </w:rPr>
        <w:t xml:space="preserve"> provide a summary of the nature and duration of </w:t>
      </w:r>
      <w:proofErr w:type="gramStart"/>
      <w:r w:rsidRPr="00726AC6">
        <w:rPr>
          <w:rFonts w:ascii="Century Schoolbook" w:hAnsi="Century Schoolbook"/>
          <w:color w:val="FF0000"/>
          <w:sz w:val="26"/>
          <w:szCs w:val="26"/>
          <w:u w:val="single"/>
        </w:rPr>
        <w:t xml:space="preserve">the </w:t>
      </w:r>
      <w:r w:rsidRPr="00726AC6">
        <w:rPr>
          <w:rFonts w:ascii="Century Schoolbook" w:hAnsi="Century Schoolbook"/>
          <w:strike/>
          <w:color w:val="FF0000"/>
          <w:sz w:val="26"/>
          <w:szCs w:val="26"/>
          <w:u w:val="single"/>
        </w:rPr>
        <w:t>what</w:t>
      </w:r>
      <w:proofErr w:type="gramEnd"/>
      <w:r w:rsidRPr="00726AC6">
        <w:rPr>
          <w:rFonts w:ascii="Century Schoolbook" w:hAnsi="Century Schoolbook"/>
          <w:strike/>
          <w:color w:val="FF0000"/>
          <w:sz w:val="26"/>
          <w:szCs w:val="26"/>
          <w:u w:val="single"/>
        </w:rPr>
        <w:t xml:space="preserve"> happened including what act(s) are claimed to have constituted</w:t>
      </w:r>
      <w:r>
        <w:rPr>
          <w:rFonts w:ascii="Century Schoolbook" w:hAnsi="Century Schoolbook"/>
          <w:strike/>
          <w:color w:val="FF0000"/>
          <w:sz w:val="26"/>
          <w:szCs w:val="26"/>
          <w:u w:val="single"/>
        </w:rPr>
        <w:t xml:space="preserve"> </w:t>
      </w:r>
      <w:r w:rsidRPr="00726AC6">
        <w:rPr>
          <w:rFonts w:ascii="Century Schoolbook" w:hAnsi="Century Schoolbook"/>
          <w:color w:val="FF0000"/>
          <w:sz w:val="26"/>
          <w:szCs w:val="26"/>
          <w:u w:val="single"/>
        </w:rPr>
        <w:t>domestic violence</w:t>
      </w:r>
      <w:r w:rsidRPr="00726AC6">
        <w:rPr>
          <w:rFonts w:ascii="Century Schoolbook" w:hAnsi="Century Schoolbook"/>
          <w:strike/>
          <w:color w:val="FF0000"/>
          <w:sz w:val="26"/>
          <w:szCs w:val="26"/>
          <w:u w:val="single"/>
        </w:rPr>
        <w:t>, the exact or approximate dates, and the circumstances constituting the alleged domestic violence</w:t>
      </w:r>
      <w:r w:rsidRPr="00726AC6">
        <w:rPr>
          <w:rFonts w:ascii="Century Schoolbook" w:hAnsi="Century Schoolbook"/>
          <w:color w:val="FF0000"/>
          <w:sz w:val="26"/>
          <w:szCs w:val="26"/>
          <w:u w:val="single"/>
        </w:rPr>
        <w:t>. The purpose of providing this information is not to provide an exhaustive list of all acts of domestic violence, but to give the court information to set a hearing of appropriate length.</w:t>
      </w:r>
    </w:p>
    <w:p w14:paraId="3061489B" w14:textId="77777777" w:rsidR="00DB3855" w:rsidRDefault="00DB3855" w:rsidP="00012167">
      <w:pPr>
        <w:jc w:val="both"/>
        <w:rPr>
          <w:rFonts w:ascii="Century Schoolbook" w:hAnsi="Century Schoolbook"/>
          <w:sz w:val="26"/>
          <w:szCs w:val="26"/>
        </w:rPr>
      </w:pPr>
      <w:r w:rsidRPr="00DB3855">
        <w:rPr>
          <w:rFonts w:ascii="Century Schoolbook" w:hAnsi="Century Schoolbook"/>
          <w:color w:val="FF0000"/>
          <w:sz w:val="26"/>
          <w:szCs w:val="26"/>
        </w:rPr>
        <w:t>(2)</w:t>
      </w:r>
      <w:r>
        <w:rPr>
          <w:rFonts w:ascii="Century Schoolbook" w:hAnsi="Century Schoolbook"/>
          <w:sz w:val="26"/>
          <w:szCs w:val="26"/>
        </w:rPr>
        <w:tab/>
      </w:r>
      <w:r w:rsidR="00012167" w:rsidRPr="004050D3">
        <w:rPr>
          <w:rFonts w:ascii="Century Schoolbook" w:hAnsi="Century Schoolbook"/>
          <w:sz w:val="26"/>
          <w:szCs w:val="26"/>
        </w:rPr>
        <w:t xml:space="preserve">The motion must include a proposed parenting plan containing the legal decision-making and parenting time requested for both parties. </w:t>
      </w:r>
    </w:p>
    <w:p w14:paraId="5EF5DE7F" w14:textId="77777777" w:rsidR="00DB3855" w:rsidRDefault="00DB3855" w:rsidP="00012167">
      <w:pPr>
        <w:jc w:val="both"/>
        <w:rPr>
          <w:rFonts w:ascii="Century Schoolbook" w:hAnsi="Century Schoolbook"/>
          <w:sz w:val="26"/>
          <w:szCs w:val="26"/>
        </w:rPr>
      </w:pPr>
      <w:r w:rsidRPr="00DB3855">
        <w:rPr>
          <w:rFonts w:ascii="Century Schoolbook" w:hAnsi="Century Schoolbook"/>
          <w:color w:val="FF0000"/>
          <w:sz w:val="26"/>
          <w:szCs w:val="26"/>
        </w:rPr>
        <w:t>(3)</w:t>
      </w:r>
      <w:r>
        <w:rPr>
          <w:rFonts w:ascii="Century Schoolbook" w:hAnsi="Century Schoolbook"/>
          <w:sz w:val="26"/>
          <w:szCs w:val="26"/>
        </w:rPr>
        <w:tab/>
      </w:r>
      <w:r w:rsidR="00012167" w:rsidRPr="004050D3">
        <w:rPr>
          <w:rFonts w:ascii="Century Schoolbook" w:hAnsi="Century Schoolbook"/>
          <w:sz w:val="26"/>
          <w:szCs w:val="26"/>
        </w:rPr>
        <w:t xml:space="preserve">If the motion requests child support, the party requesting child support must comply with Rule 91.1. </w:t>
      </w:r>
    </w:p>
    <w:p w14:paraId="400A6AFE" w14:textId="57E47932" w:rsidR="00012167" w:rsidRPr="004050D3" w:rsidRDefault="00DB3855" w:rsidP="00012167">
      <w:pPr>
        <w:jc w:val="both"/>
        <w:rPr>
          <w:rFonts w:ascii="Century Schoolbook" w:hAnsi="Century Schoolbook"/>
          <w:sz w:val="26"/>
          <w:szCs w:val="26"/>
          <w:u w:val="single"/>
        </w:rPr>
      </w:pPr>
      <w:r w:rsidRPr="00DB3855">
        <w:rPr>
          <w:rFonts w:ascii="Century Schoolbook" w:hAnsi="Century Schoolbook"/>
          <w:color w:val="FF0000"/>
          <w:sz w:val="26"/>
          <w:szCs w:val="26"/>
        </w:rPr>
        <w:t>(4)</w:t>
      </w:r>
      <w:r>
        <w:rPr>
          <w:rFonts w:ascii="Century Schoolbook" w:hAnsi="Century Schoolbook"/>
          <w:sz w:val="26"/>
          <w:szCs w:val="26"/>
        </w:rPr>
        <w:tab/>
      </w:r>
      <w:r w:rsidR="00012167" w:rsidRPr="004050D3">
        <w:rPr>
          <w:rFonts w:ascii="Century Schoolbook" w:hAnsi="Century Schoolbook"/>
          <w:sz w:val="26"/>
          <w:szCs w:val="26"/>
        </w:rPr>
        <w:t>The motion must incorporate by reference the relevant allegations of the pending post-decree petition and not separately repeat them.</w:t>
      </w:r>
    </w:p>
    <w:p w14:paraId="6AB76B36" w14:textId="77777777" w:rsidR="00012167" w:rsidRPr="004050D3" w:rsidRDefault="00012167" w:rsidP="00012167">
      <w:pPr>
        <w:jc w:val="both"/>
        <w:rPr>
          <w:rFonts w:ascii="Century Schoolbook" w:hAnsi="Century Schoolbook"/>
          <w:sz w:val="26"/>
          <w:szCs w:val="26"/>
        </w:rPr>
      </w:pPr>
    </w:p>
    <w:p w14:paraId="1998E7C3" w14:textId="77777777" w:rsidR="00012167" w:rsidRDefault="00012167" w:rsidP="00012167">
      <w:pPr>
        <w:jc w:val="both"/>
        <w:rPr>
          <w:rFonts w:ascii="Century Schoolbook" w:hAnsi="Century Schoolbook"/>
          <w:sz w:val="26"/>
          <w:szCs w:val="26"/>
        </w:rPr>
      </w:pPr>
      <w:r w:rsidRPr="004050D3">
        <w:rPr>
          <w:rFonts w:ascii="Century Schoolbook" w:hAnsi="Century Schoolbook"/>
          <w:b/>
          <w:bCs/>
          <w:sz w:val="26"/>
          <w:szCs w:val="26"/>
        </w:rPr>
        <w:t>(b) – (d) No change.</w:t>
      </w:r>
      <w:r w:rsidRPr="004050D3">
        <w:rPr>
          <w:rFonts w:ascii="Century Schoolbook" w:hAnsi="Century Schoolbook"/>
          <w:sz w:val="26"/>
          <w:szCs w:val="26"/>
        </w:rPr>
        <w:t> </w:t>
      </w:r>
    </w:p>
    <w:p w14:paraId="61575DC4" w14:textId="77777777" w:rsidR="00012167" w:rsidRPr="004050D3" w:rsidRDefault="00012167" w:rsidP="00012167">
      <w:pPr>
        <w:jc w:val="both"/>
        <w:rPr>
          <w:rFonts w:ascii="Century Schoolbook" w:hAnsi="Century Schoolbook"/>
          <w:sz w:val="26"/>
          <w:szCs w:val="26"/>
        </w:rPr>
      </w:pPr>
    </w:p>
    <w:p w14:paraId="19FFE1F5" w14:textId="77777777" w:rsidR="00012167" w:rsidRPr="004050D3" w:rsidRDefault="00012167" w:rsidP="00012167">
      <w:pPr>
        <w:jc w:val="both"/>
        <w:rPr>
          <w:rFonts w:ascii="Century Schoolbook" w:hAnsi="Century Schoolbook"/>
          <w:sz w:val="26"/>
          <w:szCs w:val="26"/>
        </w:rPr>
      </w:pPr>
      <w:r w:rsidRPr="004050D3">
        <w:rPr>
          <w:rFonts w:ascii="Century Schoolbook" w:hAnsi="Century Schoolbook"/>
          <w:b/>
          <w:bCs/>
          <w:sz w:val="26"/>
          <w:szCs w:val="26"/>
        </w:rPr>
        <w:t>(e) Acting on the Motion.</w:t>
      </w:r>
      <w:r w:rsidRPr="004050D3">
        <w:rPr>
          <w:rFonts w:ascii="Century Schoolbook" w:hAnsi="Century Schoolbook"/>
          <w:sz w:val="26"/>
          <w:szCs w:val="26"/>
        </w:rPr>
        <w:t xml:space="preserve"> The court must rule on the motion no later than 21 days after the date the hearing is concluded. </w:t>
      </w:r>
      <w:r w:rsidRPr="004050D3">
        <w:rPr>
          <w:rFonts w:ascii="Century Schoolbook" w:hAnsi="Century Schoolbook"/>
          <w:sz w:val="26"/>
          <w:szCs w:val="26"/>
          <w:u w:val="single"/>
        </w:rPr>
        <w:t>In ruling upon contested motions involving A.R.S. § 25-403, the court is not required to make findings; however, it should identify which facts it found to be most important in deciding legal decision-making or parenting time.</w:t>
      </w:r>
    </w:p>
    <w:p w14:paraId="0F2A6584" w14:textId="77777777" w:rsidR="00012167" w:rsidRDefault="00012167" w:rsidP="00012167">
      <w:pPr>
        <w:jc w:val="both"/>
        <w:rPr>
          <w:rFonts w:ascii="Century Schoolbook" w:hAnsi="Century Schoolbook"/>
          <w:b/>
          <w:bCs/>
          <w:sz w:val="26"/>
          <w:szCs w:val="26"/>
          <w:u w:val="single"/>
        </w:rPr>
      </w:pPr>
    </w:p>
    <w:p w14:paraId="088C3DBD" w14:textId="6FB50915" w:rsidR="00012167" w:rsidRDefault="00012167" w:rsidP="00012167">
      <w:pPr>
        <w:jc w:val="both"/>
        <w:rPr>
          <w:rFonts w:ascii="Century Schoolbook" w:hAnsi="Century Schoolbook"/>
          <w:sz w:val="26"/>
          <w:szCs w:val="26"/>
          <w:u w:val="single"/>
        </w:rPr>
      </w:pPr>
      <w:r w:rsidRPr="004050D3">
        <w:rPr>
          <w:rFonts w:ascii="Century Schoolbook" w:hAnsi="Century Schoolbook"/>
          <w:b/>
          <w:bCs/>
          <w:sz w:val="26"/>
          <w:szCs w:val="26"/>
          <w:u w:val="single"/>
        </w:rPr>
        <w:t xml:space="preserve">(f) Review of Temporary Orders. </w:t>
      </w:r>
      <w:r w:rsidRPr="004050D3">
        <w:rPr>
          <w:rFonts w:ascii="Century Schoolbook" w:hAnsi="Century Schoolbook"/>
          <w:sz w:val="26"/>
          <w:szCs w:val="26"/>
          <w:u w:val="single"/>
        </w:rPr>
        <w:t>On the court’s own motion or upon the written request of any party setting forth a showing of a material change in circumstances, the court must set a conference and, if appropriate, an evidentiary hearing to determine whether a continuation of the existing temporary orders or a modification of the existing temporary orders is appropriate. If a party seeks a review of the temporary orders within 180 days of their issuance, the party must set forth facts in the motion which demonstrate extraordinary circumstances.</w:t>
      </w:r>
    </w:p>
    <w:p w14:paraId="4FE97A24" w14:textId="77777777" w:rsidR="00DB3855" w:rsidRPr="004050D3" w:rsidRDefault="00DB3855" w:rsidP="00012167">
      <w:pPr>
        <w:jc w:val="both"/>
        <w:rPr>
          <w:rFonts w:ascii="Century Schoolbook" w:hAnsi="Century Schoolbook"/>
          <w:sz w:val="26"/>
          <w:szCs w:val="26"/>
          <w:u w:val="single"/>
        </w:rPr>
      </w:pPr>
    </w:p>
    <w:p w14:paraId="507B34F9" w14:textId="6885283B" w:rsidR="00012167" w:rsidRDefault="00012167" w:rsidP="00012167">
      <w:pPr>
        <w:rPr>
          <w:rFonts w:ascii="Century Schoolbook" w:hAnsi="Century Schoolbook"/>
          <w:sz w:val="26"/>
          <w:szCs w:val="26"/>
        </w:rPr>
      </w:pPr>
    </w:p>
    <w:p w14:paraId="21AC253A" w14:textId="77777777" w:rsidR="00012167" w:rsidRPr="004050D3" w:rsidRDefault="00012167" w:rsidP="00012167">
      <w:pPr>
        <w:jc w:val="both"/>
        <w:rPr>
          <w:rFonts w:ascii="Century Schoolbook" w:hAnsi="Century Schoolbook"/>
          <w:sz w:val="26"/>
          <w:szCs w:val="26"/>
        </w:rPr>
      </w:pPr>
      <w:r w:rsidRPr="004050D3">
        <w:rPr>
          <w:rFonts w:ascii="Century Schoolbook" w:hAnsi="Century Schoolbook"/>
          <w:sz w:val="26"/>
          <w:szCs w:val="26"/>
        </w:rPr>
        <w:lastRenderedPageBreak/>
        <w:t xml:space="preserve">Rule 48. </w:t>
      </w:r>
      <w:r w:rsidRPr="004050D3">
        <w:rPr>
          <w:rFonts w:ascii="Century Schoolbook" w:hAnsi="Century Schoolbook"/>
          <w:sz w:val="26"/>
          <w:szCs w:val="26"/>
          <w:u w:val="single"/>
        </w:rPr>
        <w:t>Emergency</w:t>
      </w:r>
      <w:r w:rsidRPr="004050D3">
        <w:rPr>
          <w:rFonts w:ascii="Century Schoolbook" w:hAnsi="Century Schoolbook"/>
          <w:sz w:val="26"/>
          <w:szCs w:val="26"/>
        </w:rPr>
        <w:t xml:space="preserve"> Temporary Orders </w:t>
      </w:r>
      <w:r w:rsidRPr="004050D3">
        <w:rPr>
          <w:rFonts w:ascii="Century Schoolbook" w:hAnsi="Century Schoolbook"/>
          <w:strike/>
          <w:sz w:val="26"/>
          <w:szCs w:val="26"/>
        </w:rPr>
        <w:t>Without Notice</w:t>
      </w:r>
    </w:p>
    <w:p w14:paraId="2B7EB9D7" w14:textId="77777777" w:rsidR="00012167" w:rsidRDefault="00012167" w:rsidP="00012167">
      <w:pPr>
        <w:jc w:val="both"/>
        <w:rPr>
          <w:rFonts w:ascii="Century Schoolbook" w:hAnsi="Century Schoolbook"/>
          <w:b/>
          <w:bCs/>
          <w:sz w:val="26"/>
          <w:szCs w:val="26"/>
        </w:rPr>
      </w:pPr>
    </w:p>
    <w:p w14:paraId="641CE3B5" w14:textId="79757E64" w:rsidR="00012167" w:rsidRPr="004050D3" w:rsidRDefault="00012167" w:rsidP="00012167">
      <w:pPr>
        <w:jc w:val="both"/>
        <w:rPr>
          <w:rFonts w:ascii="Century Schoolbook" w:hAnsi="Century Schoolbook"/>
          <w:sz w:val="26"/>
          <w:szCs w:val="26"/>
        </w:rPr>
      </w:pPr>
      <w:r w:rsidRPr="004050D3">
        <w:rPr>
          <w:rFonts w:ascii="Century Schoolbook" w:hAnsi="Century Schoolbook"/>
          <w:b/>
          <w:bCs/>
          <w:sz w:val="26"/>
          <w:szCs w:val="26"/>
        </w:rPr>
        <w:t>(a) With Notice; Filing and Timing.</w:t>
      </w:r>
      <w:r w:rsidRPr="004050D3">
        <w:rPr>
          <w:rFonts w:ascii="Century Schoolbook" w:hAnsi="Century Schoolbook"/>
          <w:sz w:val="26"/>
          <w:szCs w:val="26"/>
        </w:rPr>
        <w:t> A party may request emergency temporary orders at the same time or after filing an initial pre-decree or post-decree petition. A court may set the matter for an accelerated hearing only if the verified motion:</w:t>
      </w:r>
    </w:p>
    <w:p w14:paraId="43587517" w14:textId="77777777" w:rsidR="00012167" w:rsidRPr="004050D3" w:rsidRDefault="00012167" w:rsidP="00012167">
      <w:pPr>
        <w:jc w:val="both"/>
        <w:rPr>
          <w:rFonts w:ascii="Century Schoolbook" w:hAnsi="Century Schoolbook"/>
          <w:sz w:val="26"/>
          <w:szCs w:val="26"/>
        </w:rPr>
      </w:pPr>
      <w:r w:rsidRPr="004050D3">
        <w:rPr>
          <w:rFonts w:ascii="Century Schoolbook" w:hAnsi="Century Schoolbook"/>
          <w:sz w:val="26"/>
          <w:szCs w:val="26"/>
        </w:rPr>
        <w:t xml:space="preserve">(1) sets forth the specific relief requested and the specific facts that support that relief; </w:t>
      </w:r>
      <w:r w:rsidRPr="004050D3">
        <w:rPr>
          <w:rFonts w:ascii="Century Schoolbook" w:hAnsi="Century Schoolbook"/>
          <w:strike/>
          <w:sz w:val="26"/>
          <w:szCs w:val="26"/>
        </w:rPr>
        <w:t>and</w:t>
      </w:r>
    </w:p>
    <w:p w14:paraId="3390C122" w14:textId="77777777" w:rsidR="00012167" w:rsidRPr="004050D3" w:rsidRDefault="00012167" w:rsidP="00012167">
      <w:pPr>
        <w:jc w:val="both"/>
        <w:rPr>
          <w:rFonts w:ascii="Century Schoolbook" w:hAnsi="Century Schoolbook"/>
          <w:sz w:val="26"/>
          <w:szCs w:val="26"/>
          <w:u w:val="single"/>
        </w:rPr>
      </w:pPr>
      <w:r w:rsidRPr="004050D3">
        <w:rPr>
          <w:rFonts w:ascii="Century Schoolbook" w:hAnsi="Century Schoolbook"/>
          <w:sz w:val="26"/>
          <w:szCs w:val="26"/>
        </w:rPr>
        <w:t>(2) provides specific facts that establish why an emergency or accelerated hearing is required</w:t>
      </w:r>
      <w:r w:rsidRPr="004050D3">
        <w:rPr>
          <w:rFonts w:ascii="Century Schoolbook" w:hAnsi="Century Schoolbook"/>
          <w:strike/>
          <w:sz w:val="26"/>
          <w:szCs w:val="26"/>
        </w:rPr>
        <w:t>.</w:t>
      </w:r>
      <w:r w:rsidRPr="004050D3">
        <w:rPr>
          <w:rFonts w:ascii="Century Schoolbook" w:hAnsi="Century Schoolbook"/>
          <w:sz w:val="26"/>
          <w:szCs w:val="26"/>
          <w:u w:val="single"/>
        </w:rPr>
        <w:t>; and</w:t>
      </w:r>
    </w:p>
    <w:p w14:paraId="083FB27D" w14:textId="42108DA0" w:rsidR="00DB3855" w:rsidRDefault="00012167" w:rsidP="00012167">
      <w:pPr>
        <w:jc w:val="both"/>
        <w:rPr>
          <w:rFonts w:ascii="Century Schoolbook" w:hAnsi="Century Schoolbook"/>
          <w:sz w:val="26"/>
          <w:szCs w:val="26"/>
          <w:u w:val="single"/>
        </w:rPr>
      </w:pPr>
      <w:r w:rsidRPr="004050D3">
        <w:rPr>
          <w:rFonts w:ascii="Century Schoolbook" w:hAnsi="Century Schoolbook"/>
          <w:sz w:val="26"/>
          <w:szCs w:val="26"/>
          <w:u w:val="single"/>
        </w:rPr>
        <w:t xml:space="preserve">(3) </w:t>
      </w:r>
      <w:r w:rsidR="00DB3855" w:rsidRPr="00726AC6">
        <w:rPr>
          <w:rFonts w:ascii="Century Schoolbook" w:hAnsi="Century Schoolbook"/>
          <w:color w:val="FF0000"/>
          <w:sz w:val="26"/>
          <w:szCs w:val="26"/>
          <w:u w:val="single"/>
        </w:rPr>
        <w:t xml:space="preserve">If a party alleges that domestic violence has occurred, </w:t>
      </w:r>
      <w:r w:rsidR="00DB3855" w:rsidRPr="00726AC6">
        <w:rPr>
          <w:rFonts w:ascii="Century Schoolbook" w:hAnsi="Century Schoolbook"/>
          <w:strike/>
          <w:color w:val="FF0000"/>
          <w:sz w:val="26"/>
          <w:szCs w:val="26"/>
          <w:u w:val="single"/>
        </w:rPr>
        <w:t>A.R.S. § 25-403.03 is applicable,</w:t>
      </w:r>
      <w:r w:rsidR="00DB3855" w:rsidRPr="00726AC6">
        <w:rPr>
          <w:rFonts w:ascii="Century Schoolbook" w:hAnsi="Century Schoolbook"/>
          <w:color w:val="FF0000"/>
          <w:sz w:val="26"/>
          <w:szCs w:val="26"/>
          <w:u w:val="single"/>
        </w:rPr>
        <w:t xml:space="preserve"> the party must </w:t>
      </w:r>
      <w:r w:rsidR="00DB3855" w:rsidRPr="00726AC6">
        <w:rPr>
          <w:rFonts w:ascii="Century Schoolbook" w:hAnsi="Century Schoolbook"/>
          <w:strike/>
          <w:color w:val="FF0000"/>
          <w:sz w:val="26"/>
          <w:szCs w:val="26"/>
          <w:u w:val="single"/>
        </w:rPr>
        <w:t>state</w:t>
      </w:r>
      <w:r w:rsidR="00DB3855" w:rsidRPr="00726AC6">
        <w:rPr>
          <w:rFonts w:ascii="Century Schoolbook" w:hAnsi="Century Schoolbook"/>
          <w:color w:val="FF0000"/>
          <w:sz w:val="26"/>
          <w:szCs w:val="26"/>
          <w:u w:val="single"/>
        </w:rPr>
        <w:t xml:space="preserve"> provide a summary of the nature and duration of </w:t>
      </w:r>
      <w:proofErr w:type="gramStart"/>
      <w:r w:rsidR="00DB3855" w:rsidRPr="00726AC6">
        <w:rPr>
          <w:rFonts w:ascii="Century Schoolbook" w:hAnsi="Century Schoolbook"/>
          <w:color w:val="FF0000"/>
          <w:sz w:val="26"/>
          <w:szCs w:val="26"/>
          <w:u w:val="single"/>
        </w:rPr>
        <w:t xml:space="preserve">the </w:t>
      </w:r>
      <w:r w:rsidR="00DB3855" w:rsidRPr="00726AC6">
        <w:rPr>
          <w:rFonts w:ascii="Century Schoolbook" w:hAnsi="Century Schoolbook"/>
          <w:strike/>
          <w:color w:val="FF0000"/>
          <w:sz w:val="26"/>
          <w:szCs w:val="26"/>
          <w:u w:val="single"/>
        </w:rPr>
        <w:t>what</w:t>
      </w:r>
      <w:proofErr w:type="gramEnd"/>
      <w:r w:rsidR="00DB3855" w:rsidRPr="00726AC6">
        <w:rPr>
          <w:rFonts w:ascii="Century Schoolbook" w:hAnsi="Century Schoolbook"/>
          <w:strike/>
          <w:color w:val="FF0000"/>
          <w:sz w:val="26"/>
          <w:szCs w:val="26"/>
          <w:u w:val="single"/>
        </w:rPr>
        <w:t xml:space="preserve"> happened including what act(s) are claimed to have constituted</w:t>
      </w:r>
      <w:r w:rsidR="00DB3855">
        <w:rPr>
          <w:rFonts w:ascii="Century Schoolbook" w:hAnsi="Century Schoolbook"/>
          <w:strike/>
          <w:color w:val="FF0000"/>
          <w:sz w:val="26"/>
          <w:szCs w:val="26"/>
          <w:u w:val="single"/>
        </w:rPr>
        <w:t xml:space="preserve"> </w:t>
      </w:r>
      <w:r w:rsidR="00DB3855" w:rsidRPr="00726AC6">
        <w:rPr>
          <w:rFonts w:ascii="Century Schoolbook" w:hAnsi="Century Schoolbook"/>
          <w:color w:val="FF0000"/>
          <w:sz w:val="26"/>
          <w:szCs w:val="26"/>
          <w:u w:val="single"/>
        </w:rPr>
        <w:t>domestic violence</w:t>
      </w:r>
      <w:r w:rsidR="00DB3855" w:rsidRPr="00726AC6">
        <w:rPr>
          <w:rFonts w:ascii="Century Schoolbook" w:hAnsi="Century Schoolbook"/>
          <w:strike/>
          <w:color w:val="FF0000"/>
          <w:sz w:val="26"/>
          <w:szCs w:val="26"/>
          <w:u w:val="single"/>
        </w:rPr>
        <w:t>, the exact or approximate dates, and the circumstances constituting the alleged domestic violence</w:t>
      </w:r>
      <w:r w:rsidR="00DB3855" w:rsidRPr="00726AC6">
        <w:rPr>
          <w:rFonts w:ascii="Century Schoolbook" w:hAnsi="Century Schoolbook"/>
          <w:color w:val="FF0000"/>
          <w:sz w:val="26"/>
          <w:szCs w:val="26"/>
          <w:u w:val="single"/>
        </w:rPr>
        <w:t>. The purpose of providing this information is not to provide an exhaustive list of all acts of domestic violence, but to give the court information to set a hearing of appropriate length.</w:t>
      </w:r>
    </w:p>
    <w:p w14:paraId="7065B699" w14:textId="77777777" w:rsidR="00DB3855" w:rsidRPr="004050D3" w:rsidRDefault="00DB3855" w:rsidP="00012167">
      <w:pPr>
        <w:jc w:val="both"/>
        <w:rPr>
          <w:rFonts w:ascii="Century Schoolbook" w:hAnsi="Century Schoolbook"/>
          <w:sz w:val="26"/>
          <w:szCs w:val="26"/>
          <w:u w:val="single"/>
        </w:rPr>
      </w:pPr>
    </w:p>
    <w:p w14:paraId="7208FABB" w14:textId="77777777" w:rsidR="00012167" w:rsidRPr="004050D3" w:rsidRDefault="00012167" w:rsidP="00012167">
      <w:pPr>
        <w:jc w:val="both"/>
        <w:rPr>
          <w:rFonts w:ascii="Century Schoolbook" w:hAnsi="Century Schoolbook"/>
          <w:sz w:val="26"/>
          <w:szCs w:val="26"/>
        </w:rPr>
      </w:pPr>
      <w:r w:rsidRPr="004050D3">
        <w:rPr>
          <w:rFonts w:ascii="Century Schoolbook" w:hAnsi="Century Schoolbook"/>
          <w:b/>
          <w:bCs/>
          <w:sz w:val="26"/>
          <w:szCs w:val="26"/>
        </w:rPr>
        <w:t>(b) Without Notice; Filing and Timing.</w:t>
      </w:r>
      <w:r w:rsidRPr="004050D3">
        <w:rPr>
          <w:rFonts w:ascii="Century Schoolbook" w:hAnsi="Century Schoolbook"/>
          <w:sz w:val="26"/>
          <w:szCs w:val="26"/>
        </w:rPr>
        <w:t> A party may request temporary orders without notice by filing a verified motion, along with a proposed form of orders and a notice of hearing on the motion. A motion may be filed at the same time or after filing an initial pre-decree or post-decree petition.</w:t>
      </w:r>
    </w:p>
    <w:p w14:paraId="5D87DCEE" w14:textId="77777777" w:rsidR="00012167" w:rsidRPr="004050D3" w:rsidRDefault="00012167" w:rsidP="00012167">
      <w:pPr>
        <w:jc w:val="both"/>
        <w:rPr>
          <w:rFonts w:ascii="Century Schoolbook" w:hAnsi="Century Schoolbook"/>
          <w:sz w:val="26"/>
          <w:szCs w:val="26"/>
        </w:rPr>
      </w:pPr>
      <w:r w:rsidRPr="004050D3">
        <w:rPr>
          <w:rFonts w:ascii="Century Schoolbook" w:hAnsi="Century Schoolbook"/>
          <w:sz w:val="26"/>
          <w:szCs w:val="26"/>
        </w:rPr>
        <w:t>(1) </w:t>
      </w:r>
      <w:r w:rsidRPr="004050D3">
        <w:rPr>
          <w:rFonts w:ascii="Century Schoolbook" w:hAnsi="Century Schoolbook"/>
          <w:i/>
          <w:iCs/>
          <w:sz w:val="26"/>
          <w:szCs w:val="26"/>
        </w:rPr>
        <w:t>Grounds.</w:t>
      </w:r>
      <w:r w:rsidRPr="004050D3">
        <w:rPr>
          <w:rFonts w:ascii="Century Schoolbook" w:hAnsi="Century Schoolbook"/>
          <w:sz w:val="26"/>
          <w:szCs w:val="26"/>
        </w:rPr>
        <w:t> A court may grant temporary orders without written or oral notice to an adverse party or that party's attorney only if the verified motion:</w:t>
      </w:r>
    </w:p>
    <w:p w14:paraId="4033802F" w14:textId="77777777" w:rsidR="00012167" w:rsidRPr="004050D3" w:rsidRDefault="00012167" w:rsidP="00012167">
      <w:pPr>
        <w:jc w:val="both"/>
        <w:rPr>
          <w:rFonts w:ascii="Century Schoolbook" w:hAnsi="Century Schoolbook"/>
          <w:strike/>
          <w:sz w:val="26"/>
          <w:szCs w:val="26"/>
        </w:rPr>
      </w:pPr>
      <w:r w:rsidRPr="004050D3">
        <w:rPr>
          <w:rFonts w:ascii="Century Schoolbook" w:hAnsi="Century Schoolbook"/>
          <w:sz w:val="26"/>
          <w:szCs w:val="26"/>
        </w:rPr>
        <w:t xml:space="preserve">(A) clearly shows by specific facts that if an order is not issued before the adverse party can be heard, the moving party or a minor child of the party will be irreparably injured, or irreparable injury, loss, or damage will result to the separate or community property of the moving party; </w:t>
      </w:r>
      <w:r w:rsidRPr="004050D3">
        <w:rPr>
          <w:rFonts w:ascii="Century Schoolbook" w:hAnsi="Century Schoolbook"/>
          <w:strike/>
          <w:sz w:val="26"/>
          <w:szCs w:val="26"/>
        </w:rPr>
        <w:t>and</w:t>
      </w:r>
    </w:p>
    <w:p w14:paraId="12C9703B" w14:textId="77777777" w:rsidR="00012167" w:rsidRPr="004050D3" w:rsidRDefault="00012167" w:rsidP="00012167">
      <w:pPr>
        <w:jc w:val="both"/>
        <w:rPr>
          <w:rFonts w:ascii="Century Schoolbook" w:hAnsi="Century Schoolbook"/>
          <w:sz w:val="26"/>
          <w:szCs w:val="26"/>
          <w:u w:val="single"/>
        </w:rPr>
      </w:pPr>
      <w:r w:rsidRPr="004050D3">
        <w:rPr>
          <w:rFonts w:ascii="Century Schoolbook" w:hAnsi="Century Schoolbook"/>
          <w:sz w:val="26"/>
          <w:szCs w:val="26"/>
        </w:rPr>
        <w:t>(B) the moving party or attorney provides written certification of the efforts to give notice to the other party, or why giving notice should not be required</w:t>
      </w:r>
      <w:r w:rsidRPr="004050D3">
        <w:rPr>
          <w:rFonts w:ascii="Century Schoolbook" w:hAnsi="Century Schoolbook"/>
          <w:strike/>
          <w:sz w:val="26"/>
          <w:szCs w:val="26"/>
        </w:rPr>
        <w:t>.</w:t>
      </w:r>
      <w:r w:rsidRPr="004050D3">
        <w:rPr>
          <w:rFonts w:ascii="Century Schoolbook" w:hAnsi="Century Schoolbook"/>
          <w:sz w:val="26"/>
          <w:szCs w:val="26"/>
          <w:u w:val="single"/>
        </w:rPr>
        <w:t>; and</w:t>
      </w:r>
    </w:p>
    <w:p w14:paraId="7C5F9ED5" w14:textId="243C28B2" w:rsidR="00DB3855" w:rsidRPr="004050D3" w:rsidRDefault="00012167" w:rsidP="00012167">
      <w:pPr>
        <w:jc w:val="both"/>
        <w:rPr>
          <w:rFonts w:ascii="Century Schoolbook" w:hAnsi="Century Schoolbook"/>
          <w:sz w:val="26"/>
          <w:szCs w:val="26"/>
          <w:u w:val="single"/>
        </w:rPr>
      </w:pPr>
      <w:r w:rsidRPr="004050D3">
        <w:rPr>
          <w:rFonts w:ascii="Century Schoolbook" w:hAnsi="Century Schoolbook"/>
          <w:sz w:val="26"/>
          <w:szCs w:val="26"/>
          <w:u w:val="single"/>
        </w:rPr>
        <w:t xml:space="preserve">(C) </w:t>
      </w:r>
      <w:r w:rsidR="00DB3855" w:rsidRPr="00DB3855">
        <w:rPr>
          <w:rFonts w:ascii="Century Schoolbook" w:hAnsi="Century Schoolbook"/>
          <w:color w:val="FF0000"/>
          <w:sz w:val="26"/>
          <w:szCs w:val="26"/>
          <w:u w:val="single"/>
        </w:rPr>
        <w:t>i</w:t>
      </w:r>
      <w:r w:rsidR="00DB3855" w:rsidRPr="00726AC6">
        <w:rPr>
          <w:rFonts w:ascii="Century Schoolbook" w:hAnsi="Century Schoolbook"/>
          <w:color w:val="FF0000"/>
          <w:sz w:val="26"/>
          <w:szCs w:val="26"/>
          <w:u w:val="single"/>
        </w:rPr>
        <w:t xml:space="preserve">f a party alleges that domestic violence has occurred, </w:t>
      </w:r>
      <w:r w:rsidR="00DB3855" w:rsidRPr="00726AC6">
        <w:rPr>
          <w:rFonts w:ascii="Century Schoolbook" w:hAnsi="Century Schoolbook"/>
          <w:strike/>
          <w:color w:val="FF0000"/>
          <w:sz w:val="26"/>
          <w:szCs w:val="26"/>
          <w:u w:val="single"/>
        </w:rPr>
        <w:t>A.R.S. § 25-403.03 is applicable,</w:t>
      </w:r>
      <w:r w:rsidR="00DB3855" w:rsidRPr="00726AC6">
        <w:rPr>
          <w:rFonts w:ascii="Century Schoolbook" w:hAnsi="Century Schoolbook"/>
          <w:color w:val="FF0000"/>
          <w:sz w:val="26"/>
          <w:szCs w:val="26"/>
          <w:u w:val="single"/>
        </w:rPr>
        <w:t xml:space="preserve"> the party must </w:t>
      </w:r>
      <w:r w:rsidR="00DB3855" w:rsidRPr="00726AC6">
        <w:rPr>
          <w:rFonts w:ascii="Century Schoolbook" w:hAnsi="Century Schoolbook"/>
          <w:strike/>
          <w:color w:val="FF0000"/>
          <w:sz w:val="26"/>
          <w:szCs w:val="26"/>
          <w:u w:val="single"/>
        </w:rPr>
        <w:t>state</w:t>
      </w:r>
      <w:r w:rsidR="00DB3855" w:rsidRPr="00726AC6">
        <w:rPr>
          <w:rFonts w:ascii="Century Schoolbook" w:hAnsi="Century Schoolbook"/>
          <w:color w:val="FF0000"/>
          <w:sz w:val="26"/>
          <w:szCs w:val="26"/>
          <w:u w:val="single"/>
        </w:rPr>
        <w:t xml:space="preserve"> provide a summary of the nature and duration of </w:t>
      </w:r>
      <w:proofErr w:type="gramStart"/>
      <w:r w:rsidR="00DB3855" w:rsidRPr="00726AC6">
        <w:rPr>
          <w:rFonts w:ascii="Century Schoolbook" w:hAnsi="Century Schoolbook"/>
          <w:color w:val="FF0000"/>
          <w:sz w:val="26"/>
          <w:szCs w:val="26"/>
          <w:u w:val="single"/>
        </w:rPr>
        <w:t xml:space="preserve">the </w:t>
      </w:r>
      <w:r w:rsidR="00DB3855" w:rsidRPr="00726AC6">
        <w:rPr>
          <w:rFonts w:ascii="Century Schoolbook" w:hAnsi="Century Schoolbook"/>
          <w:strike/>
          <w:color w:val="FF0000"/>
          <w:sz w:val="26"/>
          <w:szCs w:val="26"/>
          <w:u w:val="single"/>
        </w:rPr>
        <w:t>what</w:t>
      </w:r>
      <w:proofErr w:type="gramEnd"/>
      <w:r w:rsidR="00DB3855" w:rsidRPr="00726AC6">
        <w:rPr>
          <w:rFonts w:ascii="Century Schoolbook" w:hAnsi="Century Schoolbook"/>
          <w:strike/>
          <w:color w:val="FF0000"/>
          <w:sz w:val="26"/>
          <w:szCs w:val="26"/>
          <w:u w:val="single"/>
        </w:rPr>
        <w:t xml:space="preserve"> happened including what act(s) are claimed to have constituted</w:t>
      </w:r>
      <w:r w:rsidR="00DB3855">
        <w:rPr>
          <w:rFonts w:ascii="Century Schoolbook" w:hAnsi="Century Schoolbook"/>
          <w:strike/>
          <w:color w:val="FF0000"/>
          <w:sz w:val="26"/>
          <w:szCs w:val="26"/>
          <w:u w:val="single"/>
        </w:rPr>
        <w:t xml:space="preserve"> </w:t>
      </w:r>
      <w:r w:rsidR="00DB3855" w:rsidRPr="00726AC6">
        <w:rPr>
          <w:rFonts w:ascii="Century Schoolbook" w:hAnsi="Century Schoolbook"/>
          <w:color w:val="FF0000"/>
          <w:sz w:val="26"/>
          <w:szCs w:val="26"/>
          <w:u w:val="single"/>
        </w:rPr>
        <w:t>domestic violence</w:t>
      </w:r>
      <w:r w:rsidR="00DB3855" w:rsidRPr="00726AC6">
        <w:rPr>
          <w:rFonts w:ascii="Century Schoolbook" w:hAnsi="Century Schoolbook"/>
          <w:strike/>
          <w:color w:val="FF0000"/>
          <w:sz w:val="26"/>
          <w:szCs w:val="26"/>
          <w:u w:val="single"/>
        </w:rPr>
        <w:t>, the exact or approximate dates, and the circumstances constituting the alleged domestic violence</w:t>
      </w:r>
      <w:r w:rsidR="00DB3855" w:rsidRPr="00726AC6">
        <w:rPr>
          <w:rFonts w:ascii="Century Schoolbook" w:hAnsi="Century Schoolbook"/>
          <w:color w:val="FF0000"/>
          <w:sz w:val="26"/>
          <w:szCs w:val="26"/>
          <w:u w:val="single"/>
        </w:rPr>
        <w:t>. The purpose of providing this information is not to provide an exhaustive list of all acts of domestic violence, but to give the court information to set a hearing of appropriate length.</w:t>
      </w:r>
    </w:p>
    <w:p w14:paraId="2D940018" w14:textId="77777777" w:rsidR="00012167" w:rsidRPr="004050D3" w:rsidRDefault="00012167" w:rsidP="00012167">
      <w:pPr>
        <w:jc w:val="both"/>
        <w:rPr>
          <w:rFonts w:ascii="Century Schoolbook" w:hAnsi="Century Schoolbook"/>
          <w:sz w:val="26"/>
          <w:szCs w:val="26"/>
        </w:rPr>
      </w:pPr>
    </w:p>
    <w:p w14:paraId="21D452CA" w14:textId="77777777" w:rsidR="00012167" w:rsidRPr="004050D3" w:rsidRDefault="00012167" w:rsidP="00012167">
      <w:pPr>
        <w:jc w:val="both"/>
        <w:rPr>
          <w:rFonts w:ascii="Century Schoolbook" w:hAnsi="Century Schoolbook"/>
          <w:sz w:val="26"/>
          <w:szCs w:val="26"/>
        </w:rPr>
      </w:pPr>
      <w:r w:rsidRPr="004050D3">
        <w:rPr>
          <w:rFonts w:ascii="Century Schoolbook" w:hAnsi="Century Schoolbook"/>
          <w:sz w:val="26"/>
          <w:szCs w:val="26"/>
        </w:rPr>
        <w:t xml:space="preserve">(2) – (3) </w:t>
      </w:r>
      <w:r w:rsidRPr="004050D3">
        <w:rPr>
          <w:rFonts w:ascii="Century Schoolbook" w:hAnsi="Century Schoolbook"/>
          <w:b/>
          <w:bCs/>
          <w:sz w:val="26"/>
          <w:szCs w:val="26"/>
        </w:rPr>
        <w:t>No change.</w:t>
      </w:r>
      <w:r w:rsidRPr="004050D3">
        <w:rPr>
          <w:rFonts w:ascii="Century Schoolbook" w:hAnsi="Century Schoolbook"/>
          <w:sz w:val="26"/>
          <w:szCs w:val="26"/>
        </w:rPr>
        <w:t> </w:t>
      </w:r>
    </w:p>
    <w:p w14:paraId="658C9635" w14:textId="77777777" w:rsidR="00012167" w:rsidRDefault="00012167" w:rsidP="00012167">
      <w:pPr>
        <w:jc w:val="both"/>
        <w:rPr>
          <w:rFonts w:ascii="Century Schoolbook" w:hAnsi="Century Schoolbook"/>
          <w:b/>
          <w:bCs/>
          <w:sz w:val="26"/>
          <w:szCs w:val="26"/>
          <w:u w:val="single"/>
        </w:rPr>
      </w:pPr>
    </w:p>
    <w:p w14:paraId="6978E074" w14:textId="37AC3C28" w:rsidR="00012167" w:rsidRPr="004050D3" w:rsidRDefault="00012167" w:rsidP="00012167">
      <w:pPr>
        <w:jc w:val="both"/>
        <w:rPr>
          <w:rFonts w:ascii="Century Schoolbook" w:hAnsi="Century Schoolbook"/>
          <w:sz w:val="26"/>
          <w:szCs w:val="26"/>
          <w:u w:val="single"/>
        </w:rPr>
      </w:pPr>
      <w:r w:rsidRPr="004050D3">
        <w:rPr>
          <w:rFonts w:ascii="Century Schoolbook" w:hAnsi="Century Schoolbook"/>
          <w:b/>
          <w:bCs/>
          <w:sz w:val="26"/>
          <w:szCs w:val="26"/>
          <w:u w:val="single"/>
        </w:rPr>
        <w:lastRenderedPageBreak/>
        <w:t xml:space="preserve">(4) </w:t>
      </w:r>
      <w:r w:rsidRPr="004050D3">
        <w:rPr>
          <w:rFonts w:ascii="Century Schoolbook" w:hAnsi="Century Schoolbook"/>
          <w:i/>
          <w:iCs/>
          <w:sz w:val="26"/>
          <w:szCs w:val="26"/>
          <w:u w:val="single"/>
        </w:rPr>
        <w:t>Response.</w:t>
      </w:r>
      <w:r w:rsidRPr="004050D3">
        <w:rPr>
          <w:rFonts w:ascii="Century Schoolbook" w:hAnsi="Century Schoolbook"/>
          <w:sz w:val="26"/>
          <w:szCs w:val="26"/>
          <w:u w:val="single"/>
        </w:rPr>
        <w:t> If a motion is set for hearing, the nonmoving party is not required to file a response to the motion, but if the party does so, the party must verify the response.</w:t>
      </w:r>
    </w:p>
    <w:p w14:paraId="7A809120" w14:textId="77777777" w:rsidR="00012167" w:rsidRDefault="00012167" w:rsidP="00012167">
      <w:pPr>
        <w:jc w:val="both"/>
        <w:rPr>
          <w:rFonts w:ascii="Century Schoolbook" w:hAnsi="Century Schoolbook"/>
          <w:b/>
          <w:bCs/>
          <w:sz w:val="26"/>
          <w:szCs w:val="26"/>
        </w:rPr>
      </w:pPr>
    </w:p>
    <w:p w14:paraId="5D47B082" w14:textId="5D6B5AA0" w:rsidR="00012167" w:rsidRPr="004050D3" w:rsidRDefault="00012167" w:rsidP="00012167">
      <w:pPr>
        <w:jc w:val="both"/>
        <w:rPr>
          <w:rFonts w:ascii="Century Schoolbook" w:hAnsi="Century Schoolbook"/>
          <w:sz w:val="26"/>
          <w:szCs w:val="26"/>
        </w:rPr>
      </w:pPr>
      <w:r w:rsidRPr="004050D3">
        <w:rPr>
          <w:rFonts w:ascii="Century Schoolbook" w:hAnsi="Century Schoolbook"/>
          <w:b/>
          <w:bCs/>
          <w:sz w:val="26"/>
          <w:szCs w:val="26"/>
        </w:rPr>
        <w:t>(c) – (d) No change.</w:t>
      </w:r>
      <w:r w:rsidRPr="004050D3">
        <w:rPr>
          <w:rFonts w:ascii="Century Schoolbook" w:hAnsi="Century Schoolbook"/>
          <w:sz w:val="26"/>
          <w:szCs w:val="26"/>
        </w:rPr>
        <w:t> </w:t>
      </w:r>
    </w:p>
    <w:p w14:paraId="5CE9B897" w14:textId="77777777" w:rsidR="00012167" w:rsidRDefault="00012167" w:rsidP="00012167">
      <w:pPr>
        <w:jc w:val="both"/>
        <w:rPr>
          <w:rFonts w:ascii="Century Schoolbook" w:hAnsi="Century Schoolbook"/>
          <w:b/>
          <w:bCs/>
          <w:sz w:val="26"/>
          <w:szCs w:val="26"/>
        </w:rPr>
      </w:pPr>
    </w:p>
    <w:p w14:paraId="224B5A6C" w14:textId="314C7322" w:rsidR="00012167" w:rsidRPr="004050D3" w:rsidRDefault="00012167" w:rsidP="00012167">
      <w:pPr>
        <w:jc w:val="both"/>
        <w:rPr>
          <w:rFonts w:ascii="Century Schoolbook" w:hAnsi="Century Schoolbook"/>
          <w:sz w:val="26"/>
          <w:szCs w:val="26"/>
        </w:rPr>
      </w:pPr>
      <w:r w:rsidRPr="004050D3">
        <w:rPr>
          <w:rFonts w:ascii="Century Schoolbook" w:hAnsi="Century Schoolbook"/>
          <w:b/>
          <w:bCs/>
          <w:sz w:val="26"/>
          <w:szCs w:val="26"/>
        </w:rPr>
        <w:t>(e) Acting on the Motion.</w:t>
      </w:r>
      <w:r w:rsidRPr="004050D3">
        <w:rPr>
          <w:rFonts w:ascii="Century Schoolbook" w:hAnsi="Century Schoolbook"/>
          <w:sz w:val="26"/>
          <w:szCs w:val="26"/>
        </w:rPr>
        <w:t xml:space="preserve"> The court must rule on the motion no later than 21 days after the date the hearing is concluded. </w:t>
      </w:r>
      <w:r w:rsidRPr="004050D3">
        <w:rPr>
          <w:rFonts w:ascii="Century Schoolbook" w:hAnsi="Century Schoolbook"/>
          <w:sz w:val="26"/>
          <w:szCs w:val="26"/>
          <w:u w:val="single"/>
        </w:rPr>
        <w:t>In ruling upon contested motions involving A.R.S. § 25-403, the court is not required to make findings; however, it should identify which facts it found to be most important in deciding legal decision-making or parenting time.</w:t>
      </w:r>
    </w:p>
    <w:p w14:paraId="056BD23A" w14:textId="77777777" w:rsidR="00012167" w:rsidRDefault="00012167" w:rsidP="00012167">
      <w:pPr>
        <w:jc w:val="both"/>
        <w:rPr>
          <w:rFonts w:ascii="Century Schoolbook" w:hAnsi="Century Schoolbook"/>
          <w:b/>
          <w:bCs/>
          <w:sz w:val="26"/>
          <w:szCs w:val="26"/>
          <w:u w:val="single"/>
        </w:rPr>
      </w:pPr>
    </w:p>
    <w:p w14:paraId="3FD8A9FD" w14:textId="0D5B5F83" w:rsidR="00012167" w:rsidRPr="004050D3" w:rsidRDefault="00012167" w:rsidP="00012167">
      <w:pPr>
        <w:jc w:val="both"/>
        <w:rPr>
          <w:rFonts w:ascii="Century Schoolbook" w:hAnsi="Century Schoolbook"/>
          <w:sz w:val="26"/>
          <w:szCs w:val="26"/>
          <w:u w:val="single"/>
        </w:rPr>
      </w:pPr>
      <w:r w:rsidRPr="004050D3">
        <w:rPr>
          <w:rFonts w:ascii="Century Schoolbook" w:hAnsi="Century Schoolbook"/>
          <w:b/>
          <w:bCs/>
          <w:sz w:val="26"/>
          <w:szCs w:val="26"/>
          <w:u w:val="single"/>
        </w:rPr>
        <w:t xml:space="preserve">(f) Review of Temporary Orders. </w:t>
      </w:r>
      <w:r w:rsidRPr="004050D3">
        <w:rPr>
          <w:rFonts w:ascii="Century Schoolbook" w:hAnsi="Century Schoolbook"/>
          <w:sz w:val="26"/>
          <w:szCs w:val="26"/>
          <w:u w:val="single"/>
        </w:rPr>
        <w:t>On the court’s own motion or upon the written request of any party setting forth a showing of a material change in circumstances, the court must set a conference and, if appropriate, an evidentiary hearing to determine whether a continuation of the existing temporary orders or a modification of the existing temporary orders is appropriate. If a party seeks a review of the temporary orders within 180 days of their issuance, the party must set forth facts in the motion which demonstrate extraordinary circumstances.</w:t>
      </w:r>
    </w:p>
    <w:p w14:paraId="0C414CD2" w14:textId="77777777" w:rsidR="00012167" w:rsidRPr="004050D3" w:rsidRDefault="00012167" w:rsidP="00012167">
      <w:pPr>
        <w:rPr>
          <w:rFonts w:ascii="Century Schoolbook" w:hAnsi="Century Schoolbook"/>
          <w:sz w:val="26"/>
          <w:szCs w:val="26"/>
        </w:rPr>
      </w:pPr>
      <w:r w:rsidRPr="004050D3">
        <w:rPr>
          <w:rFonts w:ascii="Century Schoolbook" w:hAnsi="Century Schoolbook"/>
          <w:sz w:val="26"/>
          <w:szCs w:val="26"/>
        </w:rPr>
        <w:br w:type="page"/>
      </w:r>
    </w:p>
    <w:p w14:paraId="402CBDF3" w14:textId="77777777" w:rsidR="00012167" w:rsidRPr="004050D3" w:rsidRDefault="00012167" w:rsidP="00012167">
      <w:pPr>
        <w:jc w:val="both"/>
        <w:rPr>
          <w:rFonts w:ascii="Century Schoolbook" w:hAnsi="Century Schoolbook"/>
          <w:sz w:val="26"/>
          <w:szCs w:val="26"/>
        </w:rPr>
      </w:pPr>
      <w:r w:rsidRPr="004050D3">
        <w:rPr>
          <w:rFonts w:ascii="Century Schoolbook" w:hAnsi="Century Schoolbook"/>
          <w:sz w:val="26"/>
          <w:szCs w:val="26"/>
        </w:rPr>
        <w:lastRenderedPageBreak/>
        <w:t>Rule 91.5. Post-Judgment Petition for Enforcement of Legal Decision-Making or Parenting Time; Warrant to Take Physical Custody</w:t>
      </w:r>
    </w:p>
    <w:p w14:paraId="26407BC0" w14:textId="77777777" w:rsidR="00012167" w:rsidRDefault="00012167" w:rsidP="00012167">
      <w:pPr>
        <w:jc w:val="both"/>
        <w:rPr>
          <w:rFonts w:ascii="Century Schoolbook" w:hAnsi="Century Schoolbook"/>
          <w:b/>
          <w:bCs/>
          <w:sz w:val="26"/>
          <w:szCs w:val="26"/>
        </w:rPr>
      </w:pPr>
    </w:p>
    <w:p w14:paraId="0F7FECD2" w14:textId="146C9FF0" w:rsidR="00012167" w:rsidRPr="004050D3" w:rsidRDefault="00012167" w:rsidP="00012167">
      <w:pPr>
        <w:jc w:val="both"/>
        <w:rPr>
          <w:rFonts w:ascii="Century Schoolbook" w:hAnsi="Century Schoolbook"/>
          <w:sz w:val="26"/>
          <w:szCs w:val="26"/>
        </w:rPr>
      </w:pPr>
      <w:r w:rsidRPr="004050D3">
        <w:rPr>
          <w:rFonts w:ascii="Century Schoolbook" w:hAnsi="Century Schoolbook"/>
          <w:b/>
          <w:bCs/>
          <w:sz w:val="26"/>
          <w:szCs w:val="26"/>
        </w:rPr>
        <w:t>(a) – (b) No change.</w:t>
      </w:r>
      <w:r w:rsidRPr="004050D3">
        <w:rPr>
          <w:rFonts w:ascii="Century Schoolbook" w:hAnsi="Century Schoolbook"/>
          <w:sz w:val="26"/>
          <w:szCs w:val="26"/>
        </w:rPr>
        <w:t> </w:t>
      </w:r>
    </w:p>
    <w:p w14:paraId="0EECECCC" w14:textId="77777777" w:rsidR="00012167" w:rsidRDefault="00012167" w:rsidP="00012167">
      <w:pPr>
        <w:jc w:val="both"/>
        <w:rPr>
          <w:rFonts w:ascii="Century Schoolbook" w:hAnsi="Century Schoolbook"/>
          <w:b/>
          <w:bCs/>
          <w:sz w:val="26"/>
          <w:szCs w:val="26"/>
        </w:rPr>
      </w:pPr>
    </w:p>
    <w:p w14:paraId="39ACEA17" w14:textId="12D84C1F" w:rsidR="00012167" w:rsidRPr="004050D3" w:rsidRDefault="00012167" w:rsidP="00012167">
      <w:pPr>
        <w:jc w:val="both"/>
        <w:rPr>
          <w:rFonts w:ascii="Century Schoolbook" w:hAnsi="Century Schoolbook"/>
          <w:sz w:val="26"/>
          <w:szCs w:val="26"/>
        </w:rPr>
      </w:pPr>
      <w:r w:rsidRPr="004050D3">
        <w:rPr>
          <w:rFonts w:ascii="Century Schoolbook" w:hAnsi="Century Schoolbook"/>
          <w:b/>
          <w:bCs/>
          <w:sz w:val="26"/>
          <w:szCs w:val="26"/>
        </w:rPr>
        <w:t>(c) Hearing.</w:t>
      </w:r>
      <w:r w:rsidRPr="004050D3">
        <w:rPr>
          <w:rFonts w:ascii="Century Schoolbook" w:hAnsi="Century Schoolbook"/>
          <w:sz w:val="26"/>
          <w:szCs w:val="26"/>
        </w:rPr>
        <w:t> Under A.R.S. § 25-414, within 25 days of service of the petition, the court must hold a hearing or conference before a judge, commissioner, or person appointed by the court to review noncompliance with a visitation or parenting time order</w:t>
      </w:r>
      <w:r w:rsidRPr="004050D3">
        <w:rPr>
          <w:rFonts w:ascii="Century Schoolbook" w:hAnsi="Century Schoolbook"/>
          <w:sz w:val="26"/>
          <w:szCs w:val="26"/>
          <w:u w:val="single"/>
        </w:rPr>
        <w:t>, and any good cause defense</w:t>
      </w:r>
      <w:r w:rsidRPr="004050D3">
        <w:rPr>
          <w:rFonts w:ascii="Century Schoolbook" w:hAnsi="Century Schoolbook"/>
          <w:sz w:val="26"/>
          <w:szCs w:val="26"/>
        </w:rPr>
        <w:t xml:space="preserve">. </w:t>
      </w:r>
      <w:r w:rsidRPr="004050D3">
        <w:rPr>
          <w:rFonts w:ascii="Century Schoolbook" w:hAnsi="Century Schoolbook"/>
          <w:strike/>
          <w:sz w:val="26"/>
          <w:szCs w:val="26"/>
        </w:rPr>
        <w:t>The court must rule on the petition no later than 21 days after the hearing or conference is concluded.</w:t>
      </w:r>
      <w:r w:rsidRPr="004050D3">
        <w:rPr>
          <w:rFonts w:ascii="Century Schoolbook" w:hAnsi="Century Schoolbook"/>
          <w:sz w:val="26"/>
          <w:szCs w:val="26"/>
        </w:rPr>
        <w:t xml:space="preserve"> </w:t>
      </w:r>
    </w:p>
    <w:p w14:paraId="1F6B65DC" w14:textId="77777777" w:rsidR="00012167" w:rsidRDefault="00012167" w:rsidP="00012167">
      <w:pPr>
        <w:jc w:val="both"/>
        <w:rPr>
          <w:rFonts w:ascii="Century Schoolbook" w:hAnsi="Century Schoolbook"/>
          <w:b/>
          <w:bCs/>
          <w:sz w:val="26"/>
          <w:szCs w:val="26"/>
          <w:u w:val="single"/>
        </w:rPr>
      </w:pPr>
    </w:p>
    <w:p w14:paraId="399D37DE" w14:textId="3245160B" w:rsidR="00012167" w:rsidRPr="004050D3" w:rsidRDefault="00012167" w:rsidP="00012167">
      <w:pPr>
        <w:jc w:val="both"/>
        <w:rPr>
          <w:rFonts w:ascii="Century Schoolbook" w:hAnsi="Century Schoolbook"/>
          <w:sz w:val="26"/>
          <w:szCs w:val="26"/>
          <w:u w:val="single"/>
        </w:rPr>
      </w:pPr>
      <w:r w:rsidRPr="004050D3">
        <w:rPr>
          <w:rFonts w:ascii="Century Schoolbook" w:hAnsi="Century Schoolbook"/>
          <w:b/>
          <w:bCs/>
          <w:sz w:val="26"/>
          <w:szCs w:val="26"/>
          <w:u w:val="single"/>
        </w:rPr>
        <w:t xml:space="preserve">(d) Good Cause Defense. </w:t>
      </w:r>
      <w:r w:rsidRPr="004050D3">
        <w:rPr>
          <w:rFonts w:ascii="Century Schoolbook" w:hAnsi="Century Schoolbook"/>
          <w:sz w:val="26"/>
          <w:szCs w:val="26"/>
          <w:u w:val="single"/>
        </w:rPr>
        <w:t>In considering any good cause defense, the court must consider the facts and any applicable law including the following:</w:t>
      </w:r>
      <w:r w:rsidRPr="004050D3">
        <w:rPr>
          <w:rFonts w:ascii="Century Schoolbook" w:hAnsi="Century Schoolbook"/>
          <w:sz w:val="26"/>
          <w:szCs w:val="26"/>
          <w:u w:val="single"/>
        </w:rPr>
        <w:br/>
        <w:t>(1) A.R.S. § 25-403(A)(6), and</w:t>
      </w:r>
    </w:p>
    <w:p w14:paraId="5F750C60" w14:textId="77777777" w:rsidR="00012167" w:rsidRPr="004050D3" w:rsidRDefault="00012167" w:rsidP="00012167">
      <w:pPr>
        <w:jc w:val="both"/>
        <w:rPr>
          <w:rFonts w:ascii="Century Schoolbook" w:hAnsi="Century Schoolbook"/>
          <w:sz w:val="26"/>
          <w:szCs w:val="26"/>
          <w:u w:val="single"/>
        </w:rPr>
      </w:pPr>
      <w:r w:rsidRPr="004050D3">
        <w:rPr>
          <w:rFonts w:ascii="Century Schoolbook" w:hAnsi="Century Schoolbook"/>
          <w:sz w:val="26"/>
          <w:szCs w:val="26"/>
          <w:u w:val="single"/>
        </w:rPr>
        <w:t>(2) A.R.S. § 13-1302(C)-(D).</w:t>
      </w:r>
    </w:p>
    <w:p w14:paraId="15C6FAE3" w14:textId="77777777" w:rsidR="00012167" w:rsidRDefault="00012167" w:rsidP="00012167">
      <w:pPr>
        <w:jc w:val="both"/>
        <w:rPr>
          <w:rFonts w:ascii="Century Schoolbook" w:hAnsi="Century Schoolbook"/>
          <w:b/>
          <w:bCs/>
          <w:sz w:val="26"/>
          <w:szCs w:val="26"/>
          <w:u w:val="single"/>
        </w:rPr>
      </w:pPr>
    </w:p>
    <w:p w14:paraId="286898B7" w14:textId="762F75CC" w:rsidR="00012167" w:rsidRPr="004050D3" w:rsidRDefault="00012167" w:rsidP="00012167">
      <w:pPr>
        <w:jc w:val="both"/>
        <w:rPr>
          <w:rFonts w:ascii="Century Schoolbook" w:hAnsi="Century Schoolbook"/>
          <w:sz w:val="26"/>
          <w:szCs w:val="26"/>
          <w:u w:val="single"/>
        </w:rPr>
      </w:pPr>
      <w:r w:rsidRPr="004050D3">
        <w:rPr>
          <w:rFonts w:ascii="Century Schoolbook" w:hAnsi="Century Schoolbook"/>
          <w:b/>
          <w:bCs/>
          <w:sz w:val="26"/>
          <w:szCs w:val="26"/>
          <w:u w:val="single"/>
        </w:rPr>
        <w:t>(e) Acting on the</w:t>
      </w:r>
      <w:r w:rsidRPr="004050D3">
        <w:rPr>
          <w:rFonts w:ascii="Century Schoolbook" w:hAnsi="Century Schoolbook"/>
          <w:b/>
          <w:bCs/>
          <w:sz w:val="26"/>
          <w:szCs w:val="26"/>
        </w:rPr>
        <w:t xml:space="preserve"> </w:t>
      </w:r>
      <w:r w:rsidRPr="004050D3">
        <w:rPr>
          <w:rFonts w:ascii="Century Schoolbook" w:hAnsi="Century Schoolbook"/>
          <w:b/>
          <w:bCs/>
          <w:sz w:val="26"/>
          <w:szCs w:val="26"/>
          <w:u w:val="single"/>
        </w:rPr>
        <w:t>Petition</w:t>
      </w:r>
      <w:r w:rsidRPr="004050D3">
        <w:rPr>
          <w:rFonts w:ascii="Century Schoolbook" w:hAnsi="Century Schoolbook"/>
          <w:b/>
          <w:bCs/>
          <w:sz w:val="26"/>
          <w:szCs w:val="26"/>
        </w:rPr>
        <w:t>.</w:t>
      </w:r>
      <w:r w:rsidRPr="004050D3">
        <w:rPr>
          <w:rFonts w:ascii="Century Schoolbook" w:hAnsi="Century Schoolbook"/>
          <w:sz w:val="26"/>
          <w:szCs w:val="26"/>
        </w:rPr>
        <w:t> </w:t>
      </w:r>
      <w:r w:rsidRPr="004050D3">
        <w:rPr>
          <w:rFonts w:ascii="Century Schoolbook" w:hAnsi="Century Schoolbook"/>
          <w:sz w:val="26"/>
          <w:szCs w:val="26"/>
          <w:u w:val="single"/>
        </w:rPr>
        <w:t>The court must rule on the petition no later than 21 days after the hearing or conference is concluded</w:t>
      </w:r>
      <w:r w:rsidRPr="004050D3">
        <w:rPr>
          <w:rFonts w:ascii="Century Schoolbook" w:hAnsi="Century Schoolbook"/>
          <w:sz w:val="26"/>
          <w:szCs w:val="26"/>
        </w:rPr>
        <w:t xml:space="preserve"> </w:t>
      </w:r>
      <w:r w:rsidRPr="004050D3">
        <w:rPr>
          <w:rFonts w:ascii="Century Schoolbook" w:hAnsi="Century Schoolbook"/>
          <w:sz w:val="26"/>
          <w:szCs w:val="26"/>
          <w:u w:val="single"/>
        </w:rPr>
        <w:t xml:space="preserve">unless the court  </w:t>
      </w:r>
    </w:p>
    <w:p w14:paraId="4FB77627" w14:textId="77777777" w:rsidR="00012167" w:rsidRPr="004050D3" w:rsidRDefault="00012167" w:rsidP="00012167">
      <w:pPr>
        <w:jc w:val="both"/>
        <w:rPr>
          <w:rFonts w:ascii="Century Schoolbook" w:hAnsi="Century Schoolbook"/>
          <w:sz w:val="26"/>
          <w:szCs w:val="26"/>
          <w:u w:val="single"/>
        </w:rPr>
      </w:pPr>
      <w:r w:rsidRPr="004050D3">
        <w:rPr>
          <w:rFonts w:ascii="Century Schoolbook" w:hAnsi="Century Schoolbook"/>
          <w:sz w:val="26"/>
          <w:szCs w:val="26"/>
          <w:u w:val="single"/>
        </w:rPr>
        <w:t xml:space="preserve">(1) finds additional evidence is necessary before making a final ruling and states with specificity the evidence that is necessary, who will provide the evidence to the court, and how the evidence will be provided to the court. In such circumstances, the court must rule on the petition or schedule a continued hearing no later than 21 days after evidence is </w:t>
      </w:r>
      <w:proofErr w:type="gramStart"/>
      <w:r w:rsidRPr="004050D3">
        <w:rPr>
          <w:rFonts w:ascii="Century Schoolbook" w:hAnsi="Century Schoolbook"/>
          <w:sz w:val="26"/>
          <w:szCs w:val="26"/>
          <w:u w:val="single"/>
        </w:rPr>
        <w:t>submitted;</w:t>
      </w:r>
      <w:proofErr w:type="gramEnd"/>
      <w:r w:rsidRPr="004050D3">
        <w:rPr>
          <w:rFonts w:ascii="Century Schoolbook" w:hAnsi="Century Schoolbook"/>
          <w:sz w:val="26"/>
          <w:szCs w:val="26"/>
          <w:u w:val="single"/>
        </w:rPr>
        <w:t xml:space="preserve"> </w:t>
      </w:r>
    </w:p>
    <w:p w14:paraId="4C3C8F8F" w14:textId="77777777" w:rsidR="00012167" w:rsidRPr="004050D3" w:rsidRDefault="00012167" w:rsidP="00012167">
      <w:pPr>
        <w:jc w:val="both"/>
        <w:rPr>
          <w:rFonts w:ascii="Century Schoolbook" w:hAnsi="Century Schoolbook"/>
          <w:sz w:val="26"/>
          <w:szCs w:val="26"/>
          <w:u w:val="single"/>
        </w:rPr>
      </w:pPr>
      <w:r w:rsidRPr="004050D3">
        <w:rPr>
          <w:rFonts w:ascii="Century Schoolbook" w:hAnsi="Century Schoolbook"/>
          <w:sz w:val="26"/>
          <w:szCs w:val="26"/>
          <w:u w:val="single"/>
        </w:rPr>
        <w:t xml:space="preserve">(2) finds there is need for further investigation by a local social service agency. In such circumstances, the court must rule on the petition or schedule a continued hearing no later than 21 days after the report from the local social service agency is </w:t>
      </w:r>
      <w:proofErr w:type="gramStart"/>
      <w:r w:rsidRPr="004050D3">
        <w:rPr>
          <w:rFonts w:ascii="Century Schoolbook" w:hAnsi="Century Schoolbook"/>
          <w:sz w:val="26"/>
          <w:szCs w:val="26"/>
          <w:u w:val="single"/>
        </w:rPr>
        <w:t>submitted;</w:t>
      </w:r>
      <w:proofErr w:type="gramEnd"/>
    </w:p>
    <w:p w14:paraId="4A5C2F2D" w14:textId="77777777" w:rsidR="00012167" w:rsidRPr="004050D3" w:rsidRDefault="00012167" w:rsidP="00012167">
      <w:pPr>
        <w:jc w:val="both"/>
        <w:rPr>
          <w:rFonts w:ascii="Century Schoolbook" w:hAnsi="Century Schoolbook"/>
          <w:sz w:val="26"/>
          <w:szCs w:val="26"/>
          <w:u w:val="single"/>
        </w:rPr>
      </w:pPr>
      <w:r w:rsidRPr="004050D3">
        <w:rPr>
          <w:rFonts w:ascii="Century Schoolbook" w:hAnsi="Century Schoolbook"/>
          <w:sz w:val="26"/>
          <w:szCs w:val="26"/>
          <w:u w:val="single"/>
        </w:rPr>
        <w:t xml:space="preserve">(3) finds there is a competing petition to modify. In such circumstances, the court may defer a ruling until the resolution of the petition to modify; or </w:t>
      </w:r>
    </w:p>
    <w:p w14:paraId="4D8A9D1A" w14:textId="42A5F0E8" w:rsidR="00012167" w:rsidRDefault="00012167" w:rsidP="00BF495C">
      <w:pPr>
        <w:jc w:val="both"/>
        <w:rPr>
          <w:rFonts w:ascii="Century Schoolbook" w:hAnsi="Century Schoolbook"/>
          <w:sz w:val="26"/>
          <w:szCs w:val="26"/>
          <w:u w:val="single"/>
        </w:rPr>
      </w:pPr>
      <w:bookmarkStart w:id="0" w:name="_Hlk218854800"/>
      <w:r w:rsidRPr="004050D3">
        <w:rPr>
          <w:rFonts w:ascii="Century Schoolbook" w:hAnsi="Century Schoolbook"/>
          <w:sz w:val="26"/>
          <w:szCs w:val="26"/>
          <w:u w:val="single"/>
        </w:rPr>
        <w:t xml:space="preserve">(4) orders that a petition to modify legal decision-making, parenting time, or visitation order </w:t>
      </w:r>
      <w:r w:rsidR="00BF495C">
        <w:rPr>
          <w:rFonts w:ascii="Century Schoolbook" w:hAnsi="Century Schoolbook"/>
          <w:sz w:val="26"/>
          <w:szCs w:val="26"/>
          <w:u w:val="single"/>
        </w:rPr>
        <w:t>must be filed by a designated party within 21 days or other date set by the court, a</w:t>
      </w:r>
      <w:r w:rsidRPr="004050D3">
        <w:rPr>
          <w:rFonts w:ascii="Century Schoolbook" w:hAnsi="Century Schoolbook"/>
          <w:sz w:val="26"/>
          <w:szCs w:val="26"/>
          <w:u w:val="single"/>
        </w:rPr>
        <w:t>nd in such circumstances, the court may defer a ruling until the resolution of the petition to modify</w:t>
      </w:r>
      <w:r w:rsidR="00BF495C">
        <w:rPr>
          <w:rFonts w:ascii="Century Schoolbook" w:hAnsi="Century Schoolbook"/>
          <w:sz w:val="26"/>
          <w:szCs w:val="26"/>
          <w:u w:val="single"/>
        </w:rPr>
        <w:t>.</w:t>
      </w:r>
    </w:p>
    <w:bookmarkEnd w:id="0"/>
    <w:p w14:paraId="7ED75DC7" w14:textId="77777777" w:rsidR="00BF495C" w:rsidRPr="004050D3" w:rsidRDefault="00BF495C" w:rsidP="00012167">
      <w:pPr>
        <w:jc w:val="both"/>
        <w:rPr>
          <w:rFonts w:ascii="Century Schoolbook" w:hAnsi="Century Schoolbook"/>
          <w:sz w:val="26"/>
          <w:szCs w:val="26"/>
          <w:u w:val="single"/>
        </w:rPr>
      </w:pPr>
    </w:p>
    <w:p w14:paraId="5F589A0B" w14:textId="1EC54A59" w:rsidR="00012167" w:rsidRPr="00012167" w:rsidRDefault="00012167" w:rsidP="00012167">
      <w:pPr>
        <w:jc w:val="both"/>
        <w:rPr>
          <w:rFonts w:ascii="Century Schoolbook" w:hAnsi="Century Schoolbook"/>
          <w:sz w:val="26"/>
          <w:szCs w:val="26"/>
          <w:u w:val="single"/>
        </w:rPr>
      </w:pPr>
      <w:r w:rsidRPr="004050D3">
        <w:rPr>
          <w:rFonts w:ascii="Century Schoolbook" w:hAnsi="Century Schoolbook"/>
          <w:sz w:val="26"/>
          <w:szCs w:val="26"/>
          <w:u w:val="single"/>
        </w:rPr>
        <w:t>If the court continues the ruling, the court may issue temporary order</w:t>
      </w:r>
      <w:r w:rsidR="00BF495C">
        <w:rPr>
          <w:rFonts w:ascii="Century Schoolbook" w:hAnsi="Century Schoolbook"/>
          <w:sz w:val="26"/>
          <w:szCs w:val="26"/>
          <w:u w:val="single"/>
        </w:rPr>
        <w:t>s</w:t>
      </w:r>
      <w:r w:rsidRPr="004050D3">
        <w:rPr>
          <w:rFonts w:ascii="Century Schoolbook" w:hAnsi="Century Schoolbook"/>
          <w:sz w:val="26"/>
          <w:szCs w:val="26"/>
          <w:u w:val="single"/>
        </w:rPr>
        <w:t xml:space="preserve"> to ensure </w:t>
      </w:r>
      <w:r w:rsidR="00BF495C">
        <w:rPr>
          <w:rFonts w:ascii="Century Schoolbook" w:hAnsi="Century Schoolbook"/>
          <w:sz w:val="26"/>
          <w:szCs w:val="26"/>
          <w:u w:val="single"/>
        </w:rPr>
        <w:t xml:space="preserve">the </w:t>
      </w:r>
      <w:r w:rsidRPr="004050D3">
        <w:rPr>
          <w:rFonts w:ascii="Century Schoolbook" w:hAnsi="Century Schoolbook"/>
          <w:sz w:val="26"/>
          <w:szCs w:val="26"/>
          <w:u w:val="single"/>
        </w:rPr>
        <w:t xml:space="preserve">safety of </w:t>
      </w:r>
      <w:r w:rsidR="00BF495C">
        <w:rPr>
          <w:rFonts w:ascii="Century Schoolbook" w:hAnsi="Century Schoolbook"/>
          <w:sz w:val="26"/>
          <w:szCs w:val="26"/>
          <w:u w:val="single"/>
        </w:rPr>
        <w:t xml:space="preserve">any minor </w:t>
      </w:r>
      <w:r w:rsidRPr="004050D3">
        <w:rPr>
          <w:rFonts w:ascii="Century Schoolbook" w:hAnsi="Century Schoolbook"/>
          <w:sz w:val="26"/>
          <w:szCs w:val="26"/>
          <w:u w:val="single"/>
        </w:rPr>
        <w:t>child.</w:t>
      </w:r>
    </w:p>
    <w:sectPr w:rsidR="00012167" w:rsidRPr="00012167" w:rsidSect="00F2679D">
      <w:headerReference w:type="default" r:id="rId9"/>
      <w:footerReference w:type="even" r:id="rId10"/>
      <w:footerReference w:type="default" r:id="rId11"/>
      <w:footerReference w:type="first" r:id="rId12"/>
      <w:type w:val="continuous"/>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5B04D" w14:textId="77777777" w:rsidR="006F4DC1" w:rsidRDefault="006F4DC1">
      <w:r>
        <w:separator/>
      </w:r>
    </w:p>
  </w:endnote>
  <w:endnote w:type="continuationSeparator" w:id="0">
    <w:p w14:paraId="25A6EA21" w14:textId="77777777" w:rsidR="006F4DC1" w:rsidRDefault="006F4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C0EF9" w14:textId="77777777" w:rsidR="003D73E0" w:rsidRDefault="003D73E0">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6560172"/>
      <w:docPartObj>
        <w:docPartGallery w:val="Page Numbers (Bottom of Page)"/>
        <w:docPartUnique/>
      </w:docPartObj>
    </w:sdtPr>
    <w:sdtEndPr>
      <w:rPr>
        <w:noProof/>
      </w:rPr>
    </w:sdtEndPr>
    <w:sdtContent>
      <w:p w14:paraId="12D48414" w14:textId="38875581" w:rsidR="00F2679D" w:rsidRDefault="00F2679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B1140BB" w14:textId="77777777" w:rsidR="00F2679D" w:rsidRDefault="00F267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41272" w14:textId="53C7B5F3" w:rsidR="00F2679D" w:rsidRDefault="00F2679D">
    <w:pPr>
      <w:pStyle w:val="Footer"/>
      <w:jc w:val="center"/>
    </w:pPr>
  </w:p>
  <w:p w14:paraId="5AF45850" w14:textId="77777777" w:rsidR="003D73E0" w:rsidRDefault="003D73E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CB55A" w14:textId="77777777" w:rsidR="006F4DC1" w:rsidRDefault="006F4DC1">
      <w:r>
        <w:separator/>
      </w:r>
    </w:p>
  </w:footnote>
  <w:footnote w:type="continuationSeparator" w:id="0">
    <w:p w14:paraId="4319F8C8" w14:textId="77777777" w:rsidR="006F4DC1" w:rsidRDefault="006F4D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2AE48" w14:textId="222724A8" w:rsidR="003D73E0" w:rsidRDefault="003D73E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1540" w:hanging="399"/>
      </w:pPr>
      <w:rPr>
        <w:rFonts w:ascii="Times New Roman" w:hAnsi="Times New Roman" w:cs="Times New Roman"/>
        <w:b/>
        <w:bCs/>
        <w:w w:val="100"/>
        <w:sz w:val="28"/>
        <w:szCs w:val="28"/>
      </w:rPr>
    </w:lvl>
    <w:lvl w:ilvl="1">
      <w:numFmt w:val="bullet"/>
      <w:lvlText w:val="•"/>
      <w:lvlJc w:val="left"/>
      <w:pPr>
        <w:ind w:left="2416" w:hanging="399"/>
      </w:pPr>
    </w:lvl>
    <w:lvl w:ilvl="2">
      <w:numFmt w:val="bullet"/>
      <w:lvlText w:val="•"/>
      <w:lvlJc w:val="left"/>
      <w:pPr>
        <w:ind w:left="3292" w:hanging="399"/>
      </w:pPr>
    </w:lvl>
    <w:lvl w:ilvl="3">
      <w:numFmt w:val="bullet"/>
      <w:lvlText w:val="•"/>
      <w:lvlJc w:val="left"/>
      <w:pPr>
        <w:ind w:left="4168" w:hanging="399"/>
      </w:pPr>
    </w:lvl>
    <w:lvl w:ilvl="4">
      <w:numFmt w:val="bullet"/>
      <w:lvlText w:val="•"/>
      <w:lvlJc w:val="left"/>
      <w:pPr>
        <w:ind w:left="5044" w:hanging="399"/>
      </w:pPr>
    </w:lvl>
    <w:lvl w:ilvl="5">
      <w:numFmt w:val="bullet"/>
      <w:lvlText w:val="•"/>
      <w:lvlJc w:val="left"/>
      <w:pPr>
        <w:ind w:left="5920" w:hanging="399"/>
      </w:pPr>
    </w:lvl>
    <w:lvl w:ilvl="6">
      <w:numFmt w:val="bullet"/>
      <w:lvlText w:val="•"/>
      <w:lvlJc w:val="left"/>
      <w:pPr>
        <w:ind w:left="6796" w:hanging="399"/>
      </w:pPr>
    </w:lvl>
    <w:lvl w:ilvl="7">
      <w:numFmt w:val="bullet"/>
      <w:lvlText w:val="•"/>
      <w:lvlJc w:val="left"/>
      <w:pPr>
        <w:ind w:left="7672" w:hanging="399"/>
      </w:pPr>
    </w:lvl>
    <w:lvl w:ilvl="8">
      <w:numFmt w:val="bullet"/>
      <w:lvlText w:val="•"/>
      <w:lvlJc w:val="left"/>
      <w:pPr>
        <w:ind w:left="8548" w:hanging="399"/>
      </w:pPr>
    </w:lvl>
  </w:abstractNum>
  <w:abstractNum w:abstractNumId="1" w15:restartNumberingAfterBreak="0">
    <w:nsid w:val="269F5EE1"/>
    <w:multiLevelType w:val="hybridMultilevel"/>
    <w:tmpl w:val="46489826"/>
    <w:lvl w:ilvl="0" w:tplc="0424551A">
      <w:numFmt w:val="bullet"/>
      <w:lvlText w:val=""/>
      <w:lvlJc w:val="left"/>
      <w:pPr>
        <w:ind w:left="1074" w:hanging="360"/>
      </w:pPr>
      <w:rPr>
        <w:rFonts w:ascii="Symbol" w:eastAsia="Times New Roman" w:hAnsi="Symbol" w:cs="Times New Roman" w:hint="default"/>
      </w:rPr>
    </w:lvl>
    <w:lvl w:ilvl="1" w:tplc="04090003">
      <w:start w:val="1"/>
      <w:numFmt w:val="bullet"/>
      <w:lvlText w:val="o"/>
      <w:lvlJc w:val="left"/>
      <w:pPr>
        <w:ind w:left="1794" w:hanging="360"/>
      </w:pPr>
      <w:rPr>
        <w:rFonts w:ascii="Courier New" w:hAnsi="Courier New" w:cs="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cs="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cs="Courier New" w:hint="default"/>
      </w:rPr>
    </w:lvl>
    <w:lvl w:ilvl="8" w:tplc="04090005" w:tentative="1">
      <w:start w:val="1"/>
      <w:numFmt w:val="bullet"/>
      <w:lvlText w:val=""/>
      <w:lvlJc w:val="left"/>
      <w:pPr>
        <w:ind w:left="6834" w:hanging="360"/>
      </w:pPr>
      <w:rPr>
        <w:rFonts w:ascii="Wingdings" w:hAnsi="Wingdings" w:hint="default"/>
      </w:rPr>
    </w:lvl>
  </w:abstractNum>
  <w:abstractNum w:abstractNumId="2" w15:restartNumberingAfterBreak="0">
    <w:nsid w:val="2C91763C"/>
    <w:multiLevelType w:val="singleLevel"/>
    <w:tmpl w:val="3E26A96A"/>
    <w:lvl w:ilvl="0">
      <w:start w:val="5"/>
      <w:numFmt w:val="decimal"/>
      <w:lvlText w:val="%1."/>
      <w:lvlJc w:val="left"/>
      <w:pPr>
        <w:tabs>
          <w:tab w:val="num" w:pos="720"/>
        </w:tabs>
        <w:ind w:left="720" w:hanging="720"/>
      </w:pPr>
      <w:rPr>
        <w:rFonts w:hint="default"/>
      </w:rPr>
    </w:lvl>
  </w:abstractNum>
  <w:abstractNum w:abstractNumId="3" w15:restartNumberingAfterBreak="0">
    <w:nsid w:val="33160626"/>
    <w:multiLevelType w:val="singleLevel"/>
    <w:tmpl w:val="0BD40392"/>
    <w:lvl w:ilvl="0">
      <w:start w:val="1"/>
      <w:numFmt w:val="lowerLetter"/>
      <w:lvlText w:val="(%1)"/>
      <w:lvlJc w:val="left"/>
      <w:pPr>
        <w:tabs>
          <w:tab w:val="num" w:pos="720"/>
        </w:tabs>
        <w:ind w:left="720" w:hanging="720"/>
      </w:pPr>
      <w:rPr>
        <w:rFonts w:hint="default"/>
      </w:rPr>
    </w:lvl>
  </w:abstractNum>
  <w:abstractNum w:abstractNumId="4" w15:restartNumberingAfterBreak="0">
    <w:nsid w:val="39467A02"/>
    <w:multiLevelType w:val="hybridMultilevel"/>
    <w:tmpl w:val="D2F8249E"/>
    <w:lvl w:ilvl="0" w:tplc="299A6014">
      <w:start w:val="1"/>
      <w:numFmt w:val="lowerLetter"/>
      <w:lvlText w:val="(%1)"/>
      <w:lvlJc w:val="left"/>
      <w:pPr>
        <w:ind w:left="460" w:hanging="348"/>
      </w:pPr>
      <w:rPr>
        <w:rFonts w:hint="default"/>
        <w:spacing w:val="0"/>
        <w:w w:val="90"/>
        <w:u w:val="single" w:color="202020"/>
        <w:lang w:val="en-US" w:eastAsia="en-US" w:bidi="ar-SA"/>
      </w:rPr>
    </w:lvl>
    <w:lvl w:ilvl="1" w:tplc="54CC9FC6">
      <w:start w:val="1"/>
      <w:numFmt w:val="decimal"/>
      <w:lvlText w:val="(%2)"/>
      <w:lvlJc w:val="left"/>
      <w:pPr>
        <w:ind w:left="460" w:hanging="332"/>
      </w:pPr>
      <w:rPr>
        <w:rFonts w:ascii="Times New Roman" w:eastAsia="Times New Roman" w:hAnsi="Times New Roman" w:cs="Times New Roman" w:hint="default"/>
        <w:b w:val="0"/>
        <w:bCs w:val="0"/>
        <w:i w:val="0"/>
        <w:iCs w:val="0"/>
        <w:color w:val="202020"/>
        <w:spacing w:val="0"/>
        <w:w w:val="92"/>
        <w:sz w:val="24"/>
        <w:szCs w:val="24"/>
        <w:u w:val="single" w:color="202020"/>
        <w:lang w:val="en-US" w:eastAsia="en-US" w:bidi="ar-SA"/>
      </w:rPr>
    </w:lvl>
    <w:lvl w:ilvl="2" w:tplc="051662E8">
      <w:numFmt w:val="bullet"/>
      <w:lvlText w:val="•"/>
      <w:lvlJc w:val="left"/>
      <w:pPr>
        <w:ind w:left="2284" w:hanging="332"/>
      </w:pPr>
      <w:rPr>
        <w:rFonts w:hint="default"/>
        <w:lang w:val="en-US" w:eastAsia="en-US" w:bidi="ar-SA"/>
      </w:rPr>
    </w:lvl>
    <w:lvl w:ilvl="3" w:tplc="CF6C14A0">
      <w:numFmt w:val="bullet"/>
      <w:lvlText w:val="•"/>
      <w:lvlJc w:val="left"/>
      <w:pPr>
        <w:ind w:left="3196" w:hanging="332"/>
      </w:pPr>
      <w:rPr>
        <w:rFonts w:hint="default"/>
        <w:lang w:val="en-US" w:eastAsia="en-US" w:bidi="ar-SA"/>
      </w:rPr>
    </w:lvl>
    <w:lvl w:ilvl="4" w:tplc="BBF6637C">
      <w:numFmt w:val="bullet"/>
      <w:lvlText w:val="•"/>
      <w:lvlJc w:val="left"/>
      <w:pPr>
        <w:ind w:left="4108" w:hanging="332"/>
      </w:pPr>
      <w:rPr>
        <w:rFonts w:hint="default"/>
        <w:lang w:val="en-US" w:eastAsia="en-US" w:bidi="ar-SA"/>
      </w:rPr>
    </w:lvl>
    <w:lvl w:ilvl="5" w:tplc="EF84222C">
      <w:numFmt w:val="bullet"/>
      <w:lvlText w:val="•"/>
      <w:lvlJc w:val="left"/>
      <w:pPr>
        <w:ind w:left="5020" w:hanging="332"/>
      </w:pPr>
      <w:rPr>
        <w:rFonts w:hint="default"/>
        <w:lang w:val="en-US" w:eastAsia="en-US" w:bidi="ar-SA"/>
      </w:rPr>
    </w:lvl>
    <w:lvl w:ilvl="6" w:tplc="6FAECBC2">
      <w:numFmt w:val="bullet"/>
      <w:lvlText w:val="•"/>
      <w:lvlJc w:val="left"/>
      <w:pPr>
        <w:ind w:left="5932" w:hanging="332"/>
      </w:pPr>
      <w:rPr>
        <w:rFonts w:hint="default"/>
        <w:lang w:val="en-US" w:eastAsia="en-US" w:bidi="ar-SA"/>
      </w:rPr>
    </w:lvl>
    <w:lvl w:ilvl="7" w:tplc="562A0C1C">
      <w:numFmt w:val="bullet"/>
      <w:lvlText w:val="•"/>
      <w:lvlJc w:val="left"/>
      <w:pPr>
        <w:ind w:left="6844" w:hanging="332"/>
      </w:pPr>
      <w:rPr>
        <w:rFonts w:hint="default"/>
        <w:lang w:val="en-US" w:eastAsia="en-US" w:bidi="ar-SA"/>
      </w:rPr>
    </w:lvl>
    <w:lvl w:ilvl="8" w:tplc="DF126E98">
      <w:numFmt w:val="bullet"/>
      <w:lvlText w:val="•"/>
      <w:lvlJc w:val="left"/>
      <w:pPr>
        <w:ind w:left="7756" w:hanging="332"/>
      </w:pPr>
      <w:rPr>
        <w:rFonts w:hint="default"/>
        <w:lang w:val="en-US" w:eastAsia="en-US" w:bidi="ar-SA"/>
      </w:rPr>
    </w:lvl>
  </w:abstractNum>
  <w:abstractNum w:abstractNumId="5" w15:restartNumberingAfterBreak="0">
    <w:nsid w:val="3AFB6482"/>
    <w:multiLevelType w:val="hybridMultilevel"/>
    <w:tmpl w:val="7500F1AC"/>
    <w:lvl w:ilvl="0" w:tplc="71AEA5BA">
      <w:numFmt w:val="bullet"/>
      <w:lvlText w:val=""/>
      <w:lvlJc w:val="left"/>
      <w:pPr>
        <w:ind w:left="1080" w:hanging="360"/>
      </w:pPr>
      <w:rPr>
        <w:rFonts w:ascii="Symbol" w:eastAsia="Times New Roman"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FF0254A"/>
    <w:multiLevelType w:val="hybridMultilevel"/>
    <w:tmpl w:val="B41C1E74"/>
    <w:lvl w:ilvl="0" w:tplc="704692A2">
      <w:start w:val="1"/>
      <w:numFmt w:val="lowerLetter"/>
      <w:lvlText w:val="(%1)"/>
      <w:lvlJc w:val="left"/>
      <w:pPr>
        <w:ind w:left="1935" w:hanging="49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045530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40730B"/>
    <w:multiLevelType w:val="hybridMultilevel"/>
    <w:tmpl w:val="32E6FEDA"/>
    <w:lvl w:ilvl="0" w:tplc="888618EA">
      <w:start w:val="1"/>
      <w:numFmt w:val="decimal"/>
      <w:lvlText w:val="(%1)"/>
      <w:lvlJc w:val="left"/>
      <w:pPr>
        <w:ind w:left="1087" w:hanging="540"/>
      </w:pPr>
      <w:rPr>
        <w:rFonts w:hint="default"/>
        <w:b/>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9" w15:restartNumberingAfterBreak="0">
    <w:nsid w:val="52BC3D1A"/>
    <w:multiLevelType w:val="hybridMultilevel"/>
    <w:tmpl w:val="5EEAAC2A"/>
    <w:lvl w:ilvl="0" w:tplc="269218D0">
      <w:start w:val="1"/>
      <w:numFmt w:val="lowerLetter"/>
      <w:lvlText w:val="(%1)"/>
      <w:lvlJc w:val="left"/>
      <w:pPr>
        <w:ind w:left="405" w:hanging="360"/>
      </w:pPr>
      <w:rPr>
        <w:rFonts w:hint="default"/>
        <w:b/>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0" w15:restartNumberingAfterBreak="0">
    <w:nsid w:val="552B2063"/>
    <w:multiLevelType w:val="hybridMultilevel"/>
    <w:tmpl w:val="D200FF86"/>
    <w:lvl w:ilvl="0" w:tplc="54FE3080">
      <w:start w:val="1"/>
      <w:numFmt w:val="decimal"/>
      <w:lvlText w:val="%1."/>
      <w:lvlJc w:val="left"/>
      <w:pPr>
        <w:tabs>
          <w:tab w:val="num" w:pos="1080"/>
        </w:tabs>
        <w:ind w:left="1080" w:hanging="360"/>
      </w:pPr>
      <w:rPr>
        <w:rFonts w:hint="default"/>
      </w:rPr>
    </w:lvl>
    <w:lvl w:ilvl="1" w:tplc="56160F54">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5CB6016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FC96F0B"/>
    <w:multiLevelType w:val="hybridMultilevel"/>
    <w:tmpl w:val="A16E8376"/>
    <w:lvl w:ilvl="0" w:tplc="DE420AD4">
      <w:start w:val="1"/>
      <w:numFmt w:val="lowerLetter"/>
      <w:lvlText w:val="(%1)"/>
      <w:lvlJc w:val="left"/>
      <w:pPr>
        <w:ind w:left="460" w:hanging="346"/>
      </w:pPr>
      <w:rPr>
        <w:rFonts w:ascii="Times New Roman" w:eastAsia="Times New Roman" w:hAnsi="Times New Roman" w:cs="Times New Roman" w:hint="default"/>
        <w:b/>
        <w:bCs/>
        <w:i w:val="0"/>
        <w:iCs w:val="0"/>
        <w:color w:val="202020"/>
        <w:spacing w:val="0"/>
        <w:w w:val="100"/>
        <w:sz w:val="24"/>
        <w:szCs w:val="24"/>
        <w:lang w:val="en-US" w:eastAsia="en-US" w:bidi="ar-SA"/>
      </w:rPr>
    </w:lvl>
    <w:lvl w:ilvl="1" w:tplc="B4D6F90A">
      <w:start w:val="1"/>
      <w:numFmt w:val="decimal"/>
      <w:lvlText w:val="(%2)"/>
      <w:lvlJc w:val="left"/>
      <w:pPr>
        <w:ind w:left="1149" w:hanging="339"/>
      </w:pPr>
      <w:rPr>
        <w:rFonts w:hint="default"/>
        <w:spacing w:val="0"/>
        <w:w w:val="92"/>
        <w:lang w:val="en-US" w:eastAsia="en-US" w:bidi="ar-SA"/>
      </w:rPr>
    </w:lvl>
    <w:lvl w:ilvl="2" w:tplc="9E268DB6">
      <w:numFmt w:val="bullet"/>
      <w:lvlText w:val="•"/>
      <w:lvlJc w:val="left"/>
      <w:pPr>
        <w:ind w:left="1775" w:hanging="339"/>
      </w:pPr>
      <w:rPr>
        <w:rFonts w:hint="default"/>
        <w:lang w:val="en-US" w:eastAsia="en-US" w:bidi="ar-SA"/>
      </w:rPr>
    </w:lvl>
    <w:lvl w:ilvl="3" w:tplc="2C0C36EC">
      <w:numFmt w:val="bullet"/>
      <w:lvlText w:val="•"/>
      <w:lvlJc w:val="left"/>
      <w:pPr>
        <w:ind w:left="2751" w:hanging="339"/>
      </w:pPr>
      <w:rPr>
        <w:rFonts w:hint="default"/>
        <w:lang w:val="en-US" w:eastAsia="en-US" w:bidi="ar-SA"/>
      </w:rPr>
    </w:lvl>
    <w:lvl w:ilvl="4" w:tplc="5E40210A">
      <w:numFmt w:val="bullet"/>
      <w:lvlText w:val="•"/>
      <w:lvlJc w:val="left"/>
      <w:pPr>
        <w:ind w:left="3726" w:hanging="339"/>
      </w:pPr>
      <w:rPr>
        <w:rFonts w:hint="default"/>
        <w:lang w:val="en-US" w:eastAsia="en-US" w:bidi="ar-SA"/>
      </w:rPr>
    </w:lvl>
    <w:lvl w:ilvl="5" w:tplc="E6A4BD4A">
      <w:numFmt w:val="bullet"/>
      <w:lvlText w:val="•"/>
      <w:lvlJc w:val="left"/>
      <w:pPr>
        <w:ind w:left="4702" w:hanging="339"/>
      </w:pPr>
      <w:rPr>
        <w:rFonts w:hint="default"/>
        <w:lang w:val="en-US" w:eastAsia="en-US" w:bidi="ar-SA"/>
      </w:rPr>
    </w:lvl>
    <w:lvl w:ilvl="6" w:tplc="3E0837AE">
      <w:numFmt w:val="bullet"/>
      <w:lvlText w:val="•"/>
      <w:lvlJc w:val="left"/>
      <w:pPr>
        <w:ind w:left="5677" w:hanging="339"/>
      </w:pPr>
      <w:rPr>
        <w:rFonts w:hint="default"/>
        <w:lang w:val="en-US" w:eastAsia="en-US" w:bidi="ar-SA"/>
      </w:rPr>
    </w:lvl>
    <w:lvl w:ilvl="7" w:tplc="7248A36E">
      <w:numFmt w:val="bullet"/>
      <w:lvlText w:val="•"/>
      <w:lvlJc w:val="left"/>
      <w:pPr>
        <w:ind w:left="6653" w:hanging="339"/>
      </w:pPr>
      <w:rPr>
        <w:rFonts w:hint="default"/>
        <w:lang w:val="en-US" w:eastAsia="en-US" w:bidi="ar-SA"/>
      </w:rPr>
    </w:lvl>
    <w:lvl w:ilvl="8" w:tplc="3B2A4176">
      <w:numFmt w:val="bullet"/>
      <w:lvlText w:val="•"/>
      <w:lvlJc w:val="left"/>
      <w:pPr>
        <w:ind w:left="7628" w:hanging="339"/>
      </w:pPr>
      <w:rPr>
        <w:rFonts w:hint="default"/>
        <w:lang w:val="en-US" w:eastAsia="en-US" w:bidi="ar-SA"/>
      </w:rPr>
    </w:lvl>
  </w:abstractNum>
  <w:abstractNum w:abstractNumId="13" w15:restartNumberingAfterBreak="0">
    <w:nsid w:val="615D7C49"/>
    <w:multiLevelType w:val="hybridMultilevel"/>
    <w:tmpl w:val="3E1E6252"/>
    <w:lvl w:ilvl="0" w:tplc="E4901C1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DC739DD"/>
    <w:multiLevelType w:val="singleLevel"/>
    <w:tmpl w:val="08E0F99E"/>
    <w:lvl w:ilvl="0">
      <w:start w:val="1"/>
      <w:numFmt w:val="decimal"/>
      <w:lvlText w:val="%1."/>
      <w:lvlJc w:val="left"/>
      <w:pPr>
        <w:tabs>
          <w:tab w:val="num" w:pos="795"/>
        </w:tabs>
        <w:ind w:left="795" w:hanging="795"/>
      </w:pPr>
      <w:rPr>
        <w:rFonts w:hint="default"/>
      </w:rPr>
    </w:lvl>
  </w:abstractNum>
  <w:abstractNum w:abstractNumId="15" w15:restartNumberingAfterBreak="0">
    <w:nsid w:val="6E81288F"/>
    <w:multiLevelType w:val="hybridMultilevel"/>
    <w:tmpl w:val="22A2F3A2"/>
    <w:lvl w:ilvl="0" w:tplc="C9A8F0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731860">
    <w:abstractNumId w:val="3"/>
  </w:num>
  <w:num w:numId="2" w16cid:durableId="1315571932">
    <w:abstractNumId w:val="10"/>
  </w:num>
  <w:num w:numId="3" w16cid:durableId="370226306">
    <w:abstractNumId w:val="13"/>
  </w:num>
  <w:num w:numId="4" w16cid:durableId="367801761">
    <w:abstractNumId w:val="2"/>
  </w:num>
  <w:num w:numId="5" w16cid:durableId="1139834692">
    <w:abstractNumId w:val="14"/>
  </w:num>
  <w:num w:numId="6" w16cid:durableId="499737626">
    <w:abstractNumId w:val="11"/>
  </w:num>
  <w:num w:numId="7" w16cid:durableId="978533070">
    <w:abstractNumId w:val="7"/>
  </w:num>
  <w:num w:numId="8" w16cid:durableId="1097822676">
    <w:abstractNumId w:val="9"/>
  </w:num>
  <w:num w:numId="9" w16cid:durableId="1751077909">
    <w:abstractNumId w:val="8"/>
  </w:num>
  <w:num w:numId="10" w16cid:durableId="502553845">
    <w:abstractNumId w:val="15"/>
  </w:num>
  <w:num w:numId="11" w16cid:durableId="1281759209">
    <w:abstractNumId w:val="0"/>
  </w:num>
  <w:num w:numId="12" w16cid:durableId="1149057103">
    <w:abstractNumId w:val="4"/>
  </w:num>
  <w:num w:numId="13" w16cid:durableId="737093517">
    <w:abstractNumId w:val="12"/>
  </w:num>
  <w:num w:numId="14" w16cid:durableId="6450294">
    <w:abstractNumId w:val="6"/>
  </w:num>
  <w:num w:numId="15" w16cid:durableId="1748305512">
    <w:abstractNumId w:val="1"/>
  </w:num>
  <w:num w:numId="16" w16cid:durableId="5457947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WwNDAwMzM1BAJLIyUdpeDU4uLM/DyQApNaABeVr/gsAAAA"/>
  </w:docVars>
  <w:rsids>
    <w:rsidRoot w:val="00B376AE"/>
    <w:rsid w:val="00000CDF"/>
    <w:rsid w:val="00001F43"/>
    <w:rsid w:val="00005B8F"/>
    <w:rsid w:val="000116F8"/>
    <w:rsid w:val="00012167"/>
    <w:rsid w:val="00014F13"/>
    <w:rsid w:val="000223B0"/>
    <w:rsid w:val="00025E1C"/>
    <w:rsid w:val="00032092"/>
    <w:rsid w:val="000336CA"/>
    <w:rsid w:val="0004019A"/>
    <w:rsid w:val="000409A2"/>
    <w:rsid w:val="00041FC5"/>
    <w:rsid w:val="0004337F"/>
    <w:rsid w:val="000463A4"/>
    <w:rsid w:val="00051848"/>
    <w:rsid w:val="00063A90"/>
    <w:rsid w:val="00063BA6"/>
    <w:rsid w:val="000648F0"/>
    <w:rsid w:val="00064955"/>
    <w:rsid w:val="00073A6B"/>
    <w:rsid w:val="000751FA"/>
    <w:rsid w:val="0008103A"/>
    <w:rsid w:val="00083898"/>
    <w:rsid w:val="000840E6"/>
    <w:rsid w:val="00085CF0"/>
    <w:rsid w:val="000901C7"/>
    <w:rsid w:val="00096F15"/>
    <w:rsid w:val="000A1FDC"/>
    <w:rsid w:val="000A3E8A"/>
    <w:rsid w:val="000A717F"/>
    <w:rsid w:val="000B3931"/>
    <w:rsid w:val="000B4DFE"/>
    <w:rsid w:val="000B659A"/>
    <w:rsid w:val="000B7555"/>
    <w:rsid w:val="000B796A"/>
    <w:rsid w:val="000B7CD1"/>
    <w:rsid w:val="000C0A5C"/>
    <w:rsid w:val="000C2E61"/>
    <w:rsid w:val="000C7BFD"/>
    <w:rsid w:val="000D2FAF"/>
    <w:rsid w:val="000E3B3A"/>
    <w:rsid w:val="000E7EE1"/>
    <w:rsid w:val="000E7FF9"/>
    <w:rsid w:val="000F6A50"/>
    <w:rsid w:val="00102190"/>
    <w:rsid w:val="0010600C"/>
    <w:rsid w:val="00106D2F"/>
    <w:rsid w:val="001072BA"/>
    <w:rsid w:val="00111BC0"/>
    <w:rsid w:val="00114090"/>
    <w:rsid w:val="00117EC9"/>
    <w:rsid w:val="00120C0B"/>
    <w:rsid w:val="001239F6"/>
    <w:rsid w:val="001273D0"/>
    <w:rsid w:val="00127D52"/>
    <w:rsid w:val="00130F4B"/>
    <w:rsid w:val="00130FC7"/>
    <w:rsid w:val="001312F8"/>
    <w:rsid w:val="001344CE"/>
    <w:rsid w:val="00144F99"/>
    <w:rsid w:val="001451DE"/>
    <w:rsid w:val="00146B6B"/>
    <w:rsid w:val="00152F78"/>
    <w:rsid w:val="00170385"/>
    <w:rsid w:val="00171FD7"/>
    <w:rsid w:val="00183BD6"/>
    <w:rsid w:val="00192F27"/>
    <w:rsid w:val="00195CF1"/>
    <w:rsid w:val="001A3658"/>
    <w:rsid w:val="001A7EF9"/>
    <w:rsid w:val="001B0885"/>
    <w:rsid w:val="001B0F2A"/>
    <w:rsid w:val="001B1E56"/>
    <w:rsid w:val="001B24C0"/>
    <w:rsid w:val="001B29F1"/>
    <w:rsid w:val="001B6095"/>
    <w:rsid w:val="001B776A"/>
    <w:rsid w:val="001C1D58"/>
    <w:rsid w:val="001C5AE5"/>
    <w:rsid w:val="001C6443"/>
    <w:rsid w:val="001D0D42"/>
    <w:rsid w:val="001D45EB"/>
    <w:rsid w:val="001D67FE"/>
    <w:rsid w:val="001E171A"/>
    <w:rsid w:val="001E25B9"/>
    <w:rsid w:val="001E366D"/>
    <w:rsid w:val="001E3C01"/>
    <w:rsid w:val="001E4CB0"/>
    <w:rsid w:val="001E5458"/>
    <w:rsid w:val="001F2BB0"/>
    <w:rsid w:val="001F3F71"/>
    <w:rsid w:val="001F5A6E"/>
    <w:rsid w:val="0020046A"/>
    <w:rsid w:val="00201E2E"/>
    <w:rsid w:val="0020422E"/>
    <w:rsid w:val="00204415"/>
    <w:rsid w:val="00206DD7"/>
    <w:rsid w:val="00216D69"/>
    <w:rsid w:val="0022439E"/>
    <w:rsid w:val="00226B89"/>
    <w:rsid w:val="002302DC"/>
    <w:rsid w:val="002316C8"/>
    <w:rsid w:val="00234107"/>
    <w:rsid w:val="002359D9"/>
    <w:rsid w:val="0024258E"/>
    <w:rsid w:val="00242E3F"/>
    <w:rsid w:val="002456DE"/>
    <w:rsid w:val="0024671E"/>
    <w:rsid w:val="00247574"/>
    <w:rsid w:val="002545BD"/>
    <w:rsid w:val="00254E37"/>
    <w:rsid w:val="002677D0"/>
    <w:rsid w:val="00274959"/>
    <w:rsid w:val="0028184B"/>
    <w:rsid w:val="00282245"/>
    <w:rsid w:val="00284052"/>
    <w:rsid w:val="002865A4"/>
    <w:rsid w:val="0029769D"/>
    <w:rsid w:val="002A118F"/>
    <w:rsid w:val="002A46BC"/>
    <w:rsid w:val="002A6082"/>
    <w:rsid w:val="002A62C5"/>
    <w:rsid w:val="002B3A01"/>
    <w:rsid w:val="002C4E08"/>
    <w:rsid w:val="002C75F3"/>
    <w:rsid w:val="002D2124"/>
    <w:rsid w:val="002D22D6"/>
    <w:rsid w:val="002D5B9B"/>
    <w:rsid w:val="002E007E"/>
    <w:rsid w:val="002E21BF"/>
    <w:rsid w:val="002E4500"/>
    <w:rsid w:val="002E475E"/>
    <w:rsid w:val="002F4789"/>
    <w:rsid w:val="002F5030"/>
    <w:rsid w:val="002F52F0"/>
    <w:rsid w:val="002F68BE"/>
    <w:rsid w:val="00300D46"/>
    <w:rsid w:val="003037A0"/>
    <w:rsid w:val="00305EF7"/>
    <w:rsid w:val="0030696F"/>
    <w:rsid w:val="00307CA9"/>
    <w:rsid w:val="0031002A"/>
    <w:rsid w:val="00310438"/>
    <w:rsid w:val="003127DC"/>
    <w:rsid w:val="00316C1C"/>
    <w:rsid w:val="0032354F"/>
    <w:rsid w:val="003357AF"/>
    <w:rsid w:val="00335AF8"/>
    <w:rsid w:val="00340337"/>
    <w:rsid w:val="003435EF"/>
    <w:rsid w:val="00346546"/>
    <w:rsid w:val="003533B4"/>
    <w:rsid w:val="0035709E"/>
    <w:rsid w:val="00376CC4"/>
    <w:rsid w:val="003815A3"/>
    <w:rsid w:val="00382EE8"/>
    <w:rsid w:val="00383275"/>
    <w:rsid w:val="00384804"/>
    <w:rsid w:val="00391B9E"/>
    <w:rsid w:val="00395568"/>
    <w:rsid w:val="00396276"/>
    <w:rsid w:val="003A4968"/>
    <w:rsid w:val="003B5BA5"/>
    <w:rsid w:val="003C3420"/>
    <w:rsid w:val="003D02F1"/>
    <w:rsid w:val="003D26D4"/>
    <w:rsid w:val="003D2C42"/>
    <w:rsid w:val="003D5C2F"/>
    <w:rsid w:val="003D73E0"/>
    <w:rsid w:val="003E081A"/>
    <w:rsid w:val="003E0E59"/>
    <w:rsid w:val="003E248E"/>
    <w:rsid w:val="003E5250"/>
    <w:rsid w:val="003E7271"/>
    <w:rsid w:val="003E7C14"/>
    <w:rsid w:val="003F3D6C"/>
    <w:rsid w:val="003F4010"/>
    <w:rsid w:val="003F5521"/>
    <w:rsid w:val="003F7559"/>
    <w:rsid w:val="004057D7"/>
    <w:rsid w:val="0041229A"/>
    <w:rsid w:val="00415027"/>
    <w:rsid w:val="00430699"/>
    <w:rsid w:val="004323A2"/>
    <w:rsid w:val="004332E1"/>
    <w:rsid w:val="0043489C"/>
    <w:rsid w:val="00434DBF"/>
    <w:rsid w:val="0044074C"/>
    <w:rsid w:val="00440C7F"/>
    <w:rsid w:val="004431E6"/>
    <w:rsid w:val="004462DA"/>
    <w:rsid w:val="004474C2"/>
    <w:rsid w:val="004501CF"/>
    <w:rsid w:val="00450A4A"/>
    <w:rsid w:val="00452A0D"/>
    <w:rsid w:val="00452CFA"/>
    <w:rsid w:val="0046594B"/>
    <w:rsid w:val="0046620F"/>
    <w:rsid w:val="0046704A"/>
    <w:rsid w:val="004752C5"/>
    <w:rsid w:val="00477F01"/>
    <w:rsid w:val="00480307"/>
    <w:rsid w:val="004810E5"/>
    <w:rsid w:val="00482F54"/>
    <w:rsid w:val="004835E4"/>
    <w:rsid w:val="00493EB1"/>
    <w:rsid w:val="0049555A"/>
    <w:rsid w:val="00495964"/>
    <w:rsid w:val="004A315C"/>
    <w:rsid w:val="004A330A"/>
    <w:rsid w:val="004A7FEA"/>
    <w:rsid w:val="004B7C64"/>
    <w:rsid w:val="004C245A"/>
    <w:rsid w:val="004C5D91"/>
    <w:rsid w:val="004D3EFD"/>
    <w:rsid w:val="004D4CF6"/>
    <w:rsid w:val="004D5499"/>
    <w:rsid w:val="004D5DCB"/>
    <w:rsid w:val="004D673E"/>
    <w:rsid w:val="004E3A71"/>
    <w:rsid w:val="004E3B4E"/>
    <w:rsid w:val="004F0F4B"/>
    <w:rsid w:val="004F27D7"/>
    <w:rsid w:val="004F4361"/>
    <w:rsid w:val="004F52C0"/>
    <w:rsid w:val="004F723D"/>
    <w:rsid w:val="0050019B"/>
    <w:rsid w:val="00502A7F"/>
    <w:rsid w:val="0050353F"/>
    <w:rsid w:val="005045A9"/>
    <w:rsid w:val="0051058D"/>
    <w:rsid w:val="00511B7B"/>
    <w:rsid w:val="00511C3F"/>
    <w:rsid w:val="005178FF"/>
    <w:rsid w:val="00526E00"/>
    <w:rsid w:val="00526EB7"/>
    <w:rsid w:val="00535AA4"/>
    <w:rsid w:val="00544249"/>
    <w:rsid w:val="005501C1"/>
    <w:rsid w:val="00554F84"/>
    <w:rsid w:val="0055679E"/>
    <w:rsid w:val="00557B78"/>
    <w:rsid w:val="005608E5"/>
    <w:rsid w:val="00562710"/>
    <w:rsid w:val="00562DC5"/>
    <w:rsid w:val="005638E2"/>
    <w:rsid w:val="00570C3E"/>
    <w:rsid w:val="00571B9D"/>
    <w:rsid w:val="00572F45"/>
    <w:rsid w:val="00574F2A"/>
    <w:rsid w:val="00576CB9"/>
    <w:rsid w:val="00576ECC"/>
    <w:rsid w:val="005865D1"/>
    <w:rsid w:val="005975AF"/>
    <w:rsid w:val="005A1EDB"/>
    <w:rsid w:val="005B0047"/>
    <w:rsid w:val="005B5507"/>
    <w:rsid w:val="005B6C1F"/>
    <w:rsid w:val="005C08D4"/>
    <w:rsid w:val="005C163E"/>
    <w:rsid w:val="005C39F7"/>
    <w:rsid w:val="005C3F6A"/>
    <w:rsid w:val="005C49A0"/>
    <w:rsid w:val="005C79BD"/>
    <w:rsid w:val="005D3E3C"/>
    <w:rsid w:val="005D4AB0"/>
    <w:rsid w:val="005D5A20"/>
    <w:rsid w:val="005E02DD"/>
    <w:rsid w:val="005F1FBA"/>
    <w:rsid w:val="005F2E95"/>
    <w:rsid w:val="005F4724"/>
    <w:rsid w:val="005F6F54"/>
    <w:rsid w:val="005F7BBA"/>
    <w:rsid w:val="006007F5"/>
    <w:rsid w:val="0060153C"/>
    <w:rsid w:val="0060188F"/>
    <w:rsid w:val="006052DE"/>
    <w:rsid w:val="00605591"/>
    <w:rsid w:val="006072CC"/>
    <w:rsid w:val="00610A44"/>
    <w:rsid w:val="006123CF"/>
    <w:rsid w:val="00616412"/>
    <w:rsid w:val="006169F1"/>
    <w:rsid w:val="00620FC1"/>
    <w:rsid w:val="00623CFC"/>
    <w:rsid w:val="00625212"/>
    <w:rsid w:val="006270B5"/>
    <w:rsid w:val="00634487"/>
    <w:rsid w:val="00635A07"/>
    <w:rsid w:val="00636B81"/>
    <w:rsid w:val="00642063"/>
    <w:rsid w:val="006474B1"/>
    <w:rsid w:val="00655F0C"/>
    <w:rsid w:val="00656F65"/>
    <w:rsid w:val="0066614A"/>
    <w:rsid w:val="00667F71"/>
    <w:rsid w:val="0068049A"/>
    <w:rsid w:val="006807E9"/>
    <w:rsid w:val="00681559"/>
    <w:rsid w:val="00695322"/>
    <w:rsid w:val="00695E49"/>
    <w:rsid w:val="0069607B"/>
    <w:rsid w:val="00696945"/>
    <w:rsid w:val="006A2418"/>
    <w:rsid w:val="006A37E5"/>
    <w:rsid w:val="006A444D"/>
    <w:rsid w:val="006B3DAB"/>
    <w:rsid w:val="006C2C84"/>
    <w:rsid w:val="006C392B"/>
    <w:rsid w:val="006C5DDB"/>
    <w:rsid w:val="006D29CD"/>
    <w:rsid w:val="006D5FFA"/>
    <w:rsid w:val="006E25A3"/>
    <w:rsid w:val="006E4886"/>
    <w:rsid w:val="006E58F6"/>
    <w:rsid w:val="006F1DDD"/>
    <w:rsid w:val="006F4DC1"/>
    <w:rsid w:val="006F60FA"/>
    <w:rsid w:val="007013A1"/>
    <w:rsid w:val="007032F0"/>
    <w:rsid w:val="007041AC"/>
    <w:rsid w:val="00707AF0"/>
    <w:rsid w:val="00716377"/>
    <w:rsid w:val="00716C66"/>
    <w:rsid w:val="00722CF5"/>
    <w:rsid w:val="0072677F"/>
    <w:rsid w:val="00726D5D"/>
    <w:rsid w:val="007348FA"/>
    <w:rsid w:val="00736BCA"/>
    <w:rsid w:val="00737054"/>
    <w:rsid w:val="00741D65"/>
    <w:rsid w:val="007519C8"/>
    <w:rsid w:val="00753474"/>
    <w:rsid w:val="00753937"/>
    <w:rsid w:val="007557DA"/>
    <w:rsid w:val="00761605"/>
    <w:rsid w:val="00761B7F"/>
    <w:rsid w:val="00762076"/>
    <w:rsid w:val="00763789"/>
    <w:rsid w:val="007640C5"/>
    <w:rsid w:val="00771B9A"/>
    <w:rsid w:val="007810CB"/>
    <w:rsid w:val="00792D43"/>
    <w:rsid w:val="007977BA"/>
    <w:rsid w:val="007A37F6"/>
    <w:rsid w:val="007A7CE4"/>
    <w:rsid w:val="007B3A55"/>
    <w:rsid w:val="007C553F"/>
    <w:rsid w:val="007D2FAD"/>
    <w:rsid w:val="007D319C"/>
    <w:rsid w:val="007E3BF3"/>
    <w:rsid w:val="007E4DB1"/>
    <w:rsid w:val="007E6660"/>
    <w:rsid w:val="007F2643"/>
    <w:rsid w:val="007F2FC5"/>
    <w:rsid w:val="007F400A"/>
    <w:rsid w:val="007F7E66"/>
    <w:rsid w:val="00801C5D"/>
    <w:rsid w:val="00806EBD"/>
    <w:rsid w:val="0081060F"/>
    <w:rsid w:val="00815E38"/>
    <w:rsid w:val="008173DD"/>
    <w:rsid w:val="0082137A"/>
    <w:rsid w:val="008248E9"/>
    <w:rsid w:val="00825D70"/>
    <w:rsid w:val="00833F02"/>
    <w:rsid w:val="0083401C"/>
    <w:rsid w:val="00862AF7"/>
    <w:rsid w:val="008638BD"/>
    <w:rsid w:val="00864791"/>
    <w:rsid w:val="008762A8"/>
    <w:rsid w:val="00877F62"/>
    <w:rsid w:val="008908F0"/>
    <w:rsid w:val="00896BBC"/>
    <w:rsid w:val="0089734A"/>
    <w:rsid w:val="008A2501"/>
    <w:rsid w:val="008A38E5"/>
    <w:rsid w:val="008A412C"/>
    <w:rsid w:val="008A5797"/>
    <w:rsid w:val="008A57BD"/>
    <w:rsid w:val="008B0AD4"/>
    <w:rsid w:val="008B41DD"/>
    <w:rsid w:val="008B4879"/>
    <w:rsid w:val="008B5A58"/>
    <w:rsid w:val="008C2B2E"/>
    <w:rsid w:val="008C2D19"/>
    <w:rsid w:val="008C5F77"/>
    <w:rsid w:val="008D3C25"/>
    <w:rsid w:val="008D3E3D"/>
    <w:rsid w:val="008D4F6B"/>
    <w:rsid w:val="008D5CC9"/>
    <w:rsid w:val="008E2030"/>
    <w:rsid w:val="008E7E85"/>
    <w:rsid w:val="00900F3E"/>
    <w:rsid w:val="00907D53"/>
    <w:rsid w:val="0091039C"/>
    <w:rsid w:val="009107A9"/>
    <w:rsid w:val="00910CC0"/>
    <w:rsid w:val="00911026"/>
    <w:rsid w:val="00911252"/>
    <w:rsid w:val="009247F4"/>
    <w:rsid w:val="009305B9"/>
    <w:rsid w:val="00931D27"/>
    <w:rsid w:val="009324D3"/>
    <w:rsid w:val="00933F59"/>
    <w:rsid w:val="009352D0"/>
    <w:rsid w:val="009357D1"/>
    <w:rsid w:val="00937694"/>
    <w:rsid w:val="00942509"/>
    <w:rsid w:val="009459AF"/>
    <w:rsid w:val="00946825"/>
    <w:rsid w:val="00946E7C"/>
    <w:rsid w:val="009517C3"/>
    <w:rsid w:val="00955184"/>
    <w:rsid w:val="00955319"/>
    <w:rsid w:val="00955590"/>
    <w:rsid w:val="00955820"/>
    <w:rsid w:val="009576A4"/>
    <w:rsid w:val="009667CB"/>
    <w:rsid w:val="00985041"/>
    <w:rsid w:val="00985437"/>
    <w:rsid w:val="00986AEC"/>
    <w:rsid w:val="00986FBF"/>
    <w:rsid w:val="00987C00"/>
    <w:rsid w:val="00994665"/>
    <w:rsid w:val="00997439"/>
    <w:rsid w:val="00997F98"/>
    <w:rsid w:val="009A7D92"/>
    <w:rsid w:val="009B3E3D"/>
    <w:rsid w:val="009C273A"/>
    <w:rsid w:val="009C3B71"/>
    <w:rsid w:val="009D0114"/>
    <w:rsid w:val="009D231B"/>
    <w:rsid w:val="009D2A8B"/>
    <w:rsid w:val="009F0414"/>
    <w:rsid w:val="009F35CF"/>
    <w:rsid w:val="00A008B8"/>
    <w:rsid w:val="00A016E3"/>
    <w:rsid w:val="00A01980"/>
    <w:rsid w:val="00A072CF"/>
    <w:rsid w:val="00A13BE5"/>
    <w:rsid w:val="00A22F5E"/>
    <w:rsid w:val="00A33841"/>
    <w:rsid w:val="00A400D4"/>
    <w:rsid w:val="00A4013E"/>
    <w:rsid w:val="00A42F0E"/>
    <w:rsid w:val="00A52967"/>
    <w:rsid w:val="00A530BF"/>
    <w:rsid w:val="00A603F5"/>
    <w:rsid w:val="00A61FF5"/>
    <w:rsid w:val="00A63081"/>
    <w:rsid w:val="00A64659"/>
    <w:rsid w:val="00A7057A"/>
    <w:rsid w:val="00A71518"/>
    <w:rsid w:val="00A73AC8"/>
    <w:rsid w:val="00A740F4"/>
    <w:rsid w:val="00A745F9"/>
    <w:rsid w:val="00A75175"/>
    <w:rsid w:val="00A76F13"/>
    <w:rsid w:val="00A81C59"/>
    <w:rsid w:val="00AA07EF"/>
    <w:rsid w:val="00AA2169"/>
    <w:rsid w:val="00AA628E"/>
    <w:rsid w:val="00AB27F4"/>
    <w:rsid w:val="00AB3FAA"/>
    <w:rsid w:val="00AB5CD0"/>
    <w:rsid w:val="00AC4BF5"/>
    <w:rsid w:val="00AC774F"/>
    <w:rsid w:val="00AD5A93"/>
    <w:rsid w:val="00AE7B4C"/>
    <w:rsid w:val="00AF2BF1"/>
    <w:rsid w:val="00AF381A"/>
    <w:rsid w:val="00AF3BF5"/>
    <w:rsid w:val="00B021F3"/>
    <w:rsid w:val="00B0486D"/>
    <w:rsid w:val="00B12BA8"/>
    <w:rsid w:val="00B16560"/>
    <w:rsid w:val="00B2107D"/>
    <w:rsid w:val="00B23469"/>
    <w:rsid w:val="00B25902"/>
    <w:rsid w:val="00B363CF"/>
    <w:rsid w:val="00B376AE"/>
    <w:rsid w:val="00B44D1E"/>
    <w:rsid w:val="00B46592"/>
    <w:rsid w:val="00B54AB5"/>
    <w:rsid w:val="00B61F01"/>
    <w:rsid w:val="00B735CF"/>
    <w:rsid w:val="00B75179"/>
    <w:rsid w:val="00B80328"/>
    <w:rsid w:val="00B8061E"/>
    <w:rsid w:val="00B8069B"/>
    <w:rsid w:val="00B8156E"/>
    <w:rsid w:val="00B86193"/>
    <w:rsid w:val="00B91E14"/>
    <w:rsid w:val="00B91FCC"/>
    <w:rsid w:val="00B93235"/>
    <w:rsid w:val="00BA1B8D"/>
    <w:rsid w:val="00BA2F6E"/>
    <w:rsid w:val="00BA340C"/>
    <w:rsid w:val="00BA4C8D"/>
    <w:rsid w:val="00BB058F"/>
    <w:rsid w:val="00BB2893"/>
    <w:rsid w:val="00BB3511"/>
    <w:rsid w:val="00BC15C8"/>
    <w:rsid w:val="00BC1957"/>
    <w:rsid w:val="00BC212F"/>
    <w:rsid w:val="00BC383F"/>
    <w:rsid w:val="00BD092A"/>
    <w:rsid w:val="00BD373E"/>
    <w:rsid w:val="00BE69E3"/>
    <w:rsid w:val="00BE7894"/>
    <w:rsid w:val="00BF086C"/>
    <w:rsid w:val="00BF495C"/>
    <w:rsid w:val="00BF4EFC"/>
    <w:rsid w:val="00BF6C43"/>
    <w:rsid w:val="00C04B63"/>
    <w:rsid w:val="00C120DF"/>
    <w:rsid w:val="00C14C7A"/>
    <w:rsid w:val="00C2299D"/>
    <w:rsid w:val="00C25222"/>
    <w:rsid w:val="00C30317"/>
    <w:rsid w:val="00C3615C"/>
    <w:rsid w:val="00C406F4"/>
    <w:rsid w:val="00C41CA7"/>
    <w:rsid w:val="00C46DBD"/>
    <w:rsid w:val="00C47226"/>
    <w:rsid w:val="00C47A05"/>
    <w:rsid w:val="00C47CEF"/>
    <w:rsid w:val="00C56400"/>
    <w:rsid w:val="00C5657E"/>
    <w:rsid w:val="00C624F9"/>
    <w:rsid w:val="00C632A7"/>
    <w:rsid w:val="00C64692"/>
    <w:rsid w:val="00C70F45"/>
    <w:rsid w:val="00C710D0"/>
    <w:rsid w:val="00C83DF2"/>
    <w:rsid w:val="00C90839"/>
    <w:rsid w:val="00C92353"/>
    <w:rsid w:val="00C96B21"/>
    <w:rsid w:val="00C973DD"/>
    <w:rsid w:val="00C97E1B"/>
    <w:rsid w:val="00CA0F80"/>
    <w:rsid w:val="00CA42CC"/>
    <w:rsid w:val="00CB05DC"/>
    <w:rsid w:val="00CB0763"/>
    <w:rsid w:val="00CB3213"/>
    <w:rsid w:val="00CB63C2"/>
    <w:rsid w:val="00CB69C5"/>
    <w:rsid w:val="00CC16E0"/>
    <w:rsid w:val="00CC1A82"/>
    <w:rsid w:val="00CD16FE"/>
    <w:rsid w:val="00CD7800"/>
    <w:rsid w:val="00CE7C0D"/>
    <w:rsid w:val="00CF1810"/>
    <w:rsid w:val="00CF5582"/>
    <w:rsid w:val="00CF7BC9"/>
    <w:rsid w:val="00CF7EB0"/>
    <w:rsid w:val="00CF7FA6"/>
    <w:rsid w:val="00D121BE"/>
    <w:rsid w:val="00D134ED"/>
    <w:rsid w:val="00D25ED1"/>
    <w:rsid w:val="00D27B00"/>
    <w:rsid w:val="00D27E20"/>
    <w:rsid w:val="00D34176"/>
    <w:rsid w:val="00D3610B"/>
    <w:rsid w:val="00D4111E"/>
    <w:rsid w:val="00D50863"/>
    <w:rsid w:val="00D53861"/>
    <w:rsid w:val="00D5741D"/>
    <w:rsid w:val="00D60771"/>
    <w:rsid w:val="00D63EE4"/>
    <w:rsid w:val="00D706E2"/>
    <w:rsid w:val="00D7114C"/>
    <w:rsid w:val="00D72696"/>
    <w:rsid w:val="00D8168F"/>
    <w:rsid w:val="00D87F80"/>
    <w:rsid w:val="00D90024"/>
    <w:rsid w:val="00D90C79"/>
    <w:rsid w:val="00D930DA"/>
    <w:rsid w:val="00D93DB8"/>
    <w:rsid w:val="00D94362"/>
    <w:rsid w:val="00DA2ACF"/>
    <w:rsid w:val="00DA4BA5"/>
    <w:rsid w:val="00DA4DA0"/>
    <w:rsid w:val="00DA5F94"/>
    <w:rsid w:val="00DB06C6"/>
    <w:rsid w:val="00DB0A9E"/>
    <w:rsid w:val="00DB362E"/>
    <w:rsid w:val="00DB3855"/>
    <w:rsid w:val="00DB3F0A"/>
    <w:rsid w:val="00DB5037"/>
    <w:rsid w:val="00DC1F35"/>
    <w:rsid w:val="00DC293D"/>
    <w:rsid w:val="00DC38D9"/>
    <w:rsid w:val="00DC4A55"/>
    <w:rsid w:val="00DC5BE9"/>
    <w:rsid w:val="00DD1A0D"/>
    <w:rsid w:val="00DD4E3C"/>
    <w:rsid w:val="00DD7752"/>
    <w:rsid w:val="00DE1858"/>
    <w:rsid w:val="00DE30E9"/>
    <w:rsid w:val="00DE3C62"/>
    <w:rsid w:val="00DE641A"/>
    <w:rsid w:val="00DE6792"/>
    <w:rsid w:val="00DF11B7"/>
    <w:rsid w:val="00DF1D22"/>
    <w:rsid w:val="00DF2847"/>
    <w:rsid w:val="00DF2BB5"/>
    <w:rsid w:val="00DF3168"/>
    <w:rsid w:val="00DF4649"/>
    <w:rsid w:val="00DF47D4"/>
    <w:rsid w:val="00DF54BF"/>
    <w:rsid w:val="00DF7EA1"/>
    <w:rsid w:val="00E01020"/>
    <w:rsid w:val="00E02B21"/>
    <w:rsid w:val="00E03DC7"/>
    <w:rsid w:val="00E03F27"/>
    <w:rsid w:val="00E05418"/>
    <w:rsid w:val="00E10DBA"/>
    <w:rsid w:val="00E11F05"/>
    <w:rsid w:val="00E203FC"/>
    <w:rsid w:val="00E20709"/>
    <w:rsid w:val="00E24ECC"/>
    <w:rsid w:val="00E30615"/>
    <w:rsid w:val="00E31DA9"/>
    <w:rsid w:val="00E32482"/>
    <w:rsid w:val="00E3409B"/>
    <w:rsid w:val="00E42D45"/>
    <w:rsid w:val="00E46545"/>
    <w:rsid w:val="00E47AB7"/>
    <w:rsid w:val="00E507A4"/>
    <w:rsid w:val="00E516B1"/>
    <w:rsid w:val="00E542D8"/>
    <w:rsid w:val="00E56FBC"/>
    <w:rsid w:val="00E6068E"/>
    <w:rsid w:val="00E614FC"/>
    <w:rsid w:val="00E63346"/>
    <w:rsid w:val="00E6341E"/>
    <w:rsid w:val="00E65A66"/>
    <w:rsid w:val="00E803F6"/>
    <w:rsid w:val="00E80B48"/>
    <w:rsid w:val="00E8448E"/>
    <w:rsid w:val="00E84DB6"/>
    <w:rsid w:val="00E931EE"/>
    <w:rsid w:val="00E97073"/>
    <w:rsid w:val="00EA14C0"/>
    <w:rsid w:val="00EA7203"/>
    <w:rsid w:val="00ED04A5"/>
    <w:rsid w:val="00EE2BC2"/>
    <w:rsid w:val="00EE40B0"/>
    <w:rsid w:val="00EE40CC"/>
    <w:rsid w:val="00EE4124"/>
    <w:rsid w:val="00EE4847"/>
    <w:rsid w:val="00EE4D4F"/>
    <w:rsid w:val="00EF183A"/>
    <w:rsid w:val="00EF190C"/>
    <w:rsid w:val="00F0050C"/>
    <w:rsid w:val="00F10FDD"/>
    <w:rsid w:val="00F1190D"/>
    <w:rsid w:val="00F24A39"/>
    <w:rsid w:val="00F2679D"/>
    <w:rsid w:val="00F27BF6"/>
    <w:rsid w:val="00F30C9B"/>
    <w:rsid w:val="00F3179C"/>
    <w:rsid w:val="00F321B7"/>
    <w:rsid w:val="00F33F76"/>
    <w:rsid w:val="00F3454B"/>
    <w:rsid w:val="00F40359"/>
    <w:rsid w:val="00F41A13"/>
    <w:rsid w:val="00F42685"/>
    <w:rsid w:val="00F4386D"/>
    <w:rsid w:val="00F46388"/>
    <w:rsid w:val="00F47F52"/>
    <w:rsid w:val="00F50AB3"/>
    <w:rsid w:val="00F55BA6"/>
    <w:rsid w:val="00F61BA1"/>
    <w:rsid w:val="00F70E28"/>
    <w:rsid w:val="00F73E2A"/>
    <w:rsid w:val="00F82EE3"/>
    <w:rsid w:val="00F872D0"/>
    <w:rsid w:val="00F94293"/>
    <w:rsid w:val="00F94581"/>
    <w:rsid w:val="00F94782"/>
    <w:rsid w:val="00F94C43"/>
    <w:rsid w:val="00FA0D6A"/>
    <w:rsid w:val="00FA1543"/>
    <w:rsid w:val="00FA20F3"/>
    <w:rsid w:val="00FA3A0D"/>
    <w:rsid w:val="00FA4D0C"/>
    <w:rsid w:val="00FB1747"/>
    <w:rsid w:val="00FC1CFE"/>
    <w:rsid w:val="00FC2546"/>
    <w:rsid w:val="00FD2EB6"/>
    <w:rsid w:val="00FD4403"/>
    <w:rsid w:val="00FD45EC"/>
    <w:rsid w:val="00FE1A2B"/>
    <w:rsid w:val="00FE3615"/>
    <w:rsid w:val="00FE5750"/>
    <w:rsid w:val="00FE7840"/>
    <w:rsid w:val="00FF12DE"/>
    <w:rsid w:val="00FF2B36"/>
    <w:rsid w:val="00FF362B"/>
    <w:rsid w:val="00FF4D92"/>
    <w:rsid w:val="00FF7860"/>
    <w:rsid w:val="110D1D21"/>
    <w:rsid w:val="1E058391"/>
    <w:rsid w:val="2FBF0DE3"/>
    <w:rsid w:val="34E5AD90"/>
    <w:rsid w:val="3ADC937F"/>
    <w:rsid w:val="462CC87F"/>
    <w:rsid w:val="5065D97E"/>
    <w:rsid w:val="55C0DA9F"/>
    <w:rsid w:val="566D0B5A"/>
    <w:rsid w:val="6784A119"/>
    <w:rsid w:val="698714A9"/>
    <w:rsid w:val="790DC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2C69F30B"/>
  <w15:docId w15:val="{C983A7CF-FAFD-471E-8F9A-898921926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BC2"/>
    <w:rPr>
      <w:sz w:val="24"/>
    </w:rPr>
  </w:style>
  <w:style w:type="paragraph" w:styleId="Heading1">
    <w:name w:val="heading 1"/>
    <w:basedOn w:val="Normal"/>
    <w:next w:val="Normal"/>
    <w:qFormat/>
    <w:rsid w:val="00EE2BC2"/>
    <w:pPr>
      <w:keepNext/>
      <w:spacing w:line="360" w:lineRule="auto"/>
      <w:jc w:val="center"/>
      <w:outlineLvl w:val="0"/>
    </w:pPr>
    <w:rPr>
      <w:rFonts w:ascii="Arial" w:hAnsi="Arial"/>
      <w:b/>
    </w:rPr>
  </w:style>
  <w:style w:type="paragraph" w:styleId="Heading2">
    <w:name w:val="heading 2"/>
    <w:basedOn w:val="Normal"/>
    <w:next w:val="Normal"/>
    <w:qFormat/>
    <w:rsid w:val="00EE2BC2"/>
    <w:pPr>
      <w:keepNext/>
      <w:outlineLvl w:val="1"/>
    </w:pPr>
    <w:rPr>
      <w:rFonts w:ascii="Arial" w:hAnsi="Arial"/>
      <w:b/>
    </w:rPr>
  </w:style>
  <w:style w:type="paragraph" w:styleId="Heading3">
    <w:name w:val="heading 3"/>
    <w:basedOn w:val="Normal"/>
    <w:next w:val="Normal"/>
    <w:qFormat/>
    <w:rsid w:val="00EE2BC2"/>
    <w:pPr>
      <w:keepNext/>
      <w:spacing w:line="480" w:lineRule="auto"/>
      <w:ind w:left="360"/>
      <w:outlineLvl w:val="2"/>
    </w:pPr>
    <w:rPr>
      <w:b/>
    </w:rPr>
  </w:style>
  <w:style w:type="paragraph" w:styleId="Heading4">
    <w:name w:val="heading 4"/>
    <w:basedOn w:val="Normal"/>
    <w:next w:val="Normal"/>
    <w:qFormat/>
    <w:rsid w:val="00EE2BC2"/>
    <w:pPr>
      <w:keepNext/>
      <w:ind w:left="360"/>
      <w:jc w:val="both"/>
      <w:outlineLvl w:val="3"/>
    </w:pPr>
    <w:rPr>
      <w:b/>
      <w:color w:val="000000"/>
      <w:szCs w:val="24"/>
    </w:rPr>
  </w:style>
  <w:style w:type="paragraph" w:styleId="Heading5">
    <w:name w:val="heading 5"/>
    <w:basedOn w:val="Normal"/>
    <w:next w:val="Normal"/>
    <w:qFormat/>
    <w:rsid w:val="00EE2BC2"/>
    <w:pPr>
      <w:keepNext/>
      <w:ind w:left="360"/>
      <w:jc w:val="both"/>
      <w:outlineLvl w:val="4"/>
    </w:pPr>
    <w:rPr>
      <w:b/>
      <w:bCs/>
    </w:rPr>
  </w:style>
  <w:style w:type="paragraph" w:styleId="Heading6">
    <w:name w:val="heading 6"/>
    <w:basedOn w:val="Normal"/>
    <w:next w:val="Normal"/>
    <w:qFormat/>
    <w:rsid w:val="00EE2BC2"/>
    <w:pPr>
      <w:keepNext/>
      <w:jc w:val="center"/>
      <w:outlineLvl w:val="5"/>
    </w:pPr>
    <w:rPr>
      <w:b/>
      <w:bCs/>
      <w:sz w:val="28"/>
      <w:szCs w:val="28"/>
    </w:rPr>
  </w:style>
  <w:style w:type="paragraph" w:styleId="Heading7">
    <w:name w:val="heading 7"/>
    <w:basedOn w:val="Normal"/>
    <w:next w:val="Normal"/>
    <w:qFormat/>
    <w:rsid w:val="00EE2BC2"/>
    <w:pPr>
      <w:keepNext/>
      <w:jc w:val="both"/>
      <w:outlineLvl w:val="6"/>
    </w:pPr>
    <w:rPr>
      <w:sz w:val="28"/>
      <w:szCs w:val="28"/>
    </w:rPr>
  </w:style>
  <w:style w:type="paragraph" w:styleId="Heading8">
    <w:name w:val="heading 8"/>
    <w:basedOn w:val="Normal"/>
    <w:next w:val="Normal"/>
    <w:qFormat/>
    <w:rsid w:val="00EE2BC2"/>
    <w:pPr>
      <w:keepNext/>
      <w:spacing w:line="480" w:lineRule="auto"/>
      <w:ind w:left="360"/>
      <w:jc w:val="both"/>
      <w:outlineLvl w:val="7"/>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E2BC2"/>
    <w:pPr>
      <w:tabs>
        <w:tab w:val="center" w:pos="4320"/>
        <w:tab w:val="right" w:pos="8640"/>
      </w:tabs>
    </w:pPr>
  </w:style>
  <w:style w:type="character" w:styleId="PageNumber">
    <w:name w:val="page number"/>
    <w:basedOn w:val="DefaultParagraphFont"/>
    <w:rsid w:val="00EE2BC2"/>
  </w:style>
  <w:style w:type="paragraph" w:styleId="FootnoteText">
    <w:name w:val="footnote text"/>
    <w:basedOn w:val="Normal"/>
    <w:link w:val="FootnoteTextChar"/>
    <w:uiPriority w:val="99"/>
    <w:semiHidden/>
    <w:rsid w:val="00EE2BC2"/>
    <w:rPr>
      <w:sz w:val="20"/>
    </w:rPr>
  </w:style>
  <w:style w:type="character" w:styleId="FootnoteReference">
    <w:name w:val="footnote reference"/>
    <w:basedOn w:val="DefaultParagraphFont"/>
    <w:uiPriority w:val="99"/>
    <w:semiHidden/>
    <w:rsid w:val="00EE2BC2"/>
    <w:rPr>
      <w:vertAlign w:val="superscript"/>
    </w:rPr>
  </w:style>
  <w:style w:type="paragraph" w:styleId="Header">
    <w:name w:val="header"/>
    <w:basedOn w:val="Normal"/>
    <w:link w:val="HeaderChar"/>
    <w:uiPriority w:val="99"/>
    <w:rsid w:val="00EE2BC2"/>
    <w:pPr>
      <w:tabs>
        <w:tab w:val="center" w:pos="4320"/>
        <w:tab w:val="right" w:pos="8640"/>
      </w:tabs>
    </w:pPr>
  </w:style>
  <w:style w:type="paragraph" w:styleId="BodyText">
    <w:name w:val="Body Text"/>
    <w:basedOn w:val="Normal"/>
    <w:rsid w:val="00EE2BC2"/>
    <w:rPr>
      <w:sz w:val="28"/>
    </w:rPr>
  </w:style>
  <w:style w:type="paragraph" w:styleId="BodyTextIndent">
    <w:name w:val="Body Text Indent"/>
    <w:basedOn w:val="Normal"/>
    <w:rsid w:val="00EE2BC2"/>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tLeast"/>
      <w:ind w:left="1440"/>
      <w:jc w:val="both"/>
    </w:pPr>
    <w:rPr>
      <w:bCs/>
    </w:rPr>
  </w:style>
  <w:style w:type="paragraph" w:customStyle="1" w:styleId="a">
    <w:name w:val="_"/>
    <w:rsid w:val="00EE2BC2"/>
    <w:pPr>
      <w:ind w:left="720"/>
    </w:pPr>
    <w:rPr>
      <w:snapToGrid w:val="0"/>
      <w:sz w:val="24"/>
    </w:rPr>
  </w:style>
  <w:style w:type="paragraph" w:styleId="BodyTextIndent2">
    <w:name w:val="Body Text Indent 2"/>
    <w:basedOn w:val="Normal"/>
    <w:rsid w:val="00EE2BC2"/>
    <w:pPr>
      <w:ind w:left="1800"/>
      <w:jc w:val="both"/>
    </w:pPr>
  </w:style>
  <w:style w:type="paragraph" w:styleId="BodyTextIndent3">
    <w:name w:val="Body Text Indent 3"/>
    <w:basedOn w:val="Normal"/>
    <w:rsid w:val="00EE2BC2"/>
    <w:pPr>
      <w:spacing w:line="480" w:lineRule="auto"/>
      <w:ind w:left="360"/>
    </w:pPr>
    <w:rPr>
      <w:bCs/>
    </w:rPr>
  </w:style>
  <w:style w:type="character" w:styleId="Hyperlink">
    <w:name w:val="Hyperlink"/>
    <w:basedOn w:val="DefaultParagraphFont"/>
    <w:rsid w:val="00EE2BC2"/>
    <w:rPr>
      <w:color w:val="0000FF"/>
      <w:u w:val="single"/>
    </w:rPr>
  </w:style>
  <w:style w:type="character" w:styleId="FollowedHyperlink">
    <w:name w:val="FollowedHyperlink"/>
    <w:basedOn w:val="DefaultParagraphFont"/>
    <w:rsid w:val="00EE2BC2"/>
    <w:rPr>
      <w:color w:val="800080"/>
      <w:u w:val="single"/>
    </w:rPr>
  </w:style>
  <w:style w:type="paragraph" w:styleId="NormalWeb">
    <w:name w:val="Normal (Web)"/>
    <w:basedOn w:val="Normal"/>
    <w:uiPriority w:val="99"/>
    <w:semiHidden/>
    <w:unhideWhenUsed/>
    <w:rsid w:val="00D27B00"/>
    <w:pPr>
      <w:spacing w:before="100" w:beforeAutospacing="1" w:after="100" w:afterAutospacing="1"/>
    </w:pPr>
    <w:rPr>
      <w:szCs w:val="24"/>
    </w:rPr>
  </w:style>
  <w:style w:type="character" w:styleId="CommentReference">
    <w:name w:val="annotation reference"/>
    <w:basedOn w:val="DefaultParagraphFont"/>
    <w:uiPriority w:val="99"/>
    <w:semiHidden/>
    <w:unhideWhenUsed/>
    <w:rsid w:val="0031002A"/>
    <w:rPr>
      <w:sz w:val="16"/>
      <w:szCs w:val="16"/>
    </w:rPr>
  </w:style>
  <w:style w:type="paragraph" w:styleId="CommentText">
    <w:name w:val="annotation text"/>
    <w:basedOn w:val="Normal"/>
    <w:link w:val="CommentTextChar"/>
    <w:uiPriority w:val="99"/>
    <w:semiHidden/>
    <w:unhideWhenUsed/>
    <w:rsid w:val="0031002A"/>
    <w:rPr>
      <w:sz w:val="20"/>
    </w:rPr>
  </w:style>
  <w:style w:type="character" w:customStyle="1" w:styleId="CommentTextChar">
    <w:name w:val="Comment Text Char"/>
    <w:basedOn w:val="DefaultParagraphFont"/>
    <w:link w:val="CommentText"/>
    <w:uiPriority w:val="99"/>
    <w:semiHidden/>
    <w:rsid w:val="0031002A"/>
  </w:style>
  <w:style w:type="paragraph" w:styleId="CommentSubject">
    <w:name w:val="annotation subject"/>
    <w:basedOn w:val="CommentText"/>
    <w:next w:val="CommentText"/>
    <w:link w:val="CommentSubjectChar"/>
    <w:uiPriority w:val="99"/>
    <w:semiHidden/>
    <w:unhideWhenUsed/>
    <w:rsid w:val="0031002A"/>
    <w:rPr>
      <w:b/>
      <w:bCs/>
    </w:rPr>
  </w:style>
  <w:style w:type="character" w:customStyle="1" w:styleId="CommentSubjectChar">
    <w:name w:val="Comment Subject Char"/>
    <w:basedOn w:val="CommentTextChar"/>
    <w:link w:val="CommentSubject"/>
    <w:uiPriority w:val="99"/>
    <w:semiHidden/>
    <w:rsid w:val="0031002A"/>
    <w:rPr>
      <w:b/>
      <w:bCs/>
    </w:rPr>
  </w:style>
  <w:style w:type="paragraph" w:styleId="BalloonText">
    <w:name w:val="Balloon Text"/>
    <w:basedOn w:val="Normal"/>
    <w:link w:val="BalloonTextChar"/>
    <w:uiPriority w:val="99"/>
    <w:semiHidden/>
    <w:unhideWhenUsed/>
    <w:rsid w:val="0031002A"/>
    <w:rPr>
      <w:rFonts w:ascii="Tahoma" w:hAnsi="Tahoma" w:cs="Tahoma"/>
      <w:sz w:val="16"/>
      <w:szCs w:val="16"/>
    </w:rPr>
  </w:style>
  <w:style w:type="character" w:customStyle="1" w:styleId="BalloonTextChar">
    <w:name w:val="Balloon Text Char"/>
    <w:basedOn w:val="DefaultParagraphFont"/>
    <w:link w:val="BalloonText"/>
    <w:uiPriority w:val="99"/>
    <w:semiHidden/>
    <w:rsid w:val="0031002A"/>
    <w:rPr>
      <w:rFonts w:ascii="Tahoma" w:hAnsi="Tahoma" w:cs="Tahoma"/>
      <w:sz w:val="16"/>
      <w:szCs w:val="16"/>
    </w:rPr>
  </w:style>
  <w:style w:type="paragraph" w:styleId="Revision">
    <w:name w:val="Revision"/>
    <w:hidden/>
    <w:uiPriority w:val="99"/>
    <w:semiHidden/>
    <w:rsid w:val="00A4013E"/>
    <w:rPr>
      <w:sz w:val="24"/>
    </w:rPr>
  </w:style>
  <w:style w:type="character" w:styleId="Emphasis">
    <w:name w:val="Emphasis"/>
    <w:basedOn w:val="DefaultParagraphFont"/>
    <w:uiPriority w:val="20"/>
    <w:qFormat/>
    <w:rsid w:val="00E10DBA"/>
    <w:rPr>
      <w:i/>
      <w:iCs/>
    </w:rPr>
  </w:style>
  <w:style w:type="character" w:customStyle="1" w:styleId="FootnoteTextChar">
    <w:name w:val="Footnote Text Char"/>
    <w:basedOn w:val="DefaultParagraphFont"/>
    <w:link w:val="FootnoteText"/>
    <w:uiPriority w:val="99"/>
    <w:semiHidden/>
    <w:rsid w:val="0091039C"/>
  </w:style>
  <w:style w:type="paragraph" w:styleId="ListParagraph">
    <w:name w:val="List Paragraph"/>
    <w:basedOn w:val="Normal"/>
    <w:uiPriority w:val="1"/>
    <w:qFormat/>
    <w:rsid w:val="00C120DF"/>
    <w:pPr>
      <w:ind w:left="720"/>
    </w:pPr>
  </w:style>
  <w:style w:type="character" w:styleId="UnresolvedMention">
    <w:name w:val="Unresolved Mention"/>
    <w:basedOn w:val="DefaultParagraphFont"/>
    <w:uiPriority w:val="99"/>
    <w:semiHidden/>
    <w:unhideWhenUsed/>
    <w:rsid w:val="00C56400"/>
    <w:rPr>
      <w:color w:val="808080"/>
      <w:shd w:val="clear" w:color="auto" w:fill="E6E6E6"/>
    </w:rPr>
  </w:style>
  <w:style w:type="character" w:styleId="Strong">
    <w:name w:val="Strong"/>
    <w:basedOn w:val="DefaultParagraphFont"/>
    <w:uiPriority w:val="22"/>
    <w:qFormat/>
    <w:rsid w:val="00C46DBD"/>
    <w:rPr>
      <w:b/>
      <w:bCs/>
    </w:rPr>
  </w:style>
  <w:style w:type="character" w:customStyle="1" w:styleId="FooterChar">
    <w:name w:val="Footer Char"/>
    <w:basedOn w:val="DefaultParagraphFont"/>
    <w:link w:val="Footer"/>
    <w:uiPriority w:val="99"/>
    <w:rsid w:val="005F6F54"/>
    <w:rPr>
      <w:sz w:val="24"/>
    </w:rPr>
  </w:style>
  <w:style w:type="character" w:customStyle="1" w:styleId="HeaderChar">
    <w:name w:val="Header Char"/>
    <w:basedOn w:val="DefaultParagraphFont"/>
    <w:link w:val="Header"/>
    <w:uiPriority w:val="99"/>
    <w:rsid w:val="00F2679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10669">
      <w:bodyDiv w:val="1"/>
      <w:marLeft w:val="0"/>
      <w:marRight w:val="0"/>
      <w:marTop w:val="0"/>
      <w:marBottom w:val="0"/>
      <w:divBdr>
        <w:top w:val="none" w:sz="0" w:space="0" w:color="auto"/>
        <w:left w:val="none" w:sz="0" w:space="0" w:color="auto"/>
        <w:bottom w:val="none" w:sz="0" w:space="0" w:color="auto"/>
        <w:right w:val="none" w:sz="0" w:space="0" w:color="auto"/>
      </w:divBdr>
    </w:div>
    <w:div w:id="433592921">
      <w:bodyDiv w:val="1"/>
      <w:marLeft w:val="0"/>
      <w:marRight w:val="0"/>
      <w:marTop w:val="0"/>
      <w:marBottom w:val="0"/>
      <w:divBdr>
        <w:top w:val="none" w:sz="0" w:space="0" w:color="auto"/>
        <w:left w:val="none" w:sz="0" w:space="0" w:color="auto"/>
        <w:bottom w:val="none" w:sz="0" w:space="0" w:color="auto"/>
        <w:right w:val="none" w:sz="0" w:space="0" w:color="auto"/>
      </w:divBdr>
    </w:div>
    <w:div w:id="1183008266">
      <w:bodyDiv w:val="1"/>
      <w:marLeft w:val="0"/>
      <w:marRight w:val="0"/>
      <w:marTop w:val="0"/>
      <w:marBottom w:val="0"/>
      <w:divBdr>
        <w:top w:val="none" w:sz="0" w:space="0" w:color="auto"/>
        <w:left w:val="none" w:sz="0" w:space="0" w:color="auto"/>
        <w:bottom w:val="none" w:sz="0" w:space="0" w:color="auto"/>
        <w:right w:val="none" w:sz="0" w:space="0" w:color="auto"/>
      </w:divBdr>
    </w:div>
    <w:div w:id="201418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layan@courts.az.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F2A8DFE-5E61-489F-B566-0E222D2C2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2877</Words>
  <Characters>14703</Characters>
  <Application>Microsoft Office Word</Application>
  <DocSecurity>0</DocSecurity>
  <Lines>341</Lines>
  <Paragraphs>109</Paragraphs>
  <ScaleCrop>false</ScaleCrop>
  <Company/>
  <LinksUpToDate>false</LinksUpToDate>
  <CharactersWithSpaces>17471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Sakall, Greg</cp:lastModifiedBy>
  <cp:revision>2</cp:revision>
  <dcterms:created xsi:type="dcterms:W3CDTF">2026-05-19T17:00:00Z</dcterms:created>
  <dcterms:modified xsi:type="dcterms:W3CDTF">2026-05-19T17:00:00Z</dcterms:modified>
</cp:coreProperties>
</file>