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A509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2B510CBC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5F624031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574584F8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210B10E3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4093926E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7865681D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65581ECA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00A207C6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6310E8FB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1AC6CBEA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57899012" w14:textId="7FEF6732" w:rsidR="00826059" w:rsidRPr="00810B0D" w:rsidRDefault="00826059" w:rsidP="00826059">
      <w:pPr>
        <w:keepNext/>
        <w:keepLines/>
        <w:spacing w:line="259" w:lineRule="auto"/>
        <w:contextualSpacing w:val="0"/>
        <w:jc w:val="center"/>
        <w:outlineLvl w:val="0"/>
        <w:rPr>
          <w:rFonts w:eastAsia="Times New Roman"/>
          <w:b/>
          <w:bCs/>
          <w:kern w:val="2"/>
          <w:sz w:val="96"/>
          <w:szCs w:val="96"/>
          <w14:ligatures w14:val="standardContextual"/>
        </w:rPr>
      </w:pPr>
      <w:r w:rsidRPr="00810B0D">
        <w:rPr>
          <w:rFonts w:eastAsia="Times New Roman"/>
          <w:b/>
          <w:bCs/>
          <w:kern w:val="2"/>
          <w:sz w:val="96"/>
          <w:szCs w:val="96"/>
          <w14:ligatures w14:val="standardContextual"/>
        </w:rPr>
        <w:t xml:space="preserve">Appendix </w:t>
      </w:r>
      <w:r>
        <w:rPr>
          <w:rFonts w:eastAsia="Times New Roman"/>
          <w:b/>
          <w:bCs/>
          <w:kern w:val="2"/>
          <w:sz w:val="96"/>
          <w:szCs w:val="96"/>
          <w14:ligatures w14:val="standardContextual"/>
        </w:rPr>
        <w:t>D</w:t>
      </w:r>
    </w:p>
    <w:p w14:paraId="5368E7FE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96"/>
          <w:szCs w:val="96"/>
          <w14:ligatures w14:val="standardContextual"/>
        </w:rPr>
      </w:pPr>
    </w:p>
    <w:p w14:paraId="7A98D2DD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96"/>
          <w:szCs w:val="96"/>
          <w14:ligatures w14:val="standardContextual"/>
        </w:rPr>
      </w:pPr>
    </w:p>
    <w:p w14:paraId="53DE4F16" w14:textId="07ADE80A" w:rsidR="00826059" w:rsidRDefault="00826059" w:rsidP="00826059">
      <w:pPr>
        <w:keepNext/>
        <w:keepLines/>
        <w:spacing w:line="259" w:lineRule="auto"/>
        <w:contextualSpacing w:val="0"/>
        <w:jc w:val="center"/>
        <w:outlineLvl w:val="0"/>
        <w:rPr>
          <w:rFonts w:eastAsia="Times New Roman"/>
          <w:b/>
          <w:bCs/>
          <w:kern w:val="2"/>
          <w:sz w:val="52"/>
          <w:szCs w:val="52"/>
          <w14:ligatures w14:val="standardContextual"/>
        </w:rPr>
      </w:pPr>
      <w:r>
        <w:rPr>
          <w:rFonts w:eastAsia="Times New Roman"/>
          <w:b/>
          <w:bCs/>
          <w:kern w:val="2"/>
          <w:sz w:val="52"/>
          <w:szCs w:val="52"/>
          <w14:ligatures w14:val="standardContextual"/>
        </w:rPr>
        <w:t>Rule 122.1</w:t>
      </w:r>
    </w:p>
    <w:p w14:paraId="128CE0ED" w14:textId="77777777" w:rsidR="00826059" w:rsidRDefault="00826059" w:rsidP="00826059">
      <w:pPr>
        <w:keepNext/>
        <w:keepLines/>
        <w:spacing w:line="259" w:lineRule="auto"/>
        <w:contextualSpacing w:val="0"/>
        <w:jc w:val="center"/>
        <w:outlineLvl w:val="0"/>
        <w:rPr>
          <w:rFonts w:eastAsia="Times New Roman"/>
          <w:b/>
          <w:bCs/>
          <w:kern w:val="2"/>
          <w:sz w:val="52"/>
          <w:szCs w:val="52"/>
          <w14:ligatures w14:val="standardContextual"/>
        </w:rPr>
      </w:pPr>
      <w:r>
        <w:rPr>
          <w:rFonts w:eastAsia="Times New Roman"/>
          <w:b/>
          <w:bCs/>
          <w:kern w:val="2"/>
          <w:sz w:val="52"/>
          <w:szCs w:val="52"/>
          <w14:ligatures w14:val="standardContextual"/>
        </w:rPr>
        <w:t xml:space="preserve">Clean Version of </w:t>
      </w:r>
    </w:p>
    <w:p w14:paraId="419DA715" w14:textId="77777777" w:rsidR="00826059" w:rsidRPr="00810B0D" w:rsidRDefault="00826059" w:rsidP="00826059">
      <w:pPr>
        <w:keepNext/>
        <w:keepLines/>
        <w:spacing w:line="259" w:lineRule="auto"/>
        <w:contextualSpacing w:val="0"/>
        <w:jc w:val="center"/>
        <w:outlineLvl w:val="0"/>
        <w:rPr>
          <w:rFonts w:eastAsia="Times New Roman"/>
          <w:b/>
          <w:bCs/>
          <w:kern w:val="2"/>
          <w:sz w:val="52"/>
          <w:szCs w:val="52"/>
          <w14:ligatures w14:val="standardContextual"/>
        </w:rPr>
      </w:pPr>
      <w:r w:rsidRPr="00810B0D">
        <w:rPr>
          <w:rFonts w:eastAsia="Times New Roman"/>
          <w:b/>
          <w:bCs/>
          <w:kern w:val="2"/>
          <w:sz w:val="52"/>
          <w:szCs w:val="52"/>
          <w14:ligatures w14:val="standardContextual"/>
        </w:rPr>
        <w:t xml:space="preserve">State Bar Redline of Task Force </w:t>
      </w:r>
      <w:r>
        <w:rPr>
          <w:rFonts w:eastAsia="Times New Roman"/>
          <w:b/>
          <w:bCs/>
          <w:kern w:val="2"/>
          <w:sz w:val="52"/>
          <w:szCs w:val="52"/>
          <w14:ligatures w14:val="standardContextual"/>
        </w:rPr>
        <w:t>Proposal</w:t>
      </w:r>
    </w:p>
    <w:p w14:paraId="581FB94D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5414B5A8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3989E372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79E75817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3B2B55BA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0884A5A7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63D3AC6A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4A8A59EA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38A84611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2A94CEC5" w14:textId="77777777" w:rsidR="00826059" w:rsidRDefault="00826059" w:rsidP="0082605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1B952E9D" w14:textId="5826BFB2" w:rsidR="009A25F9" w:rsidRPr="006717C1" w:rsidRDefault="00B43FCB" w:rsidP="009A25F9">
      <w:pPr>
        <w:keepNext/>
        <w:keepLines/>
        <w:spacing w:line="256" w:lineRule="auto"/>
        <w:contextualSpacing w:val="0"/>
        <w:jc w:val="both"/>
        <w:outlineLvl w:val="0"/>
        <w:rPr>
          <w:rFonts w:eastAsia="Times New Roman"/>
          <w:b/>
          <w:bCs/>
          <w:color w:val="2F5496"/>
          <w:kern w:val="2"/>
          <w:sz w:val="28"/>
          <w:szCs w:val="28"/>
          <w14:ligatures w14:val="standardContextual"/>
        </w:rPr>
      </w:pPr>
      <w:r>
        <w:rPr>
          <w:rFonts w:eastAsia="Times New Roman"/>
          <w:b/>
          <w:bCs/>
          <w:kern w:val="2"/>
          <w:sz w:val="28"/>
          <w:szCs w:val="28"/>
          <w14:ligatures w14:val="standardContextual"/>
        </w:rPr>
        <w:lastRenderedPageBreak/>
        <w:t>R</w:t>
      </w:r>
      <w:r w:rsidR="009A25F9" w:rsidRPr="006717C1">
        <w:rPr>
          <w:rFonts w:eastAsia="Times New Roman"/>
          <w:b/>
          <w:bCs/>
          <w:kern w:val="2"/>
          <w:sz w:val="28"/>
          <w:szCs w:val="28"/>
          <w14:ligatures w14:val="standardContextual"/>
        </w:rPr>
        <w:t xml:space="preserve">ule 122.1. Use </w:t>
      </w:r>
      <w:r w:rsidR="00902B7A">
        <w:rPr>
          <w:rFonts w:eastAsia="Times New Roman"/>
          <w:b/>
          <w:bCs/>
          <w:kern w:val="2"/>
          <w:sz w:val="28"/>
          <w:szCs w:val="28"/>
          <w14:ligatures w14:val="standardContextual"/>
        </w:rPr>
        <w:t xml:space="preserve">of </w:t>
      </w:r>
      <w:r w:rsidR="009A25F9" w:rsidRPr="006717C1">
        <w:rPr>
          <w:rFonts w:eastAsia="Times New Roman"/>
          <w:b/>
          <w:bCs/>
          <w:kern w:val="2"/>
          <w:sz w:val="28"/>
          <w:szCs w:val="28"/>
          <w14:ligatures w14:val="standardContextual"/>
        </w:rPr>
        <w:t>Electronic Devices</w:t>
      </w:r>
      <w:r w:rsidR="00902B7A">
        <w:rPr>
          <w:rFonts w:eastAsia="Times New Roman"/>
          <w:b/>
          <w:bCs/>
          <w:kern w:val="2"/>
          <w:sz w:val="28"/>
          <w:szCs w:val="28"/>
          <w14:ligatures w14:val="standardContextual"/>
        </w:rPr>
        <w:t xml:space="preserve"> at a Courthouse</w:t>
      </w:r>
    </w:p>
    <w:p w14:paraId="452A0E2F" w14:textId="77777777" w:rsidR="009A25F9" w:rsidRPr="006717C1" w:rsidRDefault="009A25F9" w:rsidP="009A25F9">
      <w:pPr>
        <w:tabs>
          <w:tab w:val="left" w:pos="1440"/>
          <w:tab w:val="left" w:pos="1620"/>
          <w:tab w:val="left" w:pos="2880"/>
        </w:tabs>
        <w:contextualSpacing w:val="0"/>
        <w:jc w:val="both"/>
        <w:rPr>
          <w:b/>
          <w:bCs/>
          <w:kern w:val="2"/>
          <w:sz w:val="12"/>
          <w:szCs w:val="12"/>
          <w14:ligatures w14:val="standardContextual"/>
        </w:rPr>
      </w:pPr>
    </w:p>
    <w:p w14:paraId="796EF00C" w14:textId="72CE90B4" w:rsidR="009A25F9" w:rsidRPr="006717C1" w:rsidRDefault="009A25F9" w:rsidP="009A25F9">
      <w:pPr>
        <w:numPr>
          <w:ilvl w:val="0"/>
          <w:numId w:val="1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6717C1">
        <w:rPr>
          <w:b/>
          <w:bCs/>
          <w:kern w:val="2"/>
          <w:sz w:val="28"/>
          <w:szCs w:val="28"/>
          <w14:ligatures w14:val="standardContextual"/>
        </w:rPr>
        <w:t>Purpose. </w:t>
      </w:r>
      <w:r w:rsidRPr="006717C1">
        <w:rPr>
          <w:kern w:val="2"/>
          <w:sz w:val="28"/>
          <w:szCs w:val="28"/>
          <w14:ligatures w14:val="standardContextual"/>
        </w:rPr>
        <w:t xml:space="preserve">This rule specifies the permitted and prohibited uses of </w:t>
      </w:r>
      <w:r w:rsidR="00AA4D50">
        <w:rPr>
          <w:kern w:val="2"/>
          <w:sz w:val="28"/>
          <w:szCs w:val="28"/>
          <w14:ligatures w14:val="standardContextual"/>
        </w:rPr>
        <w:t>a</w:t>
      </w:r>
      <w:r w:rsidR="00E54346">
        <w:rPr>
          <w:kern w:val="2"/>
          <w:sz w:val="28"/>
          <w:szCs w:val="28"/>
          <w14:ligatures w14:val="standardContextual"/>
        </w:rPr>
        <w:t>n</w:t>
      </w:r>
      <w:r w:rsidRPr="006717C1">
        <w:rPr>
          <w:kern w:val="2"/>
          <w:sz w:val="28"/>
          <w:szCs w:val="28"/>
          <w14:ligatures w14:val="standardContextual"/>
        </w:rPr>
        <w:t xml:space="preserve"> electronic device </w:t>
      </w:r>
      <w:r w:rsidR="00902B7A">
        <w:rPr>
          <w:kern w:val="2"/>
          <w:sz w:val="28"/>
          <w:szCs w:val="28"/>
          <w14:ligatures w14:val="standardContextual"/>
        </w:rPr>
        <w:t>at</w:t>
      </w:r>
      <w:r w:rsidRPr="006717C1">
        <w:rPr>
          <w:kern w:val="2"/>
          <w:sz w:val="28"/>
          <w:szCs w:val="28"/>
          <w14:ligatures w14:val="standardContextual"/>
        </w:rPr>
        <w:t xml:space="preserve"> a courthouse when </w:t>
      </w:r>
      <w:r w:rsidR="00AA4D50">
        <w:rPr>
          <w:kern w:val="2"/>
          <w:sz w:val="28"/>
          <w:szCs w:val="28"/>
          <w14:ligatures w14:val="standardContextual"/>
        </w:rPr>
        <w:t xml:space="preserve">it is </w:t>
      </w:r>
      <w:r w:rsidRPr="006717C1">
        <w:rPr>
          <w:kern w:val="2"/>
          <w:sz w:val="28"/>
          <w:szCs w:val="28"/>
          <w14:ligatures w14:val="standardContextual"/>
        </w:rPr>
        <w:t xml:space="preserve">not being used as </w:t>
      </w:r>
      <w:r w:rsidR="00770101">
        <w:rPr>
          <w:kern w:val="2"/>
          <w:sz w:val="28"/>
          <w:szCs w:val="28"/>
          <w14:ligatures w14:val="standardContextual"/>
        </w:rPr>
        <w:t xml:space="preserve">a </w:t>
      </w:r>
      <w:r w:rsidRPr="006717C1">
        <w:rPr>
          <w:kern w:val="2"/>
          <w:sz w:val="28"/>
          <w:szCs w:val="28"/>
          <w14:ligatures w14:val="standardContextual"/>
        </w:rPr>
        <w:t xml:space="preserve">recording device. </w:t>
      </w:r>
    </w:p>
    <w:p w14:paraId="2FFBE76F" w14:textId="77777777" w:rsidR="009A25F9" w:rsidRPr="006717C1" w:rsidRDefault="009A25F9" w:rsidP="009A25F9">
      <w:pPr>
        <w:numPr>
          <w:ilvl w:val="0"/>
          <w:numId w:val="1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6717C1">
        <w:rPr>
          <w:b/>
          <w:bCs/>
          <w:kern w:val="2"/>
          <w:sz w:val="28"/>
          <w:szCs w:val="28"/>
          <w14:ligatures w14:val="standardContextual"/>
        </w:rPr>
        <w:t>Definitions.</w:t>
      </w:r>
      <w:r w:rsidRPr="006717C1">
        <w:rPr>
          <w:kern w:val="2"/>
          <w:sz w:val="28"/>
          <w:szCs w:val="28"/>
          <w14:ligatures w14:val="standardContextual"/>
        </w:rPr>
        <w:t xml:space="preserve">  </w:t>
      </w:r>
    </w:p>
    <w:p w14:paraId="6DEA5687" w14:textId="413160E5" w:rsidR="009A25F9" w:rsidRPr="006717C1" w:rsidRDefault="009A25F9" w:rsidP="009A25F9">
      <w:pPr>
        <w:numPr>
          <w:ilvl w:val="0"/>
          <w:numId w:val="2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6717C1">
        <w:rPr>
          <w:kern w:val="2"/>
          <w:sz w:val="28"/>
          <w:szCs w:val="28"/>
          <w14:ligatures w14:val="standardContextual"/>
        </w:rPr>
        <w:t>A</w:t>
      </w:r>
      <w:r w:rsidR="00C67CB2">
        <w:rPr>
          <w:kern w:val="2"/>
          <w:sz w:val="28"/>
          <w:szCs w:val="28"/>
          <w14:ligatures w14:val="standardContextual"/>
        </w:rPr>
        <w:t>n</w:t>
      </w:r>
      <w:r w:rsidRPr="006717C1">
        <w:rPr>
          <w:kern w:val="2"/>
          <w:sz w:val="28"/>
          <w:szCs w:val="28"/>
          <w14:ligatures w14:val="standardContextual"/>
        </w:rPr>
        <w:t xml:space="preserve"> “electronic device” is a device capable of electronically storing, accessing, </w:t>
      </w:r>
      <w:r w:rsidR="00B62430">
        <w:rPr>
          <w:kern w:val="2"/>
          <w:sz w:val="28"/>
          <w:szCs w:val="28"/>
          <w14:ligatures w14:val="standardContextual"/>
        </w:rPr>
        <w:t xml:space="preserve">receiving </w:t>
      </w:r>
      <w:r w:rsidRPr="006717C1">
        <w:rPr>
          <w:kern w:val="2"/>
          <w:sz w:val="28"/>
          <w:szCs w:val="28"/>
          <w14:ligatures w14:val="standardContextual"/>
        </w:rPr>
        <w:t xml:space="preserve">or transmitting information. </w:t>
      </w:r>
    </w:p>
    <w:p w14:paraId="520664A4" w14:textId="3ABB9DC7" w:rsidR="009A25F9" w:rsidRPr="006717C1" w:rsidRDefault="009A25F9" w:rsidP="009A25F9">
      <w:pPr>
        <w:numPr>
          <w:ilvl w:val="0"/>
          <w:numId w:val="2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6717C1">
        <w:rPr>
          <w:kern w:val="2"/>
          <w:sz w:val="28"/>
          <w:szCs w:val="28"/>
          <w14:ligatures w14:val="standardContextual"/>
        </w:rPr>
        <w:t xml:space="preserve">This rule incorporates the definitions </w:t>
      </w:r>
      <w:r w:rsidR="00953B1E">
        <w:rPr>
          <w:kern w:val="2"/>
          <w:sz w:val="28"/>
          <w:szCs w:val="28"/>
          <w14:ligatures w14:val="standardContextual"/>
        </w:rPr>
        <w:t xml:space="preserve">set forth </w:t>
      </w:r>
      <w:r w:rsidRPr="006717C1">
        <w:rPr>
          <w:kern w:val="2"/>
          <w:sz w:val="28"/>
          <w:szCs w:val="28"/>
          <w14:ligatures w14:val="standardContextual"/>
        </w:rPr>
        <w:t>in Rule 122(b).</w:t>
      </w:r>
    </w:p>
    <w:p w14:paraId="6863F7E4" w14:textId="425EFE8D" w:rsidR="00AF5315" w:rsidRPr="002021DF" w:rsidRDefault="00292738" w:rsidP="002021DF">
      <w:pPr>
        <w:numPr>
          <w:ilvl w:val="0"/>
          <w:numId w:val="1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>Use of</w:t>
      </w:r>
      <w:r w:rsidR="00446249">
        <w:rPr>
          <w:b/>
          <w:bCs/>
          <w:kern w:val="2"/>
          <w:sz w:val="28"/>
          <w:szCs w:val="28"/>
          <w14:ligatures w14:val="standardContextual"/>
        </w:rPr>
        <w:t xml:space="preserve"> an Electronic Device </w:t>
      </w:r>
      <w:proofErr w:type="gramStart"/>
      <w:r w:rsidR="00C85094">
        <w:rPr>
          <w:b/>
          <w:bCs/>
          <w:kern w:val="2"/>
          <w:sz w:val="28"/>
          <w:szCs w:val="28"/>
          <w14:ligatures w14:val="standardContextual"/>
        </w:rPr>
        <w:t>I</w:t>
      </w:r>
      <w:r w:rsidR="00446249">
        <w:rPr>
          <w:b/>
          <w:bCs/>
          <w:kern w:val="2"/>
          <w:sz w:val="28"/>
          <w:szCs w:val="28"/>
          <w14:ligatures w14:val="standardContextual"/>
        </w:rPr>
        <w:t>n</w:t>
      </w:r>
      <w:proofErr w:type="gramEnd"/>
      <w:r w:rsidR="00446249">
        <w:rPr>
          <w:b/>
          <w:bCs/>
          <w:kern w:val="2"/>
          <w:sz w:val="28"/>
          <w:szCs w:val="28"/>
          <w14:ligatures w14:val="standardContextual"/>
        </w:rPr>
        <w:t xml:space="preserve"> a Courtroom</w:t>
      </w:r>
      <w:r w:rsidR="008E0918">
        <w:rPr>
          <w:b/>
          <w:bCs/>
          <w:kern w:val="2"/>
          <w:sz w:val="28"/>
          <w:szCs w:val="28"/>
          <w14:ligatures w14:val="standardContextual"/>
        </w:rPr>
        <w:t>.</w:t>
      </w:r>
      <w:r w:rsidR="002021DF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AF5315" w:rsidRPr="002021DF">
        <w:rPr>
          <w:kern w:val="2"/>
          <w:sz w:val="28"/>
          <w:szCs w:val="28"/>
          <w14:ligatures w14:val="standardContextual"/>
        </w:rPr>
        <w:t xml:space="preserve">A judge may </w:t>
      </w:r>
      <w:r w:rsidR="00524199" w:rsidRPr="002021DF">
        <w:rPr>
          <w:kern w:val="2"/>
          <w:sz w:val="28"/>
          <w:szCs w:val="28"/>
          <w14:ligatures w14:val="standardContextual"/>
        </w:rPr>
        <w:t xml:space="preserve">regulate </w:t>
      </w:r>
      <w:r w:rsidR="00AB35D7" w:rsidRPr="002021DF">
        <w:rPr>
          <w:kern w:val="2"/>
          <w:sz w:val="28"/>
          <w:szCs w:val="28"/>
          <w14:ligatures w14:val="standardContextual"/>
        </w:rPr>
        <w:t>the use of an electronic device</w:t>
      </w:r>
      <w:r w:rsidR="00AF5315" w:rsidRPr="002021DF">
        <w:rPr>
          <w:kern w:val="2"/>
          <w:sz w:val="28"/>
          <w:szCs w:val="28"/>
          <w14:ligatures w14:val="standardContextual"/>
        </w:rPr>
        <w:t xml:space="preserve"> </w:t>
      </w:r>
      <w:r w:rsidR="00232774" w:rsidRPr="002021DF">
        <w:rPr>
          <w:kern w:val="2"/>
          <w:sz w:val="28"/>
          <w:szCs w:val="28"/>
          <w14:ligatures w14:val="standardContextual"/>
        </w:rPr>
        <w:t xml:space="preserve">that </w:t>
      </w:r>
      <w:r w:rsidR="00AF5315" w:rsidRPr="002021DF">
        <w:rPr>
          <w:kern w:val="2"/>
          <w:sz w:val="28"/>
          <w:szCs w:val="28"/>
          <w14:ligatures w14:val="standardContextual"/>
        </w:rPr>
        <w:t>is disruptive to a court proceeding or contrary to the administration of justice.</w:t>
      </w:r>
      <w:r w:rsidR="000B2222" w:rsidRPr="002021DF">
        <w:rPr>
          <w:kern w:val="2"/>
          <w:sz w:val="28"/>
          <w:szCs w:val="28"/>
          <w14:ligatures w14:val="standardContextual"/>
        </w:rPr>
        <w:t xml:space="preserve"> A person must silence an electronic device in a courtroom, but may use it subject to the following restrictions.</w:t>
      </w:r>
    </w:p>
    <w:p w14:paraId="56F9AA12" w14:textId="58D18404" w:rsidR="009A25F9" w:rsidRPr="006717C1" w:rsidRDefault="009A25F9" w:rsidP="009A25F9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6717C1">
        <w:rPr>
          <w:b/>
          <w:bCs/>
          <w:i/>
          <w:iCs/>
          <w:kern w:val="2"/>
          <w:sz w:val="28"/>
          <w:szCs w:val="28"/>
          <w14:ligatures w14:val="standardContextual"/>
        </w:rPr>
        <w:t>Jurors. </w:t>
      </w:r>
      <w:r w:rsidR="00B14238" w:rsidRPr="0002028F">
        <w:rPr>
          <w:kern w:val="2"/>
          <w:sz w:val="28"/>
          <w:szCs w:val="28"/>
          <w14:ligatures w14:val="standardContextual"/>
        </w:rPr>
        <w:t>A j</w:t>
      </w:r>
      <w:r w:rsidRPr="0002028F">
        <w:rPr>
          <w:kern w:val="2"/>
          <w:sz w:val="28"/>
          <w:szCs w:val="28"/>
          <w14:ligatures w14:val="standardContextual"/>
        </w:rPr>
        <w:t>u</w:t>
      </w:r>
      <w:r w:rsidRPr="006717C1">
        <w:rPr>
          <w:kern w:val="2"/>
          <w:sz w:val="28"/>
          <w:szCs w:val="28"/>
          <w14:ligatures w14:val="standardContextual"/>
        </w:rPr>
        <w:t>ror must turn off electronic device</w:t>
      </w:r>
      <w:r w:rsidR="00040E81">
        <w:rPr>
          <w:kern w:val="2"/>
          <w:sz w:val="28"/>
          <w:szCs w:val="28"/>
          <w14:ligatures w14:val="standardContextual"/>
        </w:rPr>
        <w:t>s</w:t>
      </w:r>
      <w:r w:rsidRPr="006717C1">
        <w:rPr>
          <w:kern w:val="2"/>
          <w:sz w:val="28"/>
          <w:szCs w:val="28"/>
          <w14:ligatures w14:val="standardContextual"/>
        </w:rPr>
        <w:t xml:space="preserve"> while present in a courtroom</w:t>
      </w:r>
      <w:r w:rsidR="001A18DA">
        <w:rPr>
          <w:kern w:val="2"/>
          <w:sz w:val="28"/>
          <w:szCs w:val="28"/>
          <w14:ligatures w14:val="standardContextual"/>
        </w:rPr>
        <w:t>,</w:t>
      </w:r>
      <w:r w:rsidRPr="006717C1">
        <w:rPr>
          <w:kern w:val="2"/>
          <w:sz w:val="28"/>
          <w:szCs w:val="28"/>
          <w14:ligatures w14:val="standardContextual"/>
        </w:rPr>
        <w:t xml:space="preserve"> and while present </w:t>
      </w:r>
      <w:r w:rsidR="009061BD">
        <w:rPr>
          <w:kern w:val="2"/>
          <w:sz w:val="28"/>
          <w:szCs w:val="28"/>
          <w14:ligatures w14:val="standardContextual"/>
        </w:rPr>
        <w:t xml:space="preserve">during a </w:t>
      </w:r>
      <w:r w:rsidRPr="006717C1">
        <w:rPr>
          <w:kern w:val="2"/>
          <w:sz w:val="28"/>
          <w:szCs w:val="28"/>
          <w14:ligatures w14:val="standardContextual"/>
        </w:rPr>
        <w:t>jury's deliberations</w:t>
      </w:r>
      <w:r w:rsidR="00F75E7E">
        <w:rPr>
          <w:kern w:val="2"/>
          <w:sz w:val="28"/>
          <w:szCs w:val="28"/>
          <w14:ligatures w14:val="standardContextual"/>
        </w:rPr>
        <w:t>, except during breaks.</w:t>
      </w:r>
    </w:p>
    <w:p w14:paraId="42FE49A8" w14:textId="3BB53931" w:rsidR="009A25F9" w:rsidRPr="0067059A" w:rsidRDefault="009A25F9" w:rsidP="009A25F9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6717C1">
        <w:rPr>
          <w:b/>
          <w:bCs/>
          <w:i/>
          <w:iCs/>
          <w:kern w:val="2"/>
          <w:sz w:val="28"/>
          <w:szCs w:val="28"/>
          <w14:ligatures w14:val="standardContextual"/>
        </w:rPr>
        <w:t>Witnesses. </w:t>
      </w:r>
      <w:r w:rsidRPr="006717C1">
        <w:rPr>
          <w:kern w:val="2"/>
          <w:sz w:val="28"/>
          <w:szCs w:val="28"/>
          <w14:ligatures w14:val="standardContextual"/>
        </w:rPr>
        <w:t>A witness may use a</w:t>
      </w:r>
      <w:r w:rsidR="000935AA">
        <w:rPr>
          <w:kern w:val="2"/>
          <w:sz w:val="28"/>
          <w:szCs w:val="28"/>
          <w14:ligatures w14:val="standardContextual"/>
        </w:rPr>
        <w:t>n</w:t>
      </w:r>
      <w:r w:rsidRPr="006717C1">
        <w:rPr>
          <w:kern w:val="2"/>
          <w:sz w:val="28"/>
          <w:szCs w:val="28"/>
          <w14:ligatures w14:val="standardContextual"/>
        </w:rPr>
        <w:t xml:space="preserve"> electronic device while testifying only with </w:t>
      </w:r>
      <w:r w:rsidR="00ED229A">
        <w:rPr>
          <w:kern w:val="2"/>
          <w:sz w:val="28"/>
          <w:szCs w:val="28"/>
          <w14:ligatures w14:val="standardContextual"/>
        </w:rPr>
        <w:t xml:space="preserve">the </w:t>
      </w:r>
      <w:r w:rsidRPr="006717C1">
        <w:rPr>
          <w:kern w:val="2"/>
          <w:sz w:val="28"/>
          <w:szCs w:val="28"/>
          <w14:ligatures w14:val="standardContextual"/>
        </w:rPr>
        <w:t>permission of a judge.</w:t>
      </w:r>
    </w:p>
    <w:p w14:paraId="288BCEB9" w14:textId="0E9330A6" w:rsidR="009A25F9" w:rsidRPr="0002028F" w:rsidRDefault="00D54809" w:rsidP="00D54809">
      <w:p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>
        <w:rPr>
          <w:b/>
          <w:bCs/>
          <w:i/>
          <w:iCs/>
          <w:kern w:val="2"/>
          <w:sz w:val="28"/>
          <w:szCs w:val="28"/>
          <w14:ligatures w14:val="standardContextual"/>
        </w:rPr>
        <w:t>(3)</w:t>
      </w:r>
      <w:r>
        <w:rPr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="007A5CC7" w:rsidRPr="0002028F">
        <w:rPr>
          <w:b/>
          <w:bCs/>
          <w:i/>
          <w:iCs/>
          <w:kern w:val="2"/>
          <w:sz w:val="28"/>
          <w:szCs w:val="28"/>
          <w14:ligatures w14:val="standardContextual"/>
        </w:rPr>
        <w:t>Attorneys, Parties, and Members of the Public.</w:t>
      </w:r>
      <w:r w:rsidR="007A5CC7" w:rsidRPr="0002028F">
        <w:rPr>
          <w:b/>
          <w:bCs/>
          <w:kern w:val="2"/>
          <w:sz w:val="28"/>
          <w:szCs w:val="28"/>
          <w14:ligatures w14:val="standardContextual"/>
        </w:rPr>
        <w:t> </w:t>
      </w:r>
      <w:r w:rsidR="009A25F9" w:rsidRPr="0002028F">
        <w:rPr>
          <w:kern w:val="2"/>
          <w:sz w:val="28"/>
          <w:szCs w:val="28"/>
          <w14:ligatures w14:val="standardContextual"/>
        </w:rPr>
        <w:t>A</w:t>
      </w:r>
      <w:r w:rsidR="00876036" w:rsidRPr="0002028F">
        <w:rPr>
          <w:kern w:val="2"/>
          <w:sz w:val="28"/>
          <w:szCs w:val="28"/>
          <w14:ligatures w14:val="standardContextual"/>
        </w:rPr>
        <w:t>n attorney</w:t>
      </w:r>
      <w:r w:rsidR="00F61313" w:rsidRPr="0002028F">
        <w:rPr>
          <w:kern w:val="2"/>
          <w:sz w:val="28"/>
          <w:szCs w:val="28"/>
          <w14:ligatures w14:val="standardContextual"/>
        </w:rPr>
        <w:t xml:space="preserve">, party or member of the public may not </w:t>
      </w:r>
      <w:r w:rsidR="002367E1" w:rsidRPr="0002028F">
        <w:rPr>
          <w:kern w:val="2"/>
          <w:sz w:val="28"/>
          <w:szCs w:val="28"/>
          <w14:ligatures w14:val="standardContextual"/>
        </w:rPr>
        <w:t>use a</w:t>
      </w:r>
      <w:r w:rsidR="009A25F9" w:rsidRPr="0002028F">
        <w:rPr>
          <w:kern w:val="2"/>
          <w:sz w:val="28"/>
          <w:szCs w:val="28"/>
          <w14:ligatures w14:val="standardContextual"/>
        </w:rPr>
        <w:t xml:space="preserve"> portable electronic device to make or receive telephone calls </w:t>
      </w:r>
      <w:r w:rsidR="00884CCA" w:rsidRPr="0002028F">
        <w:rPr>
          <w:kern w:val="2"/>
          <w:sz w:val="28"/>
          <w:szCs w:val="28"/>
          <w14:ligatures w14:val="standardContextual"/>
        </w:rPr>
        <w:t>during a proceeding</w:t>
      </w:r>
      <w:r w:rsidR="009A25F9" w:rsidRPr="0002028F">
        <w:rPr>
          <w:kern w:val="2"/>
          <w:sz w:val="28"/>
          <w:szCs w:val="28"/>
          <w14:ligatures w14:val="standardContextual"/>
        </w:rPr>
        <w:t>.</w:t>
      </w:r>
    </w:p>
    <w:p w14:paraId="62CF51C2" w14:textId="1518E44B" w:rsidR="00C46BD3" w:rsidRPr="00C46BD3" w:rsidRDefault="00C46BD3" w:rsidP="00C46BD3">
      <w:pPr>
        <w:numPr>
          <w:ilvl w:val="0"/>
          <w:numId w:val="1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6717C1">
        <w:rPr>
          <w:b/>
          <w:bCs/>
          <w:kern w:val="2"/>
          <w:sz w:val="28"/>
          <w:szCs w:val="28"/>
          <w14:ligatures w14:val="standardContextual"/>
        </w:rPr>
        <w:t>Use of a</w:t>
      </w:r>
      <w:r>
        <w:rPr>
          <w:b/>
          <w:bCs/>
          <w:kern w:val="2"/>
          <w:sz w:val="28"/>
          <w:szCs w:val="28"/>
          <w14:ligatures w14:val="standardContextual"/>
        </w:rPr>
        <w:t>n</w:t>
      </w:r>
      <w:r w:rsidRPr="006717C1">
        <w:rPr>
          <w:b/>
          <w:bCs/>
          <w:kern w:val="2"/>
          <w:sz w:val="28"/>
          <w:szCs w:val="28"/>
          <w14:ligatures w14:val="standardContextual"/>
        </w:rPr>
        <w:t xml:space="preserve"> Electronic Device </w:t>
      </w:r>
      <w:r w:rsidR="00BB1FB1">
        <w:rPr>
          <w:b/>
          <w:bCs/>
          <w:kern w:val="2"/>
          <w:sz w:val="28"/>
          <w:szCs w:val="28"/>
          <w14:ligatures w14:val="standardContextual"/>
        </w:rPr>
        <w:t xml:space="preserve">in a Courthouse </w:t>
      </w:r>
      <w:r w:rsidRPr="006717C1">
        <w:rPr>
          <w:b/>
          <w:bCs/>
          <w:kern w:val="2"/>
          <w:sz w:val="28"/>
          <w:szCs w:val="28"/>
          <w14:ligatures w14:val="standardContextual"/>
        </w:rPr>
        <w:t>Outside of a Courtroom</w:t>
      </w:r>
      <w:r w:rsidRPr="00C76726">
        <w:rPr>
          <w:b/>
          <w:bCs/>
          <w:kern w:val="2"/>
          <w:sz w:val="28"/>
          <w:szCs w:val="28"/>
          <w14:ligatures w14:val="standardContextual"/>
        </w:rPr>
        <w:t>.</w:t>
      </w:r>
      <w:r w:rsidRPr="006717C1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kern w:val="2"/>
          <w:sz w:val="28"/>
          <w:szCs w:val="28"/>
          <w14:ligatures w14:val="standardContextual"/>
        </w:rPr>
        <w:t>A</w:t>
      </w:r>
      <w:r w:rsidRPr="006717C1">
        <w:rPr>
          <w:kern w:val="2"/>
          <w:sz w:val="28"/>
          <w:szCs w:val="28"/>
          <w14:ligatures w14:val="standardContextual"/>
        </w:rPr>
        <w:t xml:space="preserve"> person may use a</w:t>
      </w:r>
      <w:r>
        <w:rPr>
          <w:kern w:val="2"/>
          <w:sz w:val="28"/>
          <w:szCs w:val="28"/>
          <w14:ligatures w14:val="standardContextual"/>
        </w:rPr>
        <w:t>n</w:t>
      </w:r>
      <w:r w:rsidRPr="006717C1">
        <w:rPr>
          <w:kern w:val="2"/>
          <w:sz w:val="28"/>
          <w:szCs w:val="28"/>
          <w14:ligatures w14:val="standardContextual"/>
        </w:rPr>
        <w:t xml:space="preserve"> electronic device in a courthouse</w:t>
      </w:r>
      <w:r>
        <w:rPr>
          <w:kern w:val="2"/>
          <w:sz w:val="28"/>
          <w:szCs w:val="28"/>
          <w14:ligatures w14:val="standardContextual"/>
        </w:rPr>
        <w:t xml:space="preserve"> outside of a courtroom</w:t>
      </w:r>
      <w:r w:rsidRPr="006717C1">
        <w:rPr>
          <w:kern w:val="2"/>
          <w:sz w:val="28"/>
          <w:szCs w:val="28"/>
          <w14:ligatures w14:val="standardContextual"/>
        </w:rPr>
        <w:t xml:space="preserve"> subject to the authority of </w:t>
      </w:r>
      <w:r w:rsidRPr="0067059A">
        <w:rPr>
          <w:kern w:val="2"/>
          <w:sz w:val="28"/>
          <w:szCs w:val="28"/>
          <w14:ligatures w14:val="standardContextual"/>
        </w:rPr>
        <w:t xml:space="preserve">judges, </w:t>
      </w:r>
      <w:r w:rsidRPr="006717C1">
        <w:rPr>
          <w:kern w:val="2"/>
          <w:sz w:val="28"/>
          <w:szCs w:val="28"/>
          <w14:ligatures w14:val="standardContextual"/>
        </w:rPr>
        <w:t>clerks, court administration, or court security to limit or terminate activity that is disruptive to court operations or that compromises courthouse security.</w:t>
      </w:r>
    </w:p>
    <w:p w14:paraId="054633AA" w14:textId="6DDA17C8" w:rsidR="00955398" w:rsidRDefault="009A25F9" w:rsidP="00C55FCE">
      <w:pPr>
        <w:keepNext/>
        <w:keepLines/>
        <w:numPr>
          <w:ilvl w:val="0"/>
          <w:numId w:val="1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outlineLvl w:val="0"/>
      </w:pPr>
      <w:r w:rsidRPr="0056230F">
        <w:rPr>
          <w:b/>
          <w:bCs/>
          <w:kern w:val="2"/>
          <w:sz w:val="28"/>
          <w:szCs w:val="28"/>
          <w14:ligatures w14:val="standardContextual"/>
        </w:rPr>
        <w:t xml:space="preserve">Unauthorized Use of a Portable Electronic Device. </w:t>
      </w:r>
      <w:r w:rsidRPr="0056230F">
        <w:rPr>
          <w:kern w:val="2"/>
          <w:sz w:val="28"/>
          <w:szCs w:val="28"/>
          <w14:ligatures w14:val="standardContextual"/>
        </w:rPr>
        <w:t>A person who uses a</w:t>
      </w:r>
      <w:r w:rsidR="007C52F5">
        <w:rPr>
          <w:kern w:val="2"/>
          <w:sz w:val="28"/>
          <w:szCs w:val="28"/>
          <w14:ligatures w14:val="standardContextual"/>
        </w:rPr>
        <w:t>n</w:t>
      </w:r>
      <w:r w:rsidRPr="0056230F">
        <w:rPr>
          <w:kern w:val="2"/>
          <w:sz w:val="28"/>
          <w:szCs w:val="28"/>
          <w14:ligatures w14:val="standardContextual"/>
        </w:rPr>
        <w:t xml:space="preserve"> electronic device in violation of this rule is subject to sanctions, including contempt of court or criminal charges.</w:t>
      </w:r>
    </w:p>
    <w:sectPr w:rsidR="0095539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FD40" w14:textId="77777777" w:rsidR="00DC0FB3" w:rsidRDefault="00DC0FB3">
      <w:r>
        <w:separator/>
      </w:r>
    </w:p>
  </w:endnote>
  <w:endnote w:type="continuationSeparator" w:id="0">
    <w:p w14:paraId="5A085181" w14:textId="77777777" w:rsidR="00DC0FB3" w:rsidRDefault="00DC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1386" w14:textId="77777777" w:rsidR="009A25F9" w:rsidRDefault="009A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B898" w14:textId="77777777" w:rsidR="00DC0FB3" w:rsidRDefault="00DC0FB3">
      <w:r>
        <w:separator/>
      </w:r>
    </w:p>
  </w:footnote>
  <w:footnote w:type="continuationSeparator" w:id="0">
    <w:p w14:paraId="2793B036" w14:textId="77777777" w:rsidR="00DC0FB3" w:rsidRDefault="00DC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793"/>
    <w:multiLevelType w:val="hybridMultilevel"/>
    <w:tmpl w:val="FF46CC92"/>
    <w:lvl w:ilvl="0" w:tplc="8E0A98D6">
      <w:start w:val="1"/>
      <w:numFmt w:val="decimal"/>
      <w:lvlText w:val="(%1)"/>
      <w:lvlJc w:val="left"/>
      <w:pPr>
        <w:ind w:left="108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7696C"/>
    <w:multiLevelType w:val="hybridMultilevel"/>
    <w:tmpl w:val="645A3E9C"/>
    <w:lvl w:ilvl="0" w:tplc="626095AC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A77F4"/>
    <w:multiLevelType w:val="hybridMultilevel"/>
    <w:tmpl w:val="AEA46470"/>
    <w:lvl w:ilvl="0" w:tplc="A07C211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57AE4"/>
    <w:multiLevelType w:val="hybridMultilevel"/>
    <w:tmpl w:val="0D74A1D8"/>
    <w:lvl w:ilvl="0" w:tplc="4668533E">
      <w:start w:val="1"/>
      <w:numFmt w:val="lowerLetter"/>
      <w:lvlText w:val="(%1)"/>
      <w:lvlJc w:val="left"/>
      <w:pPr>
        <w:ind w:left="720" w:hanging="360"/>
      </w:pPr>
      <w:rPr>
        <w:b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160"/>
    <w:multiLevelType w:val="hybridMultilevel"/>
    <w:tmpl w:val="589EF692"/>
    <w:lvl w:ilvl="0" w:tplc="E712461A">
      <w:start w:val="2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27CAB"/>
    <w:multiLevelType w:val="hybridMultilevel"/>
    <w:tmpl w:val="09241B04"/>
    <w:lvl w:ilvl="0" w:tplc="330815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F57DD9"/>
    <w:multiLevelType w:val="hybridMultilevel"/>
    <w:tmpl w:val="F3967C56"/>
    <w:lvl w:ilvl="0" w:tplc="E0C6B4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5BB"/>
    <w:multiLevelType w:val="hybridMultilevel"/>
    <w:tmpl w:val="2D2C5674"/>
    <w:lvl w:ilvl="0" w:tplc="35D6D1A4">
      <w:start w:val="4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D06A1"/>
    <w:multiLevelType w:val="hybridMultilevel"/>
    <w:tmpl w:val="D7EAD66E"/>
    <w:lvl w:ilvl="0" w:tplc="0D3CF28C">
      <w:start w:val="6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2804"/>
    <w:multiLevelType w:val="hybridMultilevel"/>
    <w:tmpl w:val="354AAC2C"/>
    <w:lvl w:ilvl="0" w:tplc="FFFFFFFF">
      <w:start w:val="1"/>
      <w:numFmt w:val="decimal"/>
      <w:lvlText w:val="(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4B6AFD"/>
    <w:multiLevelType w:val="hybridMultilevel"/>
    <w:tmpl w:val="645A3E9C"/>
    <w:lvl w:ilvl="0" w:tplc="FFFFFFFF">
      <w:start w:val="1"/>
      <w:numFmt w:val="decimal"/>
      <w:lvlText w:val="(%1)"/>
      <w:lvlJc w:val="left"/>
      <w:pPr>
        <w:ind w:left="1080" w:hanging="360"/>
      </w:pPr>
      <w:rPr>
        <w:b/>
        <w:bCs/>
        <w:i/>
        <w:i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060723"/>
    <w:multiLevelType w:val="hybridMultilevel"/>
    <w:tmpl w:val="09241B04"/>
    <w:lvl w:ilvl="0" w:tplc="FFFFFFFF">
      <w:start w:val="1"/>
      <w:numFmt w:val="decimal"/>
      <w:lvlText w:val="(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651518948">
    <w:abstractNumId w:val="3"/>
  </w:num>
  <w:num w:numId="2" w16cid:durableId="877859407">
    <w:abstractNumId w:val="10"/>
  </w:num>
  <w:num w:numId="3" w16cid:durableId="1875772300">
    <w:abstractNumId w:val="11"/>
  </w:num>
  <w:num w:numId="4" w16cid:durableId="1318609148">
    <w:abstractNumId w:val="9"/>
  </w:num>
  <w:num w:numId="5" w16cid:durableId="1734161373">
    <w:abstractNumId w:val="2"/>
  </w:num>
  <w:num w:numId="6" w16cid:durableId="1632520353">
    <w:abstractNumId w:val="1"/>
  </w:num>
  <w:num w:numId="7" w16cid:durableId="212425346">
    <w:abstractNumId w:val="0"/>
  </w:num>
  <w:num w:numId="8" w16cid:durableId="1751536245">
    <w:abstractNumId w:val="5"/>
  </w:num>
  <w:num w:numId="9" w16cid:durableId="512914369">
    <w:abstractNumId w:val="6"/>
  </w:num>
  <w:num w:numId="10" w16cid:durableId="1547134623">
    <w:abstractNumId w:val="4"/>
  </w:num>
  <w:num w:numId="11" w16cid:durableId="322466027">
    <w:abstractNumId w:val="7"/>
  </w:num>
  <w:num w:numId="12" w16cid:durableId="1068111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FBD39DC-BD1E-4B1C-894A-8A1B9D19AB2A}"/>
    <w:docVar w:name="dgnword-eventsink" w:val="2981822851744"/>
  </w:docVars>
  <w:rsids>
    <w:rsidRoot w:val="009A25F9"/>
    <w:rsid w:val="0002028F"/>
    <w:rsid w:val="0002566A"/>
    <w:rsid w:val="00040926"/>
    <w:rsid w:val="00040E81"/>
    <w:rsid w:val="000935AA"/>
    <w:rsid w:val="000B173F"/>
    <w:rsid w:val="000B2222"/>
    <w:rsid w:val="000D0633"/>
    <w:rsid w:val="000E4D07"/>
    <w:rsid w:val="0011574D"/>
    <w:rsid w:val="00142461"/>
    <w:rsid w:val="001861E8"/>
    <w:rsid w:val="001863EB"/>
    <w:rsid w:val="001A18DA"/>
    <w:rsid w:val="002021DF"/>
    <w:rsid w:val="00232774"/>
    <w:rsid w:val="002367E1"/>
    <w:rsid w:val="00236E14"/>
    <w:rsid w:val="002919F4"/>
    <w:rsid w:val="00292738"/>
    <w:rsid w:val="003121F9"/>
    <w:rsid w:val="00364A0B"/>
    <w:rsid w:val="00371150"/>
    <w:rsid w:val="003B2EC9"/>
    <w:rsid w:val="003C7C27"/>
    <w:rsid w:val="003D25F1"/>
    <w:rsid w:val="003F3EEA"/>
    <w:rsid w:val="00425AF8"/>
    <w:rsid w:val="00446249"/>
    <w:rsid w:val="00452151"/>
    <w:rsid w:val="004A3147"/>
    <w:rsid w:val="00501AD8"/>
    <w:rsid w:val="005144DE"/>
    <w:rsid w:val="00524199"/>
    <w:rsid w:val="00541245"/>
    <w:rsid w:val="0056230F"/>
    <w:rsid w:val="0056787F"/>
    <w:rsid w:val="00581F4E"/>
    <w:rsid w:val="006376A5"/>
    <w:rsid w:val="00662DA4"/>
    <w:rsid w:val="0067059A"/>
    <w:rsid w:val="00677961"/>
    <w:rsid w:val="00680375"/>
    <w:rsid w:val="00701A5C"/>
    <w:rsid w:val="007115D3"/>
    <w:rsid w:val="00714ED7"/>
    <w:rsid w:val="0073603A"/>
    <w:rsid w:val="007544FE"/>
    <w:rsid w:val="00754647"/>
    <w:rsid w:val="00770101"/>
    <w:rsid w:val="007923BA"/>
    <w:rsid w:val="00793DD1"/>
    <w:rsid w:val="007A5CC7"/>
    <w:rsid w:val="007B71CA"/>
    <w:rsid w:val="007C52F5"/>
    <w:rsid w:val="007F4455"/>
    <w:rsid w:val="00826059"/>
    <w:rsid w:val="00876036"/>
    <w:rsid w:val="00884CCA"/>
    <w:rsid w:val="008E0918"/>
    <w:rsid w:val="008F30BF"/>
    <w:rsid w:val="008F41CF"/>
    <w:rsid w:val="00902B7A"/>
    <w:rsid w:val="009061BD"/>
    <w:rsid w:val="00911C11"/>
    <w:rsid w:val="009176E2"/>
    <w:rsid w:val="00922D06"/>
    <w:rsid w:val="0093723C"/>
    <w:rsid w:val="0094195F"/>
    <w:rsid w:val="00953B1E"/>
    <w:rsid w:val="00955398"/>
    <w:rsid w:val="009A25F9"/>
    <w:rsid w:val="00A15882"/>
    <w:rsid w:val="00A66A4B"/>
    <w:rsid w:val="00A90880"/>
    <w:rsid w:val="00AA4D50"/>
    <w:rsid w:val="00AB35D7"/>
    <w:rsid w:val="00AC4D9D"/>
    <w:rsid w:val="00AD609F"/>
    <w:rsid w:val="00AF5315"/>
    <w:rsid w:val="00B14238"/>
    <w:rsid w:val="00B41909"/>
    <w:rsid w:val="00B43FCB"/>
    <w:rsid w:val="00B62430"/>
    <w:rsid w:val="00BB1FB1"/>
    <w:rsid w:val="00BC2B6E"/>
    <w:rsid w:val="00BD07EC"/>
    <w:rsid w:val="00BF2CDD"/>
    <w:rsid w:val="00C334BA"/>
    <w:rsid w:val="00C46BD3"/>
    <w:rsid w:val="00C55FCE"/>
    <w:rsid w:val="00C67CB2"/>
    <w:rsid w:val="00C76726"/>
    <w:rsid w:val="00C85094"/>
    <w:rsid w:val="00CA01C5"/>
    <w:rsid w:val="00CE0EEE"/>
    <w:rsid w:val="00D14906"/>
    <w:rsid w:val="00D154F7"/>
    <w:rsid w:val="00D21CF8"/>
    <w:rsid w:val="00D30685"/>
    <w:rsid w:val="00D54809"/>
    <w:rsid w:val="00D61D6F"/>
    <w:rsid w:val="00D97A0D"/>
    <w:rsid w:val="00DC0FB3"/>
    <w:rsid w:val="00DC3451"/>
    <w:rsid w:val="00DE165A"/>
    <w:rsid w:val="00DF6D50"/>
    <w:rsid w:val="00E54346"/>
    <w:rsid w:val="00E5486C"/>
    <w:rsid w:val="00E9548A"/>
    <w:rsid w:val="00ED229A"/>
    <w:rsid w:val="00EE682C"/>
    <w:rsid w:val="00F0178F"/>
    <w:rsid w:val="00F05B51"/>
    <w:rsid w:val="00F224F2"/>
    <w:rsid w:val="00F4132A"/>
    <w:rsid w:val="00F61313"/>
    <w:rsid w:val="00F61B86"/>
    <w:rsid w:val="00F75E7E"/>
    <w:rsid w:val="00F90993"/>
    <w:rsid w:val="00F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2389"/>
  <w15:chartTrackingRefBased/>
  <w15:docId w15:val="{3F8F98AB-73B5-4631-B45E-FC5183CE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="Times New Roman"/>
        <w:sz w:val="26"/>
        <w:szCs w:val="3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15"/>
    <w:pPr>
      <w:spacing w:after="0" w:line="240" w:lineRule="auto"/>
      <w:contextualSpacing/>
    </w:pPr>
    <w:rPr>
      <w:rFonts w:ascii="Times New Roman" w:eastAsia="Calibri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5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5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5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5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5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5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5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5F9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5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5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5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5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5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5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5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5F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5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5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5F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9A2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5F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A2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5F9"/>
    <w:rPr>
      <w:rFonts w:ascii="Times New Roman" w:eastAsia="Calibri" w:hAnsi="Times New Roman"/>
      <w:sz w:val="24"/>
      <w:szCs w:val="22"/>
    </w:rPr>
  </w:style>
  <w:style w:type="paragraph" w:styleId="Revision">
    <w:name w:val="Revision"/>
    <w:hidden/>
    <w:uiPriority w:val="99"/>
    <w:semiHidden/>
    <w:rsid w:val="00793DD1"/>
    <w:pPr>
      <w:spacing w:after="0" w:line="240" w:lineRule="auto"/>
    </w:pPr>
    <w:rPr>
      <w:rFonts w:ascii="Times New Roman" w:eastAsia="Calibri" w:hAnsi="Times New Roman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2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774"/>
    <w:rPr>
      <w:rFonts w:ascii="Times New Roman" w:eastAsia="Calibri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774"/>
    <w:rPr>
      <w:rFonts w:ascii="Times New Roman" w:eastAsia="Calibri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25fe22-467c-48ec-8355-9b19e9e22bc8" xsi:nil="true"/>
    <lcf76f155ced4ddcb4097134ff3c332f xmlns="76e2c3fd-b4ab-4e67-bb26-03c66a8158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6AD307AD9C2448EFD5812509892C3" ma:contentTypeVersion="18" ma:contentTypeDescription="Create a new document." ma:contentTypeScope="" ma:versionID="076527d8e53d103d6abb66e51e1e52ea">
  <xsd:schema xmlns:xsd="http://www.w3.org/2001/XMLSchema" xmlns:xs="http://www.w3.org/2001/XMLSchema" xmlns:p="http://schemas.microsoft.com/office/2006/metadata/properties" xmlns:ns2="76e2c3fd-b4ab-4e67-bb26-03c66a81581d" xmlns:ns3="ce25fe22-467c-48ec-8355-9b19e9e22bc8" targetNamespace="http://schemas.microsoft.com/office/2006/metadata/properties" ma:root="true" ma:fieldsID="03ff94c655042579c29f384869cbb372" ns2:_="" ns3:_="">
    <xsd:import namespace="76e2c3fd-b4ab-4e67-bb26-03c66a81581d"/>
    <xsd:import namespace="ce25fe22-467c-48ec-8355-9b19e9e22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2c3fd-b4ab-4e67-bb26-03c66a815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e6317c-8a56-45dd-9eab-01be42d01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fe22-467c-48ec-8355-9b19e9e22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1aa4d0-7f65-429c-a95e-392e0c2a725c}" ma:internalName="TaxCatchAll" ma:showField="CatchAllData" ma:web="ce25fe22-467c-48ec-8355-9b19e9e22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B0161-FF37-4BBC-9332-863143658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64E1A2-6AE5-49E5-BE59-62B0D87BADB4}">
  <ds:schemaRefs>
    <ds:schemaRef ds:uri="http://schemas.microsoft.com/office/2006/metadata/properties"/>
    <ds:schemaRef ds:uri="http://schemas.microsoft.com/office/infopath/2007/PartnerControls"/>
    <ds:schemaRef ds:uri="ce25fe22-467c-48ec-8355-9b19e9e22bc8"/>
    <ds:schemaRef ds:uri="76e2c3fd-b4ab-4e67-bb26-03c66a81581d"/>
  </ds:schemaRefs>
</ds:datastoreItem>
</file>

<file path=customXml/itemProps3.xml><?xml version="1.0" encoding="utf-8"?>
<ds:datastoreItem xmlns:ds="http://schemas.openxmlformats.org/officeDocument/2006/customXml" ds:itemID="{E11CAE84-C637-4723-8AEE-47DF46259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23CA9-F7BE-4A1E-8B27-928BD7DAB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2c3fd-b4ab-4e67-bb26-03c66a81581d"/>
    <ds:schemaRef ds:uri="ce25fe22-467c-48ec-8355-9b19e9e22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Cristie M. Seaton</dc:creator>
  <cp:keywords/>
  <dc:description/>
  <cp:lastModifiedBy>Fabian, Veronika</cp:lastModifiedBy>
  <cp:revision>2</cp:revision>
  <cp:lastPrinted>2026-01-23T17:43:00Z</cp:lastPrinted>
  <dcterms:created xsi:type="dcterms:W3CDTF">2026-03-27T19:00:00Z</dcterms:created>
  <dcterms:modified xsi:type="dcterms:W3CDTF">2026-03-27T19:00:00Z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0x0101009516AD307AD9C2448EFD5812509892C3</vt:lpwstr>
  </property>
  <property fmtid="{D5CDD505-2E9C-101B-9397-08002B2CF9AE}" pid="3" name="MediaServiceImageTags">
    <vt:lpwstr/>
  </property>
</Properties>
</file>